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EC" w:rsidRDefault="00231A8A">
      <w:r w:rsidRPr="00231A8A">
        <w:drawing>
          <wp:inline distT="0" distB="0" distL="0" distR="0">
            <wp:extent cx="5940425" cy="79967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8A" w:rsidRPr="00C85170" w:rsidRDefault="00231A8A" w:rsidP="00231A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5170">
        <w:rPr>
          <w:b/>
          <w:sz w:val="26"/>
          <w:szCs w:val="26"/>
        </w:rPr>
        <w:t>Федеральным льготникам: справку о наборе социальных услуг</w:t>
      </w:r>
    </w:p>
    <w:p w:rsidR="00231A8A" w:rsidRPr="00C85170" w:rsidRDefault="00231A8A" w:rsidP="00231A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5170">
        <w:rPr>
          <w:b/>
          <w:sz w:val="26"/>
          <w:szCs w:val="26"/>
        </w:rPr>
        <w:t xml:space="preserve">можно получить </w:t>
      </w:r>
      <w:proofErr w:type="spellStart"/>
      <w:r w:rsidRPr="00C85170">
        <w:rPr>
          <w:b/>
          <w:sz w:val="26"/>
          <w:szCs w:val="26"/>
        </w:rPr>
        <w:t>онлайн</w:t>
      </w:r>
      <w:proofErr w:type="spellEnd"/>
    </w:p>
    <w:p w:rsidR="00231A8A" w:rsidRPr="00C85170" w:rsidRDefault="00231A8A" w:rsidP="00231A8A">
      <w:pPr>
        <w:autoSpaceDE w:val="0"/>
        <w:autoSpaceDN w:val="0"/>
        <w:adjustRightInd w:val="0"/>
        <w:rPr>
          <w:sz w:val="26"/>
          <w:szCs w:val="26"/>
        </w:rPr>
      </w:pPr>
    </w:p>
    <w:p w:rsidR="00231A8A" w:rsidRPr="00C85170" w:rsidRDefault="00231A8A" w:rsidP="00231A8A">
      <w:pPr>
        <w:ind w:firstLine="709"/>
        <w:jc w:val="both"/>
        <w:rPr>
          <w:color w:val="000000"/>
          <w:sz w:val="26"/>
          <w:szCs w:val="26"/>
        </w:rPr>
      </w:pPr>
      <w:r w:rsidRPr="00C85170">
        <w:rPr>
          <w:color w:val="000000"/>
          <w:sz w:val="26"/>
          <w:szCs w:val="26"/>
        </w:rPr>
        <w:t xml:space="preserve">В связи с ухудшающейся ситуацией по распространению новой коронавирусной инфекции </w:t>
      </w:r>
      <w:r w:rsidR="00237ECA">
        <w:rPr>
          <w:color w:val="000000"/>
          <w:sz w:val="26"/>
          <w:szCs w:val="26"/>
        </w:rPr>
        <w:t xml:space="preserve">УПФР в Ленинском районе </w:t>
      </w:r>
      <w:proofErr w:type="gramStart"/>
      <w:r w:rsidR="00237ECA">
        <w:rPr>
          <w:color w:val="000000"/>
          <w:sz w:val="26"/>
          <w:szCs w:val="26"/>
        </w:rPr>
        <w:t>г</w:t>
      </w:r>
      <w:proofErr w:type="gramEnd"/>
      <w:r w:rsidR="00237ECA">
        <w:rPr>
          <w:color w:val="000000"/>
          <w:sz w:val="26"/>
          <w:szCs w:val="26"/>
        </w:rPr>
        <w:t>. Екатеринбурга</w:t>
      </w:r>
      <w:r w:rsidRPr="00C85170">
        <w:rPr>
          <w:color w:val="000000"/>
          <w:sz w:val="26"/>
          <w:szCs w:val="26"/>
        </w:rPr>
        <w:t xml:space="preserve"> рекомендует федеральным льготникам получить справку о праве на набор социальных услуг без посещения ПФР через </w:t>
      </w:r>
      <w:hyperlink r:id="rId5" w:anchor="services-f">
        <w:r w:rsidRPr="00C85170">
          <w:rPr>
            <w:color w:val="0000FF"/>
            <w:sz w:val="26"/>
            <w:szCs w:val="26"/>
            <w:u w:val="single"/>
          </w:rPr>
          <w:t>Личный кабинет</w:t>
        </w:r>
      </w:hyperlink>
      <w:r w:rsidRPr="00C85170">
        <w:rPr>
          <w:color w:val="0000FF"/>
          <w:sz w:val="26"/>
          <w:szCs w:val="26"/>
          <w:u w:val="single"/>
        </w:rPr>
        <w:t xml:space="preserve"> (https://es.pfrf.ru/#services-f)</w:t>
      </w:r>
      <w:r w:rsidRPr="00C85170">
        <w:rPr>
          <w:color w:val="000000"/>
          <w:sz w:val="26"/>
          <w:szCs w:val="26"/>
        </w:rPr>
        <w:t xml:space="preserve"> сайта ПФР или </w:t>
      </w:r>
      <w:hyperlink r:id="rId6">
        <w:r w:rsidRPr="00C85170">
          <w:rPr>
            <w:color w:val="0000FF"/>
            <w:sz w:val="26"/>
            <w:szCs w:val="26"/>
            <w:u w:val="single"/>
          </w:rPr>
          <w:t>портал Госуслуг</w:t>
        </w:r>
      </w:hyperlink>
      <w:r w:rsidRPr="00C85170">
        <w:rPr>
          <w:color w:val="0000FF"/>
          <w:sz w:val="26"/>
          <w:szCs w:val="26"/>
          <w:u w:val="single"/>
        </w:rPr>
        <w:t xml:space="preserve"> (https://www.gosuslugi.ru/115839/6/info)</w:t>
      </w:r>
      <w:r w:rsidRPr="00C85170">
        <w:rPr>
          <w:color w:val="000000"/>
          <w:sz w:val="26"/>
          <w:szCs w:val="26"/>
        </w:rPr>
        <w:t>.</w:t>
      </w:r>
    </w:p>
    <w:p w:rsidR="00231A8A" w:rsidRPr="00C85170" w:rsidRDefault="00231A8A" w:rsidP="00231A8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5170">
        <w:rPr>
          <w:color w:val="000000"/>
          <w:sz w:val="26"/>
          <w:szCs w:val="26"/>
        </w:rPr>
        <w:t xml:space="preserve">Чтобы получить справку, необходимо зайти на сайт ПФР - </w:t>
      </w:r>
      <w:proofErr w:type="spellStart"/>
      <w:r w:rsidRPr="00C85170">
        <w:rPr>
          <w:color w:val="000000"/>
          <w:sz w:val="26"/>
          <w:szCs w:val="26"/>
        </w:rPr>
        <w:t>pfrf.ru</w:t>
      </w:r>
      <w:proofErr w:type="spellEnd"/>
      <w:r w:rsidRPr="00C85170">
        <w:rPr>
          <w:color w:val="000000"/>
          <w:sz w:val="26"/>
          <w:szCs w:val="26"/>
        </w:rPr>
        <w:t>, выбрать «</w:t>
      </w:r>
      <w:hyperlink r:id="rId7" w:history="1">
        <w:r w:rsidRPr="00C85170">
          <w:rPr>
            <w:rStyle w:val="a5"/>
            <w:sz w:val="26"/>
            <w:szCs w:val="26"/>
          </w:rPr>
          <w:t>Личный кабинет гражданина</w:t>
        </w:r>
      </w:hyperlink>
      <w:r w:rsidRPr="00C85170">
        <w:rPr>
          <w:color w:val="000000"/>
          <w:sz w:val="26"/>
          <w:szCs w:val="26"/>
        </w:rPr>
        <w:t>» (</w:t>
      </w:r>
      <w:hyperlink r:id="rId8" w:history="1">
        <w:r w:rsidRPr="00C85170">
          <w:rPr>
            <w:rStyle w:val="a5"/>
            <w:sz w:val="26"/>
            <w:szCs w:val="26"/>
          </w:rPr>
          <w:t>https://es.pfrf.ru/inquiry/nsu/</w:t>
        </w:r>
      </w:hyperlink>
      <w:r w:rsidRPr="00C85170">
        <w:rPr>
          <w:color w:val="000000"/>
          <w:sz w:val="26"/>
          <w:szCs w:val="26"/>
        </w:rPr>
        <w:t>), найти раздел «Социальные выплаты», в рубрике «Заказать справку (выписку)» выбрать - «</w:t>
      </w:r>
      <w:hyperlink r:id="rId9" w:history="1">
        <w:r w:rsidRPr="00C85170">
          <w:rPr>
            <w:rStyle w:val="a5"/>
            <w:sz w:val="26"/>
            <w:szCs w:val="26"/>
          </w:rPr>
          <w:t>О праве на получение НСУ</w:t>
        </w:r>
      </w:hyperlink>
      <w:r w:rsidRPr="00C85170">
        <w:rPr>
          <w:color w:val="000000"/>
          <w:sz w:val="26"/>
          <w:szCs w:val="26"/>
        </w:rPr>
        <w:t>» (</w:t>
      </w:r>
      <w:hyperlink r:id="rId10" w:history="1">
        <w:r w:rsidRPr="00C85170">
          <w:rPr>
            <w:rStyle w:val="a5"/>
            <w:sz w:val="26"/>
            <w:szCs w:val="26"/>
          </w:rPr>
          <w:t>https://es.pfrf.ru/inquiry/nsu/</w:t>
        </w:r>
      </w:hyperlink>
      <w:r w:rsidRPr="00C85170">
        <w:rPr>
          <w:color w:val="000000"/>
          <w:sz w:val="26"/>
          <w:szCs w:val="26"/>
        </w:rPr>
        <w:t>).</w:t>
      </w:r>
    </w:p>
    <w:p w:rsidR="00231A8A" w:rsidRPr="00C85170" w:rsidRDefault="00231A8A" w:rsidP="00231A8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5170">
        <w:rPr>
          <w:color w:val="000000"/>
          <w:sz w:val="26"/>
          <w:szCs w:val="26"/>
        </w:rPr>
        <w:t xml:space="preserve">На </w:t>
      </w:r>
      <w:hyperlink r:id="rId11">
        <w:r w:rsidRPr="00C85170">
          <w:rPr>
            <w:color w:val="0000FF"/>
            <w:sz w:val="26"/>
            <w:szCs w:val="26"/>
            <w:u w:val="single"/>
          </w:rPr>
          <w:t>портале Госуслуг</w:t>
        </w:r>
      </w:hyperlink>
      <w:r w:rsidRPr="00C85170">
        <w:rPr>
          <w:color w:val="0000FF"/>
          <w:sz w:val="26"/>
          <w:szCs w:val="26"/>
          <w:u w:val="single"/>
        </w:rPr>
        <w:t xml:space="preserve"> (</w:t>
      </w:r>
      <w:hyperlink r:id="rId12" w:history="1">
        <w:r w:rsidRPr="00C85170">
          <w:rPr>
            <w:rStyle w:val="a5"/>
            <w:sz w:val="26"/>
            <w:szCs w:val="26"/>
          </w:rPr>
          <w:t>https://www.gosuslugi.ru/115839/6/info</w:t>
        </w:r>
      </w:hyperlink>
      <w:r w:rsidRPr="00C85170">
        <w:rPr>
          <w:color w:val="0000FF"/>
          <w:sz w:val="26"/>
          <w:szCs w:val="26"/>
          <w:u w:val="single"/>
        </w:rPr>
        <w:t xml:space="preserve">) </w:t>
      </w:r>
      <w:r w:rsidRPr="00C85170">
        <w:rPr>
          <w:color w:val="000000"/>
          <w:sz w:val="26"/>
          <w:szCs w:val="26"/>
        </w:rPr>
        <w:t>справку можно сформировать в разделе «</w:t>
      </w:r>
      <w:hyperlink r:id="rId13" w:history="1">
        <w:r w:rsidRPr="00C85170">
          <w:rPr>
            <w:rStyle w:val="a5"/>
            <w:sz w:val="26"/>
            <w:szCs w:val="26"/>
          </w:rPr>
          <w:t>Информирование граждан о предоставлении государственной социальной помощи в виде набора социальных услуг</w:t>
        </w:r>
      </w:hyperlink>
      <w:r w:rsidRPr="00C85170">
        <w:rPr>
          <w:color w:val="000000"/>
          <w:sz w:val="26"/>
          <w:szCs w:val="26"/>
        </w:rPr>
        <w:t>» (</w:t>
      </w:r>
      <w:hyperlink r:id="rId14" w:history="1">
        <w:r w:rsidRPr="00C85170">
          <w:rPr>
            <w:rStyle w:val="a5"/>
            <w:sz w:val="26"/>
            <w:szCs w:val="26"/>
          </w:rPr>
          <w:t>https://www.gosuslugi.ru/16482/5/info</w:t>
        </w:r>
      </w:hyperlink>
      <w:r w:rsidRPr="00C85170">
        <w:rPr>
          <w:color w:val="000000"/>
          <w:sz w:val="26"/>
          <w:szCs w:val="26"/>
        </w:rPr>
        <w:t>).</w:t>
      </w:r>
    </w:p>
    <w:p w:rsidR="00231A8A" w:rsidRPr="00C85170" w:rsidRDefault="00231A8A" w:rsidP="00231A8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5170">
        <w:rPr>
          <w:color w:val="000000"/>
          <w:sz w:val="26"/>
          <w:szCs w:val="26"/>
        </w:rPr>
        <w:t xml:space="preserve">Справку о наборе социальных услуг из личных кабинетов сайта ПФР и </w:t>
      </w:r>
      <w:proofErr w:type="spellStart"/>
      <w:r w:rsidRPr="00C85170">
        <w:rPr>
          <w:color w:val="000000"/>
          <w:sz w:val="26"/>
          <w:szCs w:val="26"/>
        </w:rPr>
        <w:t>Госуслуг</w:t>
      </w:r>
      <w:proofErr w:type="spellEnd"/>
      <w:r w:rsidRPr="00C85170">
        <w:rPr>
          <w:color w:val="000000"/>
          <w:sz w:val="26"/>
          <w:szCs w:val="26"/>
        </w:rPr>
        <w:t xml:space="preserve"> можно направить на электронную почту и распечатать. Также она сохраняется в разделе «Истории обращений».</w:t>
      </w:r>
    </w:p>
    <w:p w:rsidR="00231A8A" w:rsidRPr="00C85170" w:rsidRDefault="00231A8A" w:rsidP="00231A8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5170">
        <w:rPr>
          <w:color w:val="000000"/>
          <w:sz w:val="26"/>
          <w:szCs w:val="26"/>
        </w:rPr>
        <w:t xml:space="preserve">Полученные </w:t>
      </w:r>
      <w:proofErr w:type="spellStart"/>
      <w:r w:rsidRPr="00C85170">
        <w:rPr>
          <w:color w:val="000000"/>
          <w:sz w:val="26"/>
          <w:szCs w:val="26"/>
        </w:rPr>
        <w:t>онлайн</w:t>
      </w:r>
      <w:proofErr w:type="spellEnd"/>
      <w:r w:rsidRPr="00C85170">
        <w:rPr>
          <w:color w:val="000000"/>
          <w:sz w:val="26"/>
          <w:szCs w:val="26"/>
        </w:rPr>
        <w:t xml:space="preserve"> справки - заверены электронной подписью и равнозначны аналогичным справкам, выдаваемым в клиентских службах Пенсионного фонда.</w:t>
      </w:r>
    </w:p>
    <w:p w:rsidR="00231A8A" w:rsidRPr="00C85170" w:rsidRDefault="00237ECA" w:rsidP="00231A8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УПФР в Ленинском районе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Екатеринбурга </w:t>
      </w:r>
      <w:r w:rsidR="00231A8A" w:rsidRPr="00C85170">
        <w:rPr>
          <w:color w:val="000000"/>
          <w:sz w:val="26"/>
          <w:szCs w:val="26"/>
        </w:rPr>
        <w:t xml:space="preserve">напоминает, что набор социальных услуг предоставляется федеральным льготникам – получателям ежемесячной денежной выплаты. </w:t>
      </w:r>
    </w:p>
    <w:p w:rsidR="00231A8A" w:rsidRPr="00C85170" w:rsidRDefault="00231A8A" w:rsidP="00231A8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5170">
        <w:rPr>
          <w:color w:val="000000"/>
          <w:sz w:val="26"/>
          <w:szCs w:val="26"/>
        </w:rPr>
        <w:t xml:space="preserve">Справка о праве на набор социальных услуг подтверждает возможность бесплатного получения лекарственных препаратов, медицинских изделий и продуктов лечебного питания для детей-инвалидов, путевки на санаторно-курортное лечение для профилактики основных заболеваний, проезд на </w:t>
      </w:r>
      <w:r w:rsidRPr="00C85170">
        <w:rPr>
          <w:color w:val="000000"/>
          <w:sz w:val="26"/>
          <w:szCs w:val="26"/>
        </w:rPr>
        <w:lastRenderedPageBreak/>
        <w:t>пригородном железнодорожном транспорте или на междугородном транспорте к месту лечения и обратно.</w:t>
      </w:r>
    </w:p>
    <w:p w:rsidR="00231A8A" w:rsidRPr="00C85170" w:rsidRDefault="00231A8A" w:rsidP="00231A8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color w:val="000000"/>
          <w:sz w:val="26"/>
          <w:szCs w:val="26"/>
        </w:rPr>
      </w:pPr>
      <w:r w:rsidRPr="00C85170">
        <w:rPr>
          <w:color w:val="000000"/>
          <w:sz w:val="26"/>
          <w:szCs w:val="26"/>
        </w:rPr>
        <w:t xml:space="preserve">Все также доступна возможность личного обращения за справкой о праве на НСУ в МФЦ </w:t>
      </w:r>
      <w:r w:rsidRPr="00C85170">
        <w:rPr>
          <w:bCs/>
          <w:color w:val="000000"/>
          <w:sz w:val="26"/>
          <w:szCs w:val="26"/>
        </w:rPr>
        <w:t>по предварительной записи</w:t>
      </w:r>
      <w:r w:rsidRPr="00C85170">
        <w:rPr>
          <w:color w:val="000000"/>
          <w:sz w:val="26"/>
          <w:szCs w:val="26"/>
        </w:rPr>
        <w:t xml:space="preserve"> </w:t>
      </w:r>
      <w:r w:rsidRPr="00C85170">
        <w:rPr>
          <w:bCs/>
          <w:sz w:val="26"/>
          <w:szCs w:val="26"/>
        </w:rPr>
        <w:t>(</w:t>
      </w:r>
      <w:hyperlink r:id="rId15" w:history="1">
        <w:r w:rsidRPr="00C85170">
          <w:rPr>
            <w:rStyle w:val="a5"/>
            <w:sz w:val="26"/>
            <w:szCs w:val="26"/>
          </w:rPr>
          <w:t>https://mfc66.ru/cabinet/damask/step1</w:t>
        </w:r>
      </w:hyperlink>
      <w:r w:rsidRPr="00C85170">
        <w:rPr>
          <w:sz w:val="26"/>
          <w:szCs w:val="26"/>
        </w:rPr>
        <w:t xml:space="preserve">) </w:t>
      </w:r>
      <w:r w:rsidRPr="00C85170">
        <w:rPr>
          <w:bCs/>
          <w:sz w:val="26"/>
          <w:szCs w:val="26"/>
        </w:rPr>
        <w:t>или в</w:t>
      </w:r>
      <w:r w:rsidRPr="00C85170">
        <w:rPr>
          <w:bCs/>
          <w:color w:val="000000"/>
          <w:sz w:val="26"/>
          <w:szCs w:val="26"/>
        </w:rPr>
        <w:t xml:space="preserve"> клиентской службе УПФР (</w:t>
      </w:r>
      <w:hyperlink r:id="rId16" w:history="1">
        <w:r w:rsidRPr="00C85170">
          <w:rPr>
            <w:rStyle w:val="a5"/>
            <w:bCs/>
            <w:sz w:val="26"/>
            <w:szCs w:val="26"/>
          </w:rPr>
          <w:t>https://es.pfrf.ru/znp/</w:t>
        </w:r>
      </w:hyperlink>
      <w:r w:rsidRPr="00C85170">
        <w:rPr>
          <w:bCs/>
          <w:color w:val="000000"/>
          <w:sz w:val="26"/>
          <w:szCs w:val="26"/>
        </w:rPr>
        <w:t>).</w:t>
      </w:r>
    </w:p>
    <w:p w:rsidR="00231A8A" w:rsidRPr="00C85170" w:rsidRDefault="00231A8A" w:rsidP="00231A8A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C85170">
        <w:rPr>
          <w:sz w:val="26"/>
          <w:szCs w:val="26"/>
        </w:rPr>
        <w:t xml:space="preserve">Получить консультацию можно по многоканальным телефонам горячей линии Пенсионного фонда в регионе: 8-800-600-03-89, </w:t>
      </w:r>
      <w:r w:rsidRPr="00C85170">
        <w:rPr>
          <w:sz w:val="26"/>
          <w:szCs w:val="26"/>
          <w:shd w:val="clear" w:color="auto" w:fill="FFFFFF"/>
        </w:rPr>
        <w:t>(343) 286-78-01</w:t>
      </w:r>
      <w:r w:rsidRPr="00C85170">
        <w:rPr>
          <w:sz w:val="26"/>
          <w:szCs w:val="26"/>
        </w:rPr>
        <w:t>. Персональную информацию о предоставляемом наборе социальных услуг можно получить после идентификации личности при наличии кодового слова. Подробнее о кодовом слове прочитать можно здесь:</w:t>
      </w:r>
      <w:r w:rsidRPr="00C85170">
        <w:rPr>
          <w:color w:val="FF0000"/>
          <w:sz w:val="26"/>
          <w:szCs w:val="26"/>
        </w:rPr>
        <w:t xml:space="preserve"> </w:t>
      </w:r>
      <w:r w:rsidRPr="00C85170">
        <w:rPr>
          <w:sz w:val="26"/>
          <w:szCs w:val="26"/>
        </w:rPr>
        <w:t>(</w:t>
      </w:r>
      <w:hyperlink r:id="rId17" w:history="1">
        <w:r w:rsidRPr="00C85170">
          <w:rPr>
            <w:rStyle w:val="a5"/>
            <w:sz w:val="26"/>
            <w:szCs w:val="26"/>
          </w:rPr>
          <w:t>http://www.pfrf.ru/branches/sverdlovsk/news/~2020/10/15/214473</w:t>
        </w:r>
      </w:hyperlink>
      <w:r w:rsidRPr="00C85170">
        <w:rPr>
          <w:sz w:val="26"/>
          <w:szCs w:val="26"/>
        </w:rPr>
        <w:t>).</w:t>
      </w:r>
    </w:p>
    <w:p w:rsidR="00237ECA" w:rsidRPr="00C85170" w:rsidRDefault="00231A8A" w:rsidP="00237ECA">
      <w:pPr>
        <w:ind w:firstLine="709"/>
        <w:jc w:val="both"/>
        <w:rPr>
          <w:color w:val="000000"/>
          <w:sz w:val="26"/>
          <w:szCs w:val="26"/>
        </w:rPr>
      </w:pPr>
      <w:r w:rsidRPr="00C85170">
        <w:rPr>
          <w:sz w:val="26"/>
          <w:szCs w:val="26"/>
        </w:rPr>
        <w:t>Убедительно просим воздержаться от личных посещений офисов ПФР, и</w:t>
      </w:r>
      <w:r w:rsidRPr="00C85170">
        <w:rPr>
          <w:color w:val="000000"/>
          <w:sz w:val="26"/>
          <w:szCs w:val="26"/>
        </w:rPr>
        <w:t xml:space="preserve"> обращаться за получением услуг </w:t>
      </w:r>
      <w:r w:rsidRPr="00C85170">
        <w:rPr>
          <w:b/>
          <w:color w:val="000000"/>
          <w:sz w:val="26"/>
          <w:szCs w:val="26"/>
        </w:rPr>
        <w:t>дистанционно</w:t>
      </w:r>
      <w:r w:rsidRPr="00C85170">
        <w:rPr>
          <w:color w:val="000000"/>
          <w:sz w:val="26"/>
          <w:szCs w:val="26"/>
        </w:rPr>
        <w:t xml:space="preserve"> - через «</w:t>
      </w:r>
      <w:hyperlink r:id="rId18" w:anchor="services-f">
        <w:r w:rsidRPr="00C85170">
          <w:rPr>
            <w:color w:val="0000FF"/>
            <w:sz w:val="26"/>
            <w:szCs w:val="26"/>
            <w:u w:val="single"/>
          </w:rPr>
          <w:t>Личный кабинет</w:t>
        </w:r>
      </w:hyperlink>
      <w:r w:rsidRPr="00C85170">
        <w:rPr>
          <w:color w:val="000000"/>
          <w:sz w:val="26"/>
          <w:szCs w:val="26"/>
        </w:rPr>
        <w:t>»</w:t>
      </w:r>
      <w:r w:rsidR="00237ECA">
        <w:rPr>
          <w:color w:val="000000"/>
          <w:sz w:val="26"/>
          <w:szCs w:val="26"/>
        </w:rPr>
        <w:t xml:space="preserve"> </w:t>
      </w:r>
      <w:r w:rsidR="00237ECA" w:rsidRPr="00C85170">
        <w:rPr>
          <w:color w:val="000000"/>
          <w:sz w:val="26"/>
          <w:szCs w:val="26"/>
        </w:rPr>
        <w:t>(</w:t>
      </w:r>
      <w:hyperlink r:id="rId19" w:history="1">
        <w:r w:rsidR="00237ECA" w:rsidRPr="00C85170">
          <w:rPr>
            <w:rStyle w:val="a5"/>
            <w:sz w:val="26"/>
            <w:szCs w:val="26"/>
          </w:rPr>
          <w:t>https://es.pfrf.ru/#services-f</w:t>
        </w:r>
      </w:hyperlink>
      <w:r w:rsidR="00237ECA" w:rsidRPr="00C85170">
        <w:rPr>
          <w:color w:val="000000"/>
          <w:sz w:val="26"/>
          <w:szCs w:val="26"/>
        </w:rPr>
        <w:t xml:space="preserve">) сайта ПФР или </w:t>
      </w:r>
      <w:hyperlink r:id="rId20">
        <w:r w:rsidR="00237ECA" w:rsidRPr="00C85170">
          <w:rPr>
            <w:color w:val="0000FF"/>
            <w:sz w:val="26"/>
            <w:szCs w:val="26"/>
            <w:u w:val="single"/>
          </w:rPr>
          <w:t>портал Госуслуг</w:t>
        </w:r>
      </w:hyperlink>
      <w:r w:rsidR="00237ECA" w:rsidRPr="00C85170">
        <w:rPr>
          <w:color w:val="0000FF"/>
          <w:sz w:val="26"/>
          <w:szCs w:val="26"/>
          <w:u w:val="single"/>
        </w:rPr>
        <w:t xml:space="preserve"> (</w:t>
      </w:r>
      <w:hyperlink r:id="rId21" w:history="1">
        <w:r w:rsidR="00237ECA" w:rsidRPr="00C85170">
          <w:rPr>
            <w:rStyle w:val="a5"/>
            <w:sz w:val="26"/>
            <w:szCs w:val="26"/>
          </w:rPr>
          <w:t>https://www.gosuslugi.ru/115839/6/info</w:t>
        </w:r>
      </w:hyperlink>
      <w:r w:rsidR="00237ECA" w:rsidRPr="00C85170">
        <w:rPr>
          <w:color w:val="0000FF"/>
          <w:sz w:val="26"/>
          <w:szCs w:val="26"/>
          <w:u w:val="single"/>
        </w:rPr>
        <w:t>)</w:t>
      </w:r>
      <w:r w:rsidR="00237ECA" w:rsidRPr="00C85170">
        <w:rPr>
          <w:color w:val="000000"/>
          <w:sz w:val="26"/>
          <w:szCs w:val="26"/>
        </w:rPr>
        <w:t>.</w:t>
      </w:r>
    </w:p>
    <w:p w:rsidR="00237ECA" w:rsidRPr="00C85170" w:rsidRDefault="00237ECA" w:rsidP="00237E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85170">
        <w:rPr>
          <w:rFonts w:ascii="Times New Roman" w:hAnsi="Times New Roman"/>
          <w:sz w:val="26"/>
          <w:szCs w:val="26"/>
        </w:rPr>
        <w:t xml:space="preserve">Для того чтобы воспользоваться электронными услугами, </w:t>
      </w:r>
      <w:r w:rsidRPr="00C85170">
        <w:rPr>
          <w:rFonts w:ascii="Times New Roman" w:hAnsi="Times New Roman"/>
          <w:color w:val="333333"/>
          <w:sz w:val="26"/>
          <w:szCs w:val="26"/>
        </w:rPr>
        <w:t xml:space="preserve">необходимо иметь подтвержденную учетную запись на едином </w:t>
      </w:r>
      <w:hyperlink r:id="rId22" w:history="1">
        <w:r w:rsidRPr="00C85170">
          <w:rPr>
            <w:rStyle w:val="a5"/>
            <w:rFonts w:ascii="Times New Roman" w:hAnsi="Times New Roman"/>
            <w:sz w:val="26"/>
            <w:szCs w:val="26"/>
          </w:rPr>
          <w:t>портале госуслуг</w:t>
        </w:r>
      </w:hyperlink>
      <w:r w:rsidRPr="00C85170">
        <w:rPr>
          <w:rFonts w:ascii="Times New Roman" w:hAnsi="Times New Roman"/>
          <w:color w:val="333333"/>
          <w:sz w:val="26"/>
          <w:szCs w:val="26"/>
        </w:rPr>
        <w:t xml:space="preserve"> (</w:t>
      </w:r>
      <w:hyperlink r:id="rId23" w:history="1">
        <w:r w:rsidRPr="00C85170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C85170">
        <w:rPr>
          <w:rFonts w:ascii="Times New Roman" w:hAnsi="Times New Roman"/>
          <w:color w:val="333333"/>
          <w:sz w:val="26"/>
          <w:szCs w:val="26"/>
        </w:rPr>
        <w:t>) или пройти регистрацию в единой системе идентификац</w:t>
      </w:r>
      <w:proofErr w:type="gramStart"/>
      <w:r w:rsidRPr="00C85170">
        <w:rPr>
          <w:rFonts w:ascii="Times New Roman" w:hAnsi="Times New Roman"/>
          <w:color w:val="333333"/>
          <w:sz w:val="26"/>
          <w:szCs w:val="26"/>
        </w:rPr>
        <w:t>ии и ау</w:t>
      </w:r>
      <w:proofErr w:type="gramEnd"/>
      <w:r w:rsidRPr="00C85170">
        <w:rPr>
          <w:rFonts w:ascii="Times New Roman" w:hAnsi="Times New Roman"/>
          <w:color w:val="333333"/>
          <w:sz w:val="26"/>
          <w:szCs w:val="26"/>
        </w:rPr>
        <w:t xml:space="preserve">тентификации (ЕСИА). </w:t>
      </w:r>
    </w:p>
    <w:p w:rsidR="00237ECA" w:rsidRPr="00C85170" w:rsidRDefault="00237ECA" w:rsidP="00237EC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 w:rsidRPr="00C85170">
        <w:rPr>
          <w:sz w:val="26"/>
          <w:szCs w:val="26"/>
        </w:rPr>
        <w:t xml:space="preserve">Важно отметить, что кроме личных посещений Центров обслуживания ЕСИА (МФЦ, клиентские службы ПФР и др.), подтвердить учетную запись свердловчанам можно не выходя из дома через </w:t>
      </w:r>
      <w:proofErr w:type="spellStart"/>
      <w:r w:rsidRPr="00C85170">
        <w:rPr>
          <w:sz w:val="26"/>
          <w:szCs w:val="26"/>
        </w:rPr>
        <w:t>онлайн-банки</w:t>
      </w:r>
      <w:proofErr w:type="spellEnd"/>
      <w:r w:rsidRPr="00C85170">
        <w:rPr>
          <w:sz w:val="26"/>
          <w:szCs w:val="26"/>
        </w:rPr>
        <w:t xml:space="preserve"> — в личных кабинета и мобильных приложениях </w:t>
      </w:r>
      <w:hyperlink r:id="rId24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Сбербанк</w:t>
        </w:r>
      </w:hyperlink>
      <w:r w:rsidRPr="00C85170">
        <w:rPr>
          <w:sz w:val="26"/>
          <w:szCs w:val="26"/>
        </w:rPr>
        <w:t>а</w:t>
      </w:r>
      <w:r w:rsidRPr="00C85170">
        <w:rPr>
          <w:sz w:val="26"/>
          <w:szCs w:val="26"/>
          <w:shd w:val="clear" w:color="auto" w:fill="FFFFFF"/>
        </w:rPr>
        <w:t xml:space="preserve">, </w:t>
      </w:r>
      <w:hyperlink r:id="rId25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Тинькофф Банк</w:t>
        </w:r>
      </w:hyperlink>
      <w:r w:rsidRPr="00C85170">
        <w:rPr>
          <w:sz w:val="26"/>
          <w:szCs w:val="26"/>
        </w:rPr>
        <w:t>а</w:t>
      </w:r>
      <w:hyperlink r:id="rId26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,</w:t>
        </w:r>
      </w:hyperlink>
      <w:r w:rsidRPr="00C85170">
        <w:rPr>
          <w:sz w:val="26"/>
          <w:szCs w:val="26"/>
          <w:shd w:val="clear" w:color="auto" w:fill="FFFFFF"/>
        </w:rPr>
        <w:t xml:space="preserve"> </w:t>
      </w:r>
      <w:hyperlink r:id="rId27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Почта Банк</w:t>
        </w:r>
      </w:hyperlink>
      <w:r w:rsidRPr="00C85170">
        <w:rPr>
          <w:sz w:val="26"/>
          <w:szCs w:val="26"/>
        </w:rPr>
        <w:t>а</w:t>
      </w:r>
      <w:r w:rsidRPr="00C85170">
        <w:rPr>
          <w:sz w:val="26"/>
          <w:szCs w:val="26"/>
          <w:shd w:val="clear" w:color="auto" w:fill="FFFFFF"/>
        </w:rPr>
        <w:t xml:space="preserve">, </w:t>
      </w:r>
      <w:hyperlink r:id="rId28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Банка ВТБ</w:t>
        </w:r>
      </w:hyperlink>
      <w:r w:rsidRPr="00C85170">
        <w:rPr>
          <w:sz w:val="26"/>
          <w:szCs w:val="26"/>
          <w:shd w:val="clear" w:color="auto" w:fill="FFFFFF"/>
        </w:rPr>
        <w:t xml:space="preserve">, </w:t>
      </w:r>
      <w:hyperlink r:id="rId29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Ак Барс Банк</w:t>
        </w:r>
      </w:hyperlink>
      <w:r w:rsidRPr="00C85170">
        <w:rPr>
          <w:sz w:val="26"/>
          <w:szCs w:val="26"/>
          <w:shd w:val="clear" w:color="auto" w:fill="FFFFFF"/>
        </w:rPr>
        <w:t xml:space="preserve">а, </w:t>
      </w:r>
      <w:hyperlink r:id="rId30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СКБ Банк</w:t>
        </w:r>
      </w:hyperlink>
      <w:r w:rsidRPr="00C85170">
        <w:rPr>
          <w:sz w:val="26"/>
          <w:szCs w:val="26"/>
          <w:shd w:val="clear" w:color="auto" w:fill="FFFFFF"/>
        </w:rPr>
        <w:t xml:space="preserve">а, </w:t>
      </w:r>
      <w:hyperlink r:id="rId31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Газэнергобанк</w:t>
        </w:r>
      </w:hyperlink>
      <w:r w:rsidRPr="00C85170">
        <w:rPr>
          <w:sz w:val="26"/>
          <w:szCs w:val="26"/>
          <w:shd w:val="clear" w:color="auto" w:fill="FFFFFF"/>
        </w:rPr>
        <w:t xml:space="preserve">а, </w:t>
      </w:r>
      <w:hyperlink r:id="rId32" w:tgtFrame="_blank" w:history="1">
        <w:r w:rsidRPr="00C85170">
          <w:rPr>
            <w:rStyle w:val="a5"/>
            <w:sz w:val="26"/>
            <w:szCs w:val="26"/>
            <w:shd w:val="clear" w:color="auto" w:fill="FFFFFF"/>
          </w:rPr>
          <w:t>ДелоБанк</w:t>
        </w:r>
      </w:hyperlink>
      <w:r w:rsidRPr="00C85170">
        <w:rPr>
          <w:sz w:val="26"/>
          <w:szCs w:val="26"/>
          <w:shd w:val="clear" w:color="auto" w:fill="FFFFFF"/>
        </w:rPr>
        <w:t>а</w:t>
      </w:r>
      <w:r w:rsidRPr="00C85170">
        <w:rPr>
          <w:sz w:val="26"/>
          <w:szCs w:val="26"/>
        </w:rPr>
        <w:t xml:space="preserve"> (если вы клиент одного из этих банков</w:t>
      </w:r>
      <w:proofErr w:type="gramEnd"/>
      <w:r w:rsidRPr="00C85170">
        <w:rPr>
          <w:sz w:val="26"/>
          <w:szCs w:val="26"/>
        </w:rPr>
        <w:t xml:space="preserve">). Более подробно о регистрации учетной записи можно прочитать </w:t>
      </w:r>
      <w:hyperlink r:id="rId33" w:history="1">
        <w:r w:rsidRPr="00C85170">
          <w:rPr>
            <w:rStyle w:val="a5"/>
            <w:sz w:val="26"/>
            <w:szCs w:val="26"/>
          </w:rPr>
          <w:t>здесь</w:t>
        </w:r>
      </w:hyperlink>
      <w:r w:rsidRPr="00C85170">
        <w:rPr>
          <w:sz w:val="26"/>
          <w:szCs w:val="26"/>
        </w:rPr>
        <w:t xml:space="preserve">: </w:t>
      </w:r>
      <w:hyperlink r:id="rId34" w:history="1">
        <w:r w:rsidRPr="00C85170">
          <w:rPr>
            <w:rStyle w:val="a5"/>
            <w:sz w:val="26"/>
            <w:szCs w:val="26"/>
          </w:rPr>
          <w:t>https://www.gosuslugi.ru/help/faq/c-1/2</w:t>
        </w:r>
      </w:hyperlink>
      <w:r w:rsidRPr="00C85170">
        <w:rPr>
          <w:sz w:val="26"/>
          <w:szCs w:val="26"/>
        </w:rPr>
        <w:t>.</w:t>
      </w:r>
    </w:p>
    <w:p w:rsidR="00231A8A" w:rsidRDefault="00231A8A" w:rsidP="00231A8A"/>
    <w:sectPr w:rsidR="00231A8A" w:rsidSect="004D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8A"/>
    <w:rsid w:val="00231A8A"/>
    <w:rsid w:val="00237ECA"/>
    <w:rsid w:val="004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8A"/>
    <w:rPr>
      <w:rFonts w:ascii="Tahoma" w:hAnsi="Tahoma" w:cs="Tahoma"/>
      <w:sz w:val="16"/>
      <w:szCs w:val="16"/>
    </w:rPr>
  </w:style>
  <w:style w:type="character" w:styleId="a5">
    <w:name w:val="Hyperlink"/>
    <w:rsid w:val="00231A8A"/>
    <w:rPr>
      <w:strike w:val="0"/>
      <w:dstrike w:val="0"/>
      <w:color w:val="001CAC"/>
      <w:u w:val="none"/>
      <w:effect w:val="none"/>
    </w:rPr>
  </w:style>
  <w:style w:type="paragraph" w:customStyle="1" w:styleId="1">
    <w:name w:val="Знак1 Знак Знак Знак Знак Знак"/>
    <w:basedOn w:val="a"/>
    <w:autoRedefine/>
    <w:rsid w:val="00231A8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uiPriority w:val="99"/>
    <w:rsid w:val="00237E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inquiry/nsu/" TargetMode="External"/><Relationship Id="rId13" Type="http://schemas.openxmlformats.org/officeDocument/2006/relationships/hyperlink" Target="https://www.gosuslugi.ru/16482" TargetMode="External"/><Relationship Id="rId18" Type="http://schemas.openxmlformats.org/officeDocument/2006/relationships/hyperlink" Target="https://es.pfrf.ru/" TargetMode="External"/><Relationship Id="rId26" Type="http://schemas.openxmlformats.org/officeDocument/2006/relationships/hyperlink" Target="https://www.tinkoff.ru/payments/categories/state-services/es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115839/6/info" TargetMode="External"/><Relationship Id="rId34" Type="http://schemas.openxmlformats.org/officeDocument/2006/relationships/hyperlink" Target="https://www.gosuslugi.ru/help/faq/c-1/2" TargetMode="External"/><Relationship Id="rId7" Type="http://schemas.openxmlformats.org/officeDocument/2006/relationships/hyperlink" Target="https://es.pfrf.ru/inquiry/nsu/" TargetMode="External"/><Relationship Id="rId12" Type="http://schemas.openxmlformats.org/officeDocument/2006/relationships/hyperlink" Target="https://www.gosuslugi.ru/115839/6/info" TargetMode="External"/><Relationship Id="rId17" Type="http://schemas.openxmlformats.org/officeDocument/2006/relationships/hyperlink" Target="http://www.pfrf.ru/branches/sverdlovsk/news/~2020/10/15/214473" TargetMode="External"/><Relationship Id="rId25" Type="http://schemas.openxmlformats.org/officeDocument/2006/relationships/hyperlink" Target="https://www.tinkoff.ru/payments/categories/state-services/esia/" TargetMode="External"/><Relationship Id="rId33" Type="http://schemas.openxmlformats.org/officeDocument/2006/relationships/hyperlink" Target="https://www.gosuslugi.ru/help/faq/c-1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pfrf.ru/znp/" TargetMode="External"/><Relationship Id="rId20" Type="http://schemas.openxmlformats.org/officeDocument/2006/relationships/hyperlink" Target="https://www.gosuslugi.ru/115839/6/info" TargetMode="External"/><Relationship Id="rId29" Type="http://schemas.openxmlformats.org/officeDocument/2006/relationships/hyperlink" Target="https://www.akbars.ru/individuals/gosuslug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115839/6/info" TargetMode="External"/><Relationship Id="rId11" Type="http://schemas.openxmlformats.org/officeDocument/2006/relationships/hyperlink" Target="https://www.gosuslugi.ru/115839/6/info" TargetMode="External"/><Relationship Id="rId24" Type="http://schemas.openxmlformats.org/officeDocument/2006/relationships/hyperlink" Target="http://www.sberbank.ru/ru/person/dist_services/inner_sbol/gosuslugi" TargetMode="External"/><Relationship Id="rId32" Type="http://schemas.openxmlformats.org/officeDocument/2006/relationships/hyperlink" Target="https://delo.ru/" TargetMode="External"/><Relationship Id="rId5" Type="http://schemas.openxmlformats.org/officeDocument/2006/relationships/hyperlink" Target="https://es.pfrf.ru/" TargetMode="External"/><Relationship Id="rId15" Type="http://schemas.openxmlformats.org/officeDocument/2006/relationships/hyperlink" Target="https://mfc66.ru/cabinet/damask/step1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s://www.vtb.ru/personal/online-servisy/gosuslug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.pfrf.ru/inquiry/nsu/" TargetMode="External"/><Relationship Id="rId19" Type="http://schemas.openxmlformats.org/officeDocument/2006/relationships/hyperlink" Target="https://es.pfrf.ru/#services-f" TargetMode="External"/><Relationship Id="rId31" Type="http://schemas.openxmlformats.org/officeDocument/2006/relationships/hyperlink" Target="https://gebank.ru/private/gosuslug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s.pfrf.ru/inquiry/nsu/" TargetMode="External"/><Relationship Id="rId14" Type="http://schemas.openxmlformats.org/officeDocument/2006/relationships/hyperlink" Target="https://www.gosuslugi.ru/16482/5/info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s://www.pochtabank.ru/service/gosuslugi" TargetMode="External"/><Relationship Id="rId30" Type="http://schemas.openxmlformats.org/officeDocument/2006/relationships/hyperlink" Target="https://skbbank.ru/chastnym-lica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2020-10-20T03:58:00Z</dcterms:created>
  <dcterms:modified xsi:type="dcterms:W3CDTF">2020-10-20T04:42:00Z</dcterms:modified>
</cp:coreProperties>
</file>