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0"/>
        <w:gridCol w:w="230"/>
        <w:gridCol w:w="9"/>
        <w:gridCol w:w="1491"/>
        <w:gridCol w:w="1680"/>
        <w:gridCol w:w="50"/>
        <w:gridCol w:w="10"/>
        <w:gridCol w:w="40"/>
        <w:gridCol w:w="140"/>
      </w:tblGrid>
      <w:tr w:rsidR="00F81701" w:rsidRPr="00F81701" w14:paraId="7DF8557A" w14:textId="77777777" w:rsidTr="00F81701">
        <w:trPr>
          <w:gridAfter w:val="2"/>
          <w:wAfter w:w="180" w:type="dxa"/>
          <w:trHeight w:val="270"/>
        </w:trPr>
        <w:tc>
          <w:tcPr>
            <w:tcW w:w="6150" w:type="dxa"/>
            <w:vAlign w:val="bottom"/>
            <w:hideMark/>
          </w:tcPr>
          <w:p w14:paraId="07FA7B98" w14:textId="77777777" w:rsidR="00F81701" w:rsidRPr="00F81701" w:rsidRDefault="00F81701">
            <w:pPr>
              <w:jc w:val="center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bCs/>
                <w:sz w:val="20"/>
                <w:szCs w:val="20"/>
              </w:rPr>
              <w:t>ПОЯСНИТЕЛЬНАЯ ЗАПИСКА</w:t>
            </w:r>
          </w:p>
        </w:tc>
        <w:tc>
          <w:tcPr>
            <w:tcW w:w="239" w:type="dxa"/>
            <w:gridSpan w:val="2"/>
            <w:vAlign w:val="bottom"/>
          </w:tcPr>
          <w:p w14:paraId="2F643CE1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Align w:val="bottom"/>
          </w:tcPr>
          <w:p w14:paraId="3380423B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Align w:val="bottom"/>
          </w:tcPr>
          <w:p w14:paraId="5A7997A4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gridSpan w:val="2"/>
          </w:tcPr>
          <w:p w14:paraId="05BB4FFD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1701" w:rsidRPr="00F81701" w14:paraId="20970B28" w14:textId="77777777" w:rsidTr="00F81701">
        <w:trPr>
          <w:gridAfter w:val="1"/>
          <w:wAfter w:w="20" w:type="dxa"/>
          <w:trHeight w:val="255"/>
        </w:trPr>
        <w:tc>
          <w:tcPr>
            <w:tcW w:w="6150" w:type="dxa"/>
            <w:vAlign w:val="bottom"/>
          </w:tcPr>
          <w:p w14:paraId="3AF42ED8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  <w:gridSpan w:val="2"/>
            <w:vAlign w:val="bottom"/>
          </w:tcPr>
          <w:p w14:paraId="44B5E252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Align w:val="bottom"/>
          </w:tcPr>
          <w:p w14:paraId="10B83311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bottom"/>
            <w:hideMark/>
          </w:tcPr>
          <w:p w14:paraId="058BCD66" w14:textId="77777777" w:rsidR="00F81701" w:rsidRPr="00F81701" w:rsidRDefault="00F817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КОДЫ</w:t>
            </w:r>
          </w:p>
        </w:tc>
        <w:tc>
          <w:tcPr>
            <w:tcW w:w="5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F537AB3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1701" w:rsidRPr="00F81701" w14:paraId="55EFAC74" w14:textId="77777777" w:rsidTr="00F81701">
        <w:trPr>
          <w:trHeight w:val="282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93C71C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4A6540" w14:textId="77777777" w:rsidR="00F81701" w:rsidRPr="00F81701" w:rsidRDefault="00F81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Форма по ОКУД</w:t>
            </w: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1B0732" w14:textId="77777777" w:rsidR="00F81701" w:rsidRPr="00F81701" w:rsidRDefault="00F81701">
            <w:pPr>
              <w:jc w:val="center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0503160</w:t>
            </w:r>
          </w:p>
        </w:tc>
      </w:tr>
      <w:tr w:rsidR="00F81701" w:rsidRPr="00F81701" w14:paraId="6CBD94E2" w14:textId="77777777" w:rsidTr="00F81701">
        <w:trPr>
          <w:trHeight w:val="282"/>
        </w:trPr>
        <w:tc>
          <w:tcPr>
            <w:tcW w:w="63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B7CD2F" w14:textId="6BEAD1B8" w:rsidR="00F81701" w:rsidRPr="00F81701" w:rsidRDefault="00F81701">
            <w:pPr>
              <w:jc w:val="center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Pr="00F8170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июля</w:t>
            </w: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8170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2020</w:t>
            </w: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 г.</w:t>
            </w:r>
          </w:p>
        </w:tc>
        <w:tc>
          <w:tcPr>
            <w:tcW w:w="150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476542" w14:textId="77777777" w:rsidR="00F81701" w:rsidRPr="00F81701" w:rsidRDefault="00F81701">
            <w:pPr>
              <w:jc w:val="right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045F02" w14:textId="0371B352" w:rsidR="00F81701" w:rsidRPr="00F81701" w:rsidRDefault="00F81701">
            <w:pPr>
              <w:jc w:val="center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01.0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.2020</w:t>
            </w:r>
          </w:p>
        </w:tc>
      </w:tr>
      <w:tr w:rsidR="00F81701" w:rsidRPr="00F81701" w14:paraId="5B5EEA78" w14:textId="77777777" w:rsidTr="00F81701">
        <w:trPr>
          <w:trHeight w:val="300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05950B" w14:textId="77777777" w:rsidR="00F81701" w:rsidRPr="00F81701" w:rsidRDefault="00F81701">
            <w:pPr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Главный распорядитель, распорядитель,</w:t>
            </w:r>
          </w:p>
        </w:tc>
        <w:tc>
          <w:tcPr>
            <w:tcW w:w="2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33930D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9D1B36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29B705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1701" w:rsidRPr="00F81701" w14:paraId="3A175703" w14:textId="77777777" w:rsidTr="00F81701">
        <w:trPr>
          <w:trHeight w:val="195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55EB83" w14:textId="77777777" w:rsidR="00F81701" w:rsidRPr="00F81701" w:rsidRDefault="00F81701">
            <w:pPr>
              <w:spacing w:line="19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получатель бюджетных средств, главный администратор, </w:t>
            </w:r>
          </w:p>
        </w:tc>
        <w:tc>
          <w:tcPr>
            <w:tcW w:w="2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38FAB8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F767E6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598A31" w14:textId="77777777" w:rsidR="00F81701" w:rsidRPr="00F81701" w:rsidRDefault="00F817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47679269</w:t>
            </w:r>
          </w:p>
        </w:tc>
      </w:tr>
      <w:tr w:rsidR="00F81701" w:rsidRPr="00F81701" w14:paraId="7DD2969F" w14:textId="77777777" w:rsidTr="00F81701">
        <w:trPr>
          <w:trHeight w:val="195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71E66F" w14:textId="77777777" w:rsidR="00F81701" w:rsidRPr="00F81701" w:rsidRDefault="00F81701">
            <w:pPr>
              <w:spacing w:line="195" w:lineRule="atLeast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администратор доходов бюджета,</w:t>
            </w:r>
          </w:p>
        </w:tc>
        <w:tc>
          <w:tcPr>
            <w:tcW w:w="2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A1E9B9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9016ED" w14:textId="77777777" w:rsidR="00F81701" w:rsidRPr="00F81701" w:rsidRDefault="00F81701">
            <w:pPr>
              <w:spacing w:line="195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по ОКПО</w:t>
            </w: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CC6F32" w14:textId="77777777" w:rsidR="00F81701" w:rsidRPr="00F81701" w:rsidRDefault="00F81701">
            <w:pPr>
              <w:snapToGrid w:val="0"/>
              <w:spacing w:line="195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701" w:rsidRPr="00F81701" w14:paraId="24988AC9" w14:textId="77777777" w:rsidTr="00F81701">
        <w:trPr>
          <w:trHeight w:val="195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E93A37" w14:textId="77777777" w:rsidR="00F81701" w:rsidRPr="00F81701" w:rsidRDefault="00F81701">
            <w:pPr>
              <w:spacing w:line="195" w:lineRule="atLeast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главный администратор, администратор </w:t>
            </w:r>
          </w:p>
        </w:tc>
        <w:tc>
          <w:tcPr>
            <w:tcW w:w="2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6B0B8D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A6E335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gridSpan w:val="5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6750ED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1701" w:rsidRPr="00F81701" w14:paraId="3A209B2C" w14:textId="77777777" w:rsidTr="00F81701">
        <w:trPr>
          <w:trHeight w:val="195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111013" w14:textId="77777777" w:rsidR="00F81701" w:rsidRPr="00F81701" w:rsidRDefault="00F81701">
            <w:pPr>
              <w:spacing w:line="19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источников финансирования</w:t>
            </w:r>
          </w:p>
        </w:tc>
        <w:tc>
          <w:tcPr>
            <w:tcW w:w="2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A24E38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9F7F5A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E584B4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1701" w:rsidRPr="00F81701" w14:paraId="57220254" w14:textId="77777777" w:rsidTr="00F81701">
        <w:tc>
          <w:tcPr>
            <w:tcW w:w="63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EDC028" w14:textId="7D91BFAF" w:rsidR="00F81701" w:rsidRPr="00F81701" w:rsidRDefault="00F81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дефицита бюджета </w:t>
            </w:r>
            <w:r w:rsidRPr="00F81701">
              <w:rPr>
                <w:rStyle w:val="style201"/>
                <w:rFonts w:ascii="Times New Roman" w:hAnsi="Times New Roman" w:cs="Times New Roman"/>
                <w:sz w:val="16"/>
                <w:szCs w:val="16"/>
              </w:rPr>
              <w:t xml:space="preserve"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</w:t>
            </w:r>
            <w:r>
              <w:rPr>
                <w:rStyle w:val="style201"/>
                <w:rFonts w:ascii="Times New Roman" w:hAnsi="Times New Roman" w:cs="Times New Roman"/>
                <w:sz w:val="16"/>
                <w:szCs w:val="16"/>
              </w:rPr>
              <w:t>№ 9</w:t>
            </w:r>
          </w:p>
        </w:tc>
        <w:tc>
          <w:tcPr>
            <w:tcW w:w="150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F1687E" w14:textId="77777777" w:rsidR="00F81701" w:rsidRPr="00F81701" w:rsidRDefault="00F81701">
            <w:pPr>
              <w:jc w:val="right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Глава по БК</w:t>
            </w: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4278D2" w14:textId="77777777" w:rsidR="00F81701" w:rsidRPr="00F81701" w:rsidRDefault="00F81701">
            <w:pPr>
              <w:jc w:val="center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015</w:t>
            </w:r>
          </w:p>
        </w:tc>
      </w:tr>
      <w:tr w:rsidR="00F81701" w:rsidRPr="00F81701" w14:paraId="59680B13" w14:textId="77777777" w:rsidTr="00F81701">
        <w:trPr>
          <w:trHeight w:val="280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C03C0A" w14:textId="77777777" w:rsidR="00F81701" w:rsidRPr="00F81701" w:rsidRDefault="00F81701">
            <w:pPr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2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CC1836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C99B86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60173B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1701" w:rsidRPr="00F81701" w14:paraId="4CE907F1" w14:textId="77777777" w:rsidTr="00F81701">
        <w:trPr>
          <w:trHeight w:val="210"/>
        </w:trPr>
        <w:tc>
          <w:tcPr>
            <w:tcW w:w="63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7DAD2D" w14:textId="77777777" w:rsidR="00F81701" w:rsidRPr="00F81701" w:rsidRDefault="00F81701">
            <w:pPr>
              <w:spacing w:line="21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(публично-правового образования) </w:t>
            </w:r>
            <w:r w:rsidRPr="00F81701">
              <w:rPr>
                <w:rStyle w:val="style201"/>
                <w:rFonts w:ascii="Times New Roman" w:hAnsi="Times New Roman" w:cs="Times New Roman"/>
                <w:sz w:val="16"/>
                <w:szCs w:val="16"/>
              </w:rPr>
              <w:t>Бюджет Свердловской области</w:t>
            </w: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50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693F95" w14:textId="77777777" w:rsidR="00F81701" w:rsidRPr="00F81701" w:rsidRDefault="00F81701">
            <w:pPr>
              <w:spacing w:line="210" w:lineRule="atLeast"/>
              <w:jc w:val="right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по ОКТМО</w:t>
            </w:r>
          </w:p>
        </w:tc>
        <w:tc>
          <w:tcPr>
            <w:tcW w:w="1920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B925BA" w14:textId="77777777" w:rsidR="00F81701" w:rsidRPr="00F81701" w:rsidRDefault="00F81701">
            <w:pPr>
              <w:spacing w:line="210" w:lineRule="atLeast"/>
              <w:jc w:val="center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6572400</w:t>
            </w:r>
          </w:p>
        </w:tc>
      </w:tr>
      <w:tr w:rsidR="00F81701" w:rsidRPr="00F81701" w14:paraId="30FB1B53" w14:textId="77777777" w:rsidTr="00F81701">
        <w:trPr>
          <w:trHeight w:val="315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E28B4F" w14:textId="77777777" w:rsidR="00F81701" w:rsidRPr="00F81701" w:rsidRDefault="00F81701">
            <w:pPr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 xml:space="preserve">Периодичность: месячная, </w:t>
            </w:r>
            <w:r w:rsidRPr="00F81701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квартальная</w:t>
            </w: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, годовая</w:t>
            </w:r>
          </w:p>
        </w:tc>
        <w:tc>
          <w:tcPr>
            <w:tcW w:w="2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07189C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47FA60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gridSpan w:val="5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5D2FAF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1701" w:rsidRPr="00F81701" w14:paraId="5101AEFC" w14:textId="77777777" w:rsidTr="00F81701">
        <w:trPr>
          <w:trHeight w:val="282"/>
        </w:trPr>
        <w:tc>
          <w:tcPr>
            <w:tcW w:w="6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541552" w14:textId="77777777" w:rsidR="00F81701" w:rsidRPr="00F81701" w:rsidRDefault="00F81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Единица измерения: руб.</w:t>
            </w:r>
          </w:p>
        </w:tc>
        <w:tc>
          <w:tcPr>
            <w:tcW w:w="2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C2C049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576DA9" w14:textId="77777777" w:rsidR="00F81701" w:rsidRPr="00F81701" w:rsidRDefault="00F81701">
            <w:pPr>
              <w:pStyle w:val="style21"/>
              <w:spacing w:after="0"/>
            </w:pPr>
            <w:r w:rsidRPr="00F81701">
              <w:rPr>
                <w:sz w:val="16"/>
                <w:szCs w:val="16"/>
              </w:rPr>
              <w:t>по ОКЕИ</w:t>
            </w:r>
          </w:p>
        </w:tc>
        <w:tc>
          <w:tcPr>
            <w:tcW w:w="1920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16CEA0" w14:textId="77777777" w:rsidR="00F81701" w:rsidRPr="00F81701" w:rsidRDefault="00F81701">
            <w:pPr>
              <w:jc w:val="center"/>
              <w:rPr>
                <w:rFonts w:ascii="Times New Roman" w:hAnsi="Times New Roman" w:cs="Times New Roman"/>
              </w:rPr>
            </w:pPr>
            <w:r w:rsidRPr="00F81701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</w:tr>
      <w:tr w:rsidR="00F81701" w:rsidRPr="00F81701" w14:paraId="46D69BB7" w14:textId="77777777" w:rsidTr="00F81701">
        <w:trPr>
          <w:gridAfter w:val="2"/>
          <w:wAfter w:w="180" w:type="dxa"/>
          <w:trHeight w:val="282"/>
        </w:trPr>
        <w:tc>
          <w:tcPr>
            <w:tcW w:w="6150" w:type="dxa"/>
            <w:vAlign w:val="bottom"/>
          </w:tcPr>
          <w:p w14:paraId="48A2D1BD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  <w:gridSpan w:val="2"/>
            <w:vAlign w:val="bottom"/>
          </w:tcPr>
          <w:p w14:paraId="2955117C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Align w:val="bottom"/>
          </w:tcPr>
          <w:p w14:paraId="3F8C8303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Align w:val="bottom"/>
          </w:tcPr>
          <w:p w14:paraId="0C8AD014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gridSpan w:val="2"/>
          </w:tcPr>
          <w:p w14:paraId="445D3567" w14:textId="77777777" w:rsidR="00F81701" w:rsidRPr="00F81701" w:rsidRDefault="00F8170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316DF49" w14:textId="77777777" w:rsidR="00F81701" w:rsidRPr="00F81701" w:rsidRDefault="00F81701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2657E89" w14:textId="6539524A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1. «Организационная структура субъекта бюджетной отчетности»</w:t>
      </w:r>
    </w:p>
    <w:p w14:paraId="2AB41B2C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A8332CF" w14:textId="6951BD3B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Управление социальной политики Министерства социальной политики Свердловской области №9 (далее-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proofErr w:type="spell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Талицкого</w:t>
      </w:r>
      <w:proofErr w:type="spell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Тугулымского</w:t>
      </w:r>
      <w:proofErr w:type="spell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района.</w:t>
      </w:r>
    </w:p>
    <w:p w14:paraId="76412881" w14:textId="1AB61A4C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Сокращенное наименование Управления – Управление социальной политики №9 (далее – Управление).</w:t>
      </w:r>
    </w:p>
    <w:p w14:paraId="3CBBDFFD" w14:textId="3156C35C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Управление является органом опеки и попечительства на территории </w:t>
      </w:r>
      <w:proofErr w:type="spellStart"/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Талицкого</w:t>
      </w:r>
      <w:proofErr w:type="spell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Тугулымского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района.</w:t>
      </w:r>
    </w:p>
    <w:p w14:paraId="0E8CC1F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нахождения Управления: Свердловская область, индекс 623640, </w:t>
      </w:r>
      <w:proofErr w:type="spell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г.Талица</w:t>
      </w:r>
      <w:proofErr w:type="spell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ул. Ленина, д.71.</w:t>
      </w:r>
    </w:p>
    <w:p w14:paraId="48F98DB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 управления: Алемасова Елена Семеновна, назначена на должность Главным управлением социальной защиты населения Свердловской области приказ № 112 от 05.03.1997 года. </w:t>
      </w:r>
    </w:p>
    <w:p w14:paraId="28BDE0A0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Управление выполняет возложенные на него полномочия, предусмотренные:</w:t>
      </w:r>
    </w:p>
    <w:p w14:paraId="3D1F5E7A" w14:textId="167AC928" w:rsidR="00455FBE" w:rsidRPr="00455FBE" w:rsidRDefault="00455FBE" w:rsidP="00455FB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Theme="minorEastAsia" w:hAnsi="Times New Roman CYR" w:cs="Times New Roman CYR"/>
          <w:color w:val="26282F"/>
          <w:sz w:val="28"/>
          <w:szCs w:val="28"/>
          <w:lang w:eastAsia="ru-RU"/>
        </w:rPr>
      </w:pPr>
      <w:r w:rsidRPr="00455FBE">
        <w:rPr>
          <w:rFonts w:ascii="Times New Roman CYR" w:eastAsiaTheme="minorEastAsia" w:hAnsi="Times New Roman CYR" w:cs="Times New Roman CYR"/>
          <w:color w:val="26282F"/>
          <w:sz w:val="28"/>
          <w:szCs w:val="28"/>
          <w:lang w:eastAsia="ru-RU"/>
        </w:rPr>
        <w:t>Постановлением Правительства Свердловской области от 23 апреля 2020 г. N 274-ПП</w:t>
      </w:r>
      <w:r>
        <w:rPr>
          <w:rFonts w:ascii="Times New Roman CYR" w:eastAsiaTheme="minorEastAsia" w:hAnsi="Times New Roman CYR" w:cs="Times New Roman CYR"/>
          <w:color w:val="26282F"/>
          <w:sz w:val="28"/>
          <w:szCs w:val="28"/>
          <w:lang w:eastAsia="ru-RU"/>
        </w:rPr>
        <w:t xml:space="preserve"> </w:t>
      </w:r>
      <w:r w:rsidRPr="00455FBE">
        <w:rPr>
          <w:rFonts w:ascii="Times New Roman CYR" w:eastAsiaTheme="minorEastAsia" w:hAnsi="Times New Roman CYR" w:cs="Times New Roman CYR"/>
          <w:color w:val="26282F"/>
          <w:sz w:val="28"/>
          <w:szCs w:val="28"/>
          <w:lang w:eastAsia="ru-RU"/>
        </w:rPr>
        <w:t>"Об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области"</w:t>
      </w:r>
      <w:r>
        <w:rPr>
          <w:rFonts w:ascii="Times New Roman CYR" w:eastAsiaTheme="minorEastAsia" w:hAnsi="Times New Roman CYR" w:cs="Times New Roman CYR"/>
          <w:color w:val="26282F"/>
          <w:sz w:val="28"/>
          <w:szCs w:val="28"/>
          <w:lang w:eastAsia="ru-RU"/>
        </w:rPr>
        <w:t>.</w:t>
      </w:r>
    </w:p>
    <w:p w14:paraId="3503F9D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обладает правами юридического лица, имеет печати с изображением Государственного герба Российской Федерации, малого герба Свердловской области и своим наименованием, а также соответствующие штампы и бланки.</w:t>
      </w:r>
    </w:p>
    <w:p w14:paraId="74943AB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14:paraId="759E671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распорядитель бюджетных средств: Министерство социальной политики Свердловской области.</w:t>
      </w:r>
    </w:p>
    <w:p w14:paraId="58E6802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Организационно-правовая форма Управления – государственные казенное учреждение субъекта Российской Федерации.</w:t>
      </w:r>
    </w:p>
    <w:p w14:paraId="1DCF3010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Положением Управление осуществляет на территории Свердловской области следующие полномочия:</w:t>
      </w:r>
    </w:p>
    <w:p w14:paraId="30738BC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социальной защиты населения:</w:t>
      </w:r>
    </w:p>
    <w:p w14:paraId="5BC58949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14:paraId="4430A05E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обеспечение в соответствии с законодательством Российской Федерации и Свердловской области соблюдения прав и свобод человека и гражданина;</w:t>
      </w:r>
    </w:p>
    <w:p w14:paraId="188510B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формирование и ведение регистра категорий граждан, имеющих право на получение мер социальной поддержки, проживающих на территории Свердловской области;</w:t>
      </w:r>
    </w:p>
    <w:p w14:paraId="43DFED4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по предоставлению субсидий на оплату жилого помещения и коммунальных услуг в 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в отчетах;</w:t>
      </w:r>
    </w:p>
    <w:p w14:paraId="009F066E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5) контроль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 предоставлению компенсации расходов на оплату жилого помещения и коммунальных услуг в форме проверок, в том числе выборочных, соблюдения порядка предоставления компенсации расходов на оплату жилого помещения и коммунальных услуг, в том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 данных, отраженных в отчетах;</w:t>
      </w:r>
    </w:p>
    <w:p w14:paraId="6FC65591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выплата пособий (компенсаций, выплат) в соответствии с законодательством Российской Федерации и Свердловской области.</w:t>
      </w:r>
    </w:p>
    <w:p w14:paraId="26CD90F1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социального обслуживания граждан:</w:t>
      </w:r>
    </w:p>
    <w:p w14:paraId="373E36E8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признание граждан нуждающимися в социальном обслуживании;</w:t>
      </w:r>
    </w:p>
    <w:p w14:paraId="68CD357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составление индивидуальной программы предоставления социальных услуг.</w:t>
      </w:r>
    </w:p>
    <w:p w14:paraId="23886E7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опеки и попечительства:</w:t>
      </w:r>
    </w:p>
    <w:p w14:paraId="4401D3F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выявление и учет граждан, нуждающихся в установлении над ними опеки или попечительства;</w:t>
      </w:r>
    </w:p>
    <w:p w14:paraId="152CBE2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обращение в суд в случаях, предусмотренных законодательством Российской Федерации и Свердловской области;</w:t>
      </w:r>
    </w:p>
    <w:p w14:paraId="7087FD2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установление опеки или попечительства;</w:t>
      </w:r>
    </w:p>
    <w:p w14:paraId="2C081F08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14:paraId="4E9B499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освобождение и отстранение в соответствии с законодательством Российской Федерации и Свердловской области опекунов и попечителей от исполнения ими своих обязанностей;</w:t>
      </w:r>
    </w:p>
    <w:p w14:paraId="36636EA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выдача разрешений на совершение сделок с имуществом подопечных;</w:t>
      </w:r>
    </w:p>
    <w:p w14:paraId="1F9941CE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заключение договоров доверительного управления имуществом подопечных;</w:t>
      </w:r>
    </w:p>
    <w:p w14:paraId="557E51B4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представление законных интересов несовершеннолетних граждан и недееспособных граждан, находящихся под опекой или попечительством, в случаях, предусмотренных законодательством Российской Федерации и Свердловской области;</w:t>
      </w:r>
    </w:p>
    <w:p w14:paraId="6A11465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выдача разрешений на раздельное проживание попечителей и их несовершеннолетних подопечных;</w:t>
      </w:r>
    </w:p>
    <w:p w14:paraId="33C59E80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подбор, учет и подготовка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формах;</w:t>
      </w:r>
    </w:p>
    <w:p w14:paraId="3F5E753C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11) 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попечителей;</w:t>
      </w:r>
    </w:p>
    <w:p w14:paraId="25C4456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 информирование граждан, выразивших желание стать опекунами или попечителями либо принять ребенка, оставшегося без попечения родителей, на воспитание в семью, оказание содействия в подготовке документов;</w:t>
      </w:r>
    </w:p>
    <w:p w14:paraId="75A6781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13) помощь опекунам и попечителям несовершеннолетних граждан в реализации и защите прав подопечных;</w:t>
      </w:r>
    </w:p>
    <w:p w14:paraId="0E5B2DF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14) выдача в установленном порядке согласия на перевод детей-сирот и 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до получения ими общего образования;</w:t>
      </w:r>
    </w:p>
    <w:p w14:paraId="5AFECAAC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15) участие в пределах своей компетенции в проведении индивидуальной профилактической работы с несовершеннолетними, указанными в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статье 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государства.</w:t>
      </w:r>
    </w:p>
    <w:p w14:paraId="7BB20AF0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государственного управления:</w:t>
      </w:r>
    </w:p>
    <w:p w14:paraId="785A8CF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организация и обеспечение деятельности Управления как исполнительного органа государственной власти Свердловской области в соответствии с законодательством Российской Федерации и Свердловской области;</w:t>
      </w:r>
    </w:p>
    <w:p w14:paraId="44DE388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полномочия получателя бюджетных средств в соответствии с бюджетным законодательством Российской Федерации;</w:t>
      </w:r>
    </w:p>
    <w:p w14:paraId="1C2C067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2-1) полномочия по противодействию терроризму.</w:t>
      </w:r>
    </w:p>
    <w:p w14:paraId="6001A2A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приказом Министерства социальной политики Свердловской области от 07.09.2017 № 453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 Управления наделены полномочиями по администрированию доходов в части начисления.</w:t>
      </w:r>
    </w:p>
    <w:p w14:paraId="39C9D82E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Финансирование расходов на содержание и обеспечение деятельности Управления осуществляется на основании бюджетной сметы в пределах средств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содержание Управления, утверждаемой на их содержание Министерством социальной политики Свердловской области.</w:t>
      </w:r>
    </w:p>
    <w:p w14:paraId="0F772BB0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отвечает по своим обязательствам находящимися в его распоряжении денежными средствами.</w:t>
      </w:r>
    </w:p>
    <w:p w14:paraId="69D3C3A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 имеют следующие открытые счета в Министерстве финансов Свердловской области:</w:t>
      </w:r>
    </w:p>
    <w:p w14:paraId="7C05806E" w14:textId="5DDB4083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Лицевой счет № </w:t>
      </w: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03015500930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УФК по Свердловской области (Министерство финансов СО, Управление социальной политики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для осуществления кассовых расходов на выплату социальных пособий, компенсаций по законам социальной направленности, на осуществление государственных функций за счет средств областного бюджета; </w:t>
      </w:r>
    </w:p>
    <w:p w14:paraId="7A1D06F3" w14:textId="33ACD75A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Лицевой счет № </w:t>
      </w: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05015500930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УФК по Свердловской области (Министерство финансов СО, Управление социальной политики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для учета операций со средствами, поступающими во временное распоряжение.</w:t>
      </w:r>
    </w:p>
    <w:p w14:paraId="46A0966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Структура Управления:</w:t>
      </w:r>
    </w:p>
    <w:p w14:paraId="19B5FC0E" w14:textId="346504ED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1) государственные граждански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служащие:</w:t>
      </w:r>
    </w:p>
    <w:p w14:paraId="75935F61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начальник Управления (1ед);</w:t>
      </w:r>
    </w:p>
    <w:p w14:paraId="31BEF238" w14:textId="714B58EF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заместитель начальника Управления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ед.);</w:t>
      </w:r>
    </w:p>
    <w:p w14:paraId="055F0A11" w14:textId="107EFAFC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учета и отчетности, информационно</w:t>
      </w:r>
      <w:r w:rsidR="00F34545" w:rsidRP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правового обеспечения и кадровой политики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ед.);</w:t>
      </w:r>
    </w:p>
    <w:p w14:paraId="2A11D8BD" w14:textId="3FD263C0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отдел обеспечения мер социальной поддержки (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ед.);</w:t>
      </w:r>
    </w:p>
    <w:p w14:paraId="09B484BC" w14:textId="36D6C9C0" w:rsid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отдел 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опеки и попечительства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ед.);</w:t>
      </w:r>
    </w:p>
    <w:p w14:paraId="69069D9E" w14:textId="46CC9E55" w:rsidR="00F34545" w:rsidRPr="00455FBE" w:rsidRDefault="00F34545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отдел семейной политики, социальных гарантий и организации социального обслуживания (5ед);</w:t>
      </w:r>
    </w:p>
    <w:p w14:paraId="6D54CB01" w14:textId="48ACD486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работники, замещающие должности, не являющиеся должностями государственной гражданской службы Свердловской области, в государственных органах(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ед.);</w:t>
      </w:r>
    </w:p>
    <w:p w14:paraId="68FCD3BB" w14:textId="63C4F13F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работники, осуществляющие профессиональную деятельность по профессиям рабочих, в государственных органах (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7,5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ед.).</w:t>
      </w:r>
    </w:p>
    <w:p w14:paraId="46539C34" w14:textId="4C5AE91C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Бухгалтерский учет ведется в «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F34545"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тдел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="00F34545"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учета и отчетности, информационно</w:t>
      </w:r>
      <w:r w:rsidR="00F34545" w:rsidRP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правового обеспечения и кадровой политики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Показатели отчетности сформированы исходя из нормативных правовых актов, регулирующих ведение бухгалтерского учета и составление отчетности.</w:t>
      </w:r>
    </w:p>
    <w:p w14:paraId="109C469E" w14:textId="483C953B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результатах исполнения бюджетной сметы размещается на официальном сайте Управления социальной политики</w:t>
      </w:r>
      <w:r w:rsidR="00F34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4DD910" w14:textId="77777777" w:rsidR="00455FBE" w:rsidRPr="00455FBE" w:rsidRDefault="00455FBE" w:rsidP="00455F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принятым федеральным стандартом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сектора", утвержденным приказом Минфина России от 31.12.2016 года N 256н, Приказ Минфина России от 31 декабря 2016 года № 260н “Об утверждении федерального стандарта бухгалтерского учета для организаций государственного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сектора «Представление бухгалтерской (финансовой) отчетности», управлением с 01 января 2018 года начато применение федеральных стандартов. </w:t>
      </w:r>
    </w:p>
    <w:p w14:paraId="038D2776" w14:textId="5735E30E" w:rsidR="00455FBE" w:rsidRPr="00455FBE" w:rsidRDefault="00455FBE" w:rsidP="00455F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применении стандарта "Концептуальные основы" в учетную политику управления внесены основные понятия и определения. Стандарт раскрывает термины и понятия, которые применяются в других федеральных стандартах для госсектора, и содержит определения, которых нет в Инструкциях, устанавливающих порядок бухгалтерского, бюджетного учета в организациях госсектора.</w:t>
      </w:r>
    </w:p>
    <w:p w14:paraId="56F345F1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 xml:space="preserve">1. При применение данного стандарта в учетной политики управления четко определено понятия "Актив". </w:t>
      </w:r>
    </w:p>
    <w:p w14:paraId="4DCF0FE2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 xml:space="preserve">2. Определен метод ведения учета, это метод начисления и двойная запись, а </w:t>
      </w:r>
      <w:proofErr w:type="gramStart"/>
      <w:r>
        <w:rPr>
          <w:rFonts w:ascii="Liberation Serif" w:hAnsi="Liberation Serif" w:cs="Liberation Serif"/>
          <w:color w:val="000000"/>
          <w:sz w:val="28"/>
        </w:rPr>
        <w:t>так же</w:t>
      </w:r>
      <w:proofErr w:type="gramEnd"/>
      <w:r>
        <w:rPr>
          <w:rFonts w:ascii="Liberation Serif" w:hAnsi="Liberation Serif" w:cs="Liberation Serif"/>
          <w:color w:val="000000"/>
          <w:sz w:val="28"/>
        </w:rPr>
        <w:t xml:space="preserve"> добавлен принцип равномерности признания доходов и расходов. В соответствии с этими принципами объекты учета признаются в том отчетном периоде, в котором имели место факты хозяйственной жизни, приведшие к возникновению и (или) изменению соответствующих активов, обязательств, доходов, расходов и иных объектов бухгалтерского учета вне зависимости от поступления или выбытия денежных средств (или их эквивалентов), связанных с осуществлением указанных операций.</w:t>
      </w:r>
    </w:p>
    <w:p w14:paraId="1BA12912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>3. Дополнено случаи проведения инвентаризации.</w:t>
      </w:r>
    </w:p>
    <w:p w14:paraId="10B15475" w14:textId="77777777" w:rsidR="00AD7F46" w:rsidRDefault="00AD7F46" w:rsidP="00AD7F46">
      <w:pPr>
        <w:ind w:firstLine="68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</w:rPr>
        <w:t>Среди случаев проведения инвентаризации в "Концептуальных основах" не упомянута инвентаризация перед годовым отчетом, в учетной политики управления данный факт остается основным, это требование предусмотрено п. 9 Инструкции 33н и п. 7 Инструкции 191н.</w:t>
      </w:r>
    </w:p>
    <w:p w14:paraId="26B7A3E9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> При формировании годовой отчетности за 2018 год, в обязательном порядке был применен федеральный стандарт «Представление бухгалтерской (финансовой) отчетности», стандарт применяется при составлении бюджетной отчетности, бухгалтерской (финансовой) отчетности государственных (муниципальных) бюджетных и автономных учреждений начиная с отчетности 2018 года.</w:t>
      </w:r>
    </w:p>
    <w:p w14:paraId="280E853D" w14:textId="2F5338D2" w:rsidR="00AD7F46" w:rsidRDefault="00AD7F46" w:rsidP="00AD7F46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</w:rPr>
        <w:t xml:space="preserve"> </w:t>
      </w:r>
      <w:proofErr w:type="gramStart"/>
      <w:r>
        <w:rPr>
          <w:rFonts w:ascii="Liberation Serif" w:hAnsi="Liberation Serif" w:cs="Liberation Serif"/>
          <w:color w:val="000000"/>
          <w:sz w:val="28"/>
        </w:rPr>
        <w:t>При  применении</w:t>
      </w:r>
      <w:proofErr w:type="gramEnd"/>
      <w:r>
        <w:rPr>
          <w:rFonts w:ascii="Liberation Serif" w:hAnsi="Liberation Serif" w:cs="Liberation Serif"/>
          <w:color w:val="000000"/>
          <w:sz w:val="28"/>
        </w:rPr>
        <w:t xml:space="preserve"> данного стандарта в учетною политику управления были внесены изменения:</w:t>
      </w:r>
    </w:p>
    <w:p w14:paraId="501A4C4D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 xml:space="preserve"> 1. по определению, когда могут быть изменены показатели бухгалтерской (финансовой) отчетности, а именно </w:t>
      </w:r>
      <w:proofErr w:type="gramStart"/>
      <w:r>
        <w:rPr>
          <w:rFonts w:ascii="Liberation Serif" w:hAnsi="Liberation Serif" w:cs="Liberation Serif"/>
          <w:color w:val="000000"/>
          <w:sz w:val="28"/>
        </w:rPr>
        <w:t>только  в</w:t>
      </w:r>
      <w:proofErr w:type="gramEnd"/>
      <w:r>
        <w:rPr>
          <w:rFonts w:ascii="Liberation Serif" w:hAnsi="Liberation Serif" w:cs="Liberation Serif"/>
          <w:color w:val="000000"/>
          <w:sz w:val="28"/>
        </w:rPr>
        <w:t xml:space="preserve"> результате значительных изменений характера деятельности управления.</w:t>
      </w:r>
    </w:p>
    <w:p w14:paraId="1BEE0955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>2. При применении данного стандарта введена четкая классификация активов на краткосрочные и долгосрочные.</w:t>
      </w:r>
    </w:p>
    <w:p w14:paraId="15E8AFD0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lastRenderedPageBreak/>
        <w:t xml:space="preserve">При </w:t>
      </w:r>
      <w:proofErr w:type="gramStart"/>
      <w:r>
        <w:rPr>
          <w:rFonts w:ascii="Liberation Serif" w:hAnsi="Liberation Serif" w:cs="Liberation Serif"/>
          <w:color w:val="000000"/>
          <w:sz w:val="28"/>
        </w:rPr>
        <w:t>составлении  Баланса</w:t>
      </w:r>
      <w:proofErr w:type="gramEnd"/>
      <w:r>
        <w:rPr>
          <w:rFonts w:ascii="Liberation Serif" w:hAnsi="Liberation Serif" w:cs="Liberation Serif"/>
          <w:color w:val="000000"/>
          <w:sz w:val="28"/>
        </w:rPr>
        <w:t xml:space="preserve"> активы и обязательства подразделены на долгосрочные (внеоборотные) и краткосрочные (оборотные).</w:t>
      </w:r>
    </w:p>
    <w:p w14:paraId="1AAD7F4E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 xml:space="preserve">Актив классифицируется как </w:t>
      </w:r>
      <w:r>
        <w:rPr>
          <w:rStyle w:val="a4"/>
          <w:rFonts w:ascii="Liberation Serif" w:hAnsi="Liberation Serif" w:cs="Liberation Serif"/>
          <w:color w:val="000000"/>
          <w:sz w:val="28"/>
        </w:rPr>
        <w:t>краткосрочный</w:t>
      </w:r>
      <w:r>
        <w:rPr>
          <w:rFonts w:ascii="Liberation Serif" w:hAnsi="Liberation Serif" w:cs="Liberation Serif"/>
          <w:color w:val="000000"/>
          <w:sz w:val="28"/>
        </w:rPr>
        <w:t>, если:</w:t>
      </w:r>
    </w:p>
    <w:p w14:paraId="0CF9846B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>- он предназначен для потребления, передачи (продажи) или обращения в иные активы в течение 12 месяцев после отчетной даты;</w:t>
      </w:r>
    </w:p>
    <w:p w14:paraId="5B59AF5F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>Краткосрочные активы включают материальные запасы, дебиторскую задолженность и другие активы, которые могут быть потреблены, переданы (проданы) или обращены в денежные средства в течение 12 месяцев после отчетной даты, даже если их выбытие в течение этого периода и не предполагается. Краткосрочные активы включают также часть долгосрочных финансовых активов, подлежащих погашению в течение 12 месяцев после отчетной даты.</w:t>
      </w:r>
    </w:p>
    <w:p w14:paraId="1AA9B9B0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>Все прочие активы, включая материальные, нематериальные и финансовые активы, классифицируются как долгосрочные.</w:t>
      </w:r>
    </w:p>
    <w:p w14:paraId="7C45572C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 xml:space="preserve">А </w:t>
      </w:r>
      <w:proofErr w:type="gramStart"/>
      <w:r>
        <w:rPr>
          <w:rFonts w:ascii="Liberation Serif" w:hAnsi="Liberation Serif" w:cs="Liberation Serif"/>
          <w:color w:val="000000"/>
          <w:sz w:val="28"/>
        </w:rPr>
        <w:t>так же</w:t>
      </w:r>
      <w:proofErr w:type="gramEnd"/>
      <w:r>
        <w:rPr>
          <w:rFonts w:ascii="Liberation Serif" w:hAnsi="Liberation Serif" w:cs="Liberation Serif"/>
          <w:color w:val="000000"/>
          <w:sz w:val="28"/>
        </w:rPr>
        <w:t xml:space="preserve"> дебиторскую и кредиторскую задолженность на краткосрочную и долгосрочную.</w:t>
      </w:r>
    </w:p>
    <w:p w14:paraId="0B2E22B5" w14:textId="77777777" w:rsidR="00AD7F46" w:rsidRDefault="00AD7F46" w:rsidP="00AD7F46">
      <w:pPr>
        <w:ind w:firstLine="700"/>
        <w:jc w:val="both"/>
      </w:pPr>
      <w:r>
        <w:rPr>
          <w:rFonts w:ascii="Liberation Serif" w:hAnsi="Liberation Serif" w:cs="Liberation Serif"/>
          <w:color w:val="000000"/>
          <w:sz w:val="28"/>
        </w:rPr>
        <w:t>3. Введено новое понятие профессиональное суждение и правильность его оформления.</w:t>
      </w:r>
    </w:p>
    <w:p w14:paraId="4857AD0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6696B2B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2. «Результаты деятельности субъекта бюджетной отчетности»</w:t>
      </w:r>
    </w:p>
    <w:p w14:paraId="3E544039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130A7B1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Управлении в целях эффективности использования бюджетных средств регулярно проводятся мероприятия по экономии финансовых, материально – технических и топливно-энергетических ресурсов. </w:t>
      </w:r>
    </w:p>
    <w:p w14:paraId="029E1B1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Управлении установлены приборы учёта потребления холодной воды, электрической и тепловой энергии. Осуществляется регулирование подачи теплоносителя в системе теплоснабжения, установлены энергосберегающие лампы, производится отключение средств вычислительной и оргтехники в обеденное время. Данные меры позволили сэкономить бюджетные средства в сумме 0,00 руб.</w:t>
      </w:r>
    </w:p>
    <w:p w14:paraId="06827A3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Введение нормативов расходования горюче–смазочных материалов, установление лимитов среднедневного, среднемесячного пробега автомобилей, контроль по рациональному использованию канцелярских товаров привел к экономии бюджетных средств на сумму 0,00 руб. </w:t>
      </w:r>
    </w:p>
    <w:p w14:paraId="5696FAD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лимитов на пользование служебной связью, введение запретов на личные переговоры позволили получить экономию бюджетных средств на сумму 0,00 руб.</w:t>
      </w:r>
    </w:p>
    <w:p w14:paraId="7922657C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результате оптимизации поездок и согласованности действий между Управлением и учреждениями образовалась экономия бюджетных средств по транспортным расходам, которая составила 0,00 руб.</w:t>
      </w:r>
    </w:p>
    <w:p w14:paraId="379C30F8" w14:textId="4D69D3B2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экономия бюджетных средств по состоянию на 01</w:t>
      </w:r>
      <w:r w:rsidR="00AD7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AD7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составила 0,00 руб.</w:t>
      </w:r>
    </w:p>
    <w:p w14:paraId="7E0F7BB9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отчетный период сотрудники Управления к дисциплинарной и материальной ответственности не привлекались.</w:t>
      </w:r>
    </w:p>
    <w:p w14:paraId="330A5C0C" w14:textId="6B5A1A0C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Договора заключаются согласно 44–ФЗ от 05.04.2013 года «О контрактной системе в сфере товаров, работ, услуг для обеспечения государственных и муниципальных нужд». Объем бюджетных закупок по состоянию на 01 </w:t>
      </w:r>
      <w:r w:rsidR="00027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027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составил 1</w:t>
      </w:r>
      <w:r w:rsidR="00027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023 859,64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 Экономия по закупкам по состоянию на 01</w:t>
      </w:r>
      <w:r w:rsidR="00027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027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составила 0,00 руб.</w:t>
      </w:r>
    </w:p>
    <w:p w14:paraId="2F7A0B4E" w14:textId="682BD72A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Бюджетные расходы по состоянию на 01 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составили </w:t>
      </w:r>
    </w:p>
    <w:p w14:paraId="78108C18" w14:textId="409A87BE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741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244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 </w:t>
      </w:r>
    </w:p>
    <w:p w14:paraId="2DDB6FF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квалификации является обязательным требованием для государственных служащих. Сотрудники управления регулярно направляются на курсы повышения квалификации по разным направлениям.</w:t>
      </w:r>
    </w:p>
    <w:p w14:paraId="56639C04" w14:textId="1FDF649F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01 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курсы повышения квалификации прош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управления.</w:t>
      </w:r>
    </w:p>
    <w:p w14:paraId="4665294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Учеба сотрудников отдела бухгалтерского учета и отчетности проводится регулярно, а также самостоятельное образование по повышению уровня и объёма знаний через периодические печатные издания, компьютерную справочно-правовую систему «Гарант», глобальную сеть Интернет и т.п.</w:t>
      </w:r>
    </w:p>
    <w:p w14:paraId="31ECA0B8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Министерством проводится методическая работа с главными бухгалтерами Управления по вопросам организации и ведения бюджетного учета. Регулярно проводятся методические дни и семинары для руководителей и главных бухгалтеров Управления. </w:t>
      </w:r>
    </w:p>
    <w:p w14:paraId="5DDE8138" w14:textId="4FE5555C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Численность, согласно штатному расписанию, составляет 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единиц.</w:t>
      </w:r>
    </w:p>
    <w:p w14:paraId="3C101B09" w14:textId="145AAAE2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Фактическая численность составляет 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(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штатных единицы). </w:t>
      </w:r>
    </w:p>
    <w:p w14:paraId="3327619D" w14:textId="77777777" w:rsidR="001B4BE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Управлении по состоянию на 01 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име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ваканси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и: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DC78020" w14:textId="3D530B7D" w:rsidR="001B4BEE" w:rsidRDefault="001B4BEE" w:rsidP="001B4B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455FBE"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категории отдела обеспечения мер социальной поддержки;  </w:t>
      </w:r>
    </w:p>
    <w:p w14:paraId="5E1E83D3" w14:textId="5105C127" w:rsidR="001B4BEE" w:rsidRDefault="001B4BEE" w:rsidP="001B4B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ведущего специалиста отдела опеки и попечительства;</w:t>
      </w:r>
    </w:p>
    <w:p w14:paraId="56AA8EA8" w14:textId="2EEBE68A" w:rsidR="004A4619" w:rsidRDefault="001B4BEE" w:rsidP="001B4B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начальника отдела семейной политики, социальных гарантий и организации социального обслуживания</w:t>
      </w:r>
      <w:r w:rsidR="004A4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0E9EC01" w14:textId="0CB73B32" w:rsidR="00455FBE" w:rsidRPr="00455FBE" w:rsidRDefault="004A4619" w:rsidP="001B4B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Т</w:t>
      </w:r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акже за штатным расписанием числятся две </w:t>
      </w:r>
      <w:proofErr w:type="gramStart"/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штатные единицы</w:t>
      </w:r>
      <w:proofErr w:type="gramEnd"/>
      <w:r w:rsidR="001B4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которым будет выплачено пособие при сокращении.</w:t>
      </w:r>
    </w:p>
    <w:p w14:paraId="390FC3F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Управлением закреплено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Свердловской области, осуществляет права владения, пользования и распоряжения.</w:t>
      </w:r>
    </w:p>
    <w:p w14:paraId="2CDEDB1D" w14:textId="75A61490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балансе Управления по состоянию на 01</w:t>
      </w:r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числится имущество с остаточной стоимостью</w:t>
      </w:r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3 756 504,79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 и материальных запасов 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 </w:t>
      </w:r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482</w:t>
      </w:r>
      <w:proofErr w:type="gramEnd"/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995,82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</w:p>
    <w:p w14:paraId="7C88BA54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Материальные запасы поступают своевременно на основании накладных в полной комплектации.</w:t>
      </w:r>
    </w:p>
    <w:p w14:paraId="24611DB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Управлении организовано целевое и эффективное использование основных фондов. Обеспечена их сохранность – ежегодно проводится инвентаризация. Своевременно проводится (по мере возможности) текущий ремонт, профилактическое и техническое обслуживание. Бережное отношение к вычислительной технике, мебели и прочему оборудованию позволило использовать основные средства на протяжении длительного периода. Увеличение срока службы основных средств является одним из показателей эффективности их использования.</w:t>
      </w:r>
    </w:p>
    <w:p w14:paraId="3CBD5F8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Рабочие места оснащены компьютерной техникой на 100%.</w:t>
      </w:r>
    </w:p>
    <w:p w14:paraId="48068F6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соответствия величины, состава и технического уровня основных фондов составляет 85% от реальной потребности в них. Техническое состояние основных фондов удовлетворительное, у компьютерной техники фактический срок эксплуатации превышает срок полезного использования, определенный амортизационной группой. Требуется модернизация, ветхая мебель нуждается в замене. Непригодные к дальнейшей эксплуатации объекты основных средств списываются с баланса Управления в порядке, установленном законодательством.</w:t>
      </w:r>
    </w:p>
    <w:p w14:paraId="3EB8B963" w14:textId="06D956C9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Неиспользуемое или неэффективно используемое имущество отсутствует По состоянию на 01</w:t>
      </w:r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на балансе Управлении числится автомобили марки ГАЗ 3110, остаточная стоимость которого составляет 0,00 руб., легковой автомобиль KIA RIO, остаточная стоимость составляет </w:t>
      </w:r>
      <w:r w:rsidR="0044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559251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</w:t>
      </w:r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13356" w:rsidRPr="00A13356">
        <w:t xml:space="preserve"> </w:t>
      </w:r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13356" w:rsidRP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втомобиль </w:t>
      </w:r>
      <w:proofErr w:type="spellStart"/>
      <w:r w:rsidR="00A13356" w:rsidRP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Renault</w:t>
      </w:r>
      <w:proofErr w:type="spellEnd"/>
      <w:r w:rsidR="00A13356" w:rsidRP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3356" w:rsidRP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Logan</w:t>
      </w:r>
      <w:proofErr w:type="spellEnd"/>
      <w:r w:rsidR="00A13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47D26"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остаточная стоимость которого составляет 0,00 руб.,</w:t>
      </w:r>
    </w:p>
    <w:p w14:paraId="4FACE9AC" w14:textId="1C7FC5DA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01</w:t>
      </w:r>
      <w:r w:rsidR="0044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44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численность получателей пособий и компенсаций составила </w:t>
      </w:r>
      <w:r w:rsidR="0044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 человек.</w:t>
      </w:r>
    </w:p>
    <w:p w14:paraId="378D5C1A" w14:textId="277205CC" w:rsidR="00455FBE" w:rsidRPr="00F81701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44947436"/>
      <w:r w:rsidRPr="00F817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01</w:t>
      </w:r>
      <w:r w:rsidR="00447D26" w:rsidRPr="00F8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</w:t>
      </w:r>
      <w:r w:rsidRPr="00F8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447D26" w:rsidRPr="00F8170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8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обслужено 2560 клиента, оказано 1934 государственных услуги. </w:t>
      </w:r>
    </w:p>
    <w:p w14:paraId="45132B82" w14:textId="7C6CA33D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01 </w:t>
      </w:r>
      <w:r w:rsidR="00606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2019 года доля граждан, получивших меры социальной поддержки, в общей численности граждан, имеющих право на соответствующие меры социальной поддержки и обратившихся 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Управление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составила 100 %.</w:t>
      </w:r>
    </w:p>
    <w:p w14:paraId="0B7900C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детей, находящихся в трудной жизненной ситуации, прошедших оздоровление составило 1 человек.</w:t>
      </w:r>
    </w:p>
    <w:p w14:paraId="3C20ABD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многодетных семей составило 1072.</w:t>
      </w:r>
    </w:p>
    <w:p w14:paraId="4C6E0CA2" w14:textId="065369F9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01 </w:t>
      </w:r>
      <w:r w:rsidR="00606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2019 года доля детей–сирот и детей, оставшихся без попечения родителей, переданных на воспитание в семьи, в общей численности детей-сирот и детей, оставшихся без попечения родителей составила 99 %.</w:t>
      </w:r>
    </w:p>
    <w:p w14:paraId="34E78A67" w14:textId="6295958A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состоянию на 01</w:t>
      </w:r>
      <w:r w:rsidR="00606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2019 года количество обоснованных жалоб на действия (бездействие) Управления, поступивших в Министерство социальной политики Свердловской области – 0.</w:t>
      </w:r>
    </w:p>
    <w:p w14:paraId="31B56C4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Численность лиц, замещающих гражданские должности государственной гражданской службы Свердловской области Управления, направляемых на переподготовку и повышение квалификации составили 10 человек.</w:t>
      </w:r>
    </w:p>
    <w:p w14:paraId="1808D2D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Удельный вес граждан, ставших инвалидами вследствие увечья (ранения, травмы, контузии) или заболевания, полученных в период прохождения ими военной службы, и членов их семей, получивших оздоровление и отдых в течение года, от общего количества граждан, ставших инвалидами вследствие увечья (ранения, травмы, контузии) или заболевания, полученных в период прохождения ими военной службы, и членов их семей составил 0 %.</w:t>
      </w:r>
    </w:p>
    <w:p w14:paraId="258D482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Доля специалистов, осуществляющих работу по вопросам реабилитации и социальной интеграции инвалидов, получивших дополнительное профессиональное образование с целью обеспечения соответствия 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современным квалификационным требованиям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составила 0%.</w:t>
      </w:r>
    </w:p>
    <w:p w14:paraId="381646B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специалистов, осуществляющих работу с детьми и их семьями, получивших дополнительное профессиональное образование с целью обеспечения соответствия современным квалификационным требованиям составила 0%.</w:t>
      </w:r>
    </w:p>
    <w:p w14:paraId="49A434B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специалистов, осуществляющих работу в сфере опеки и попечительства, получивших дополнительное профессиональное образование с целью обеспечения соответствия современным квалификационным требованиям составила 0%.</w:t>
      </w:r>
    </w:p>
    <w:p w14:paraId="3B8861CC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государственных гражданских служащих Управления, в том числе специалистов, принимающих участие в предоставлении государственных услуг, получивших дополнительное профессиональное образование с целью обеспечения соответствия 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современным квалификационным требованиям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составило 0 человек.</w:t>
      </w:r>
    </w:p>
    <w:p w14:paraId="7A1CA3DA" w14:textId="0ADCA512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Расходы по обеспечению деятельности Управления составили </w:t>
      </w:r>
      <w:r w:rsidR="00606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15 058 879,83</w:t>
      </w:r>
    </w:p>
    <w:p w14:paraId="37C6CCB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ветеранов и инвалидов Великой Отечественной войны, детей защитников Отечества, погибших в годы Великой Отечественной войны, лиц, пострадавших от радиационного воздействия,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войны, вовлеченных в проводимые мероприятия составила 10%.</w:t>
      </w:r>
    </w:p>
    <w:p w14:paraId="60A97A40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Охват инвалидов областными мероприятиями и мероприятиями, проводимыми на муниципальном уровне, а также за счет различных финансовых источников, по реабилитации составил 1%.</w:t>
      </w:r>
    </w:p>
    <w:p w14:paraId="60C3D24C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специалистов, прошедших повышение квалификации по вопросам реабилитации и социальной интеграции инвалидов, среди специалистов, занятых в этой сфере в Свердловской области составила 0%.</w:t>
      </w:r>
    </w:p>
    <w:p w14:paraId="5367A0C6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Доля детей, оставшихся без попечения родителей, переданных на воспитание в семьи граждан (на усыновление (удочерение) и под опеку (попечительство), в том числе по договору о приемной семье) к общей численности детей-сирот и детей, оставшихся без попечения родителей составила 99%.</w:t>
      </w:r>
    </w:p>
    <w:p w14:paraId="498FACB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Снижение числа семей, находящихся в социально опасном положении 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2010 году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составило 49%.</w:t>
      </w:r>
    </w:p>
    <w:p w14:paraId="0F95834F" w14:textId="04DE6102" w:rsidR="00455FBE" w:rsidRPr="00455FBE" w:rsidRDefault="00455FBE" w:rsidP="00606BF0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Приобретение специальных устройств, приспособлений, технических средств реабилитации в целях создания условий доступности для инвалидов - колясочников жилых помещений, входных групп в жилых домах по состоянию на 01 </w:t>
      </w:r>
      <w:r w:rsidR="00606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606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исполнение 0%. </w:t>
      </w:r>
      <w:bookmarkEnd w:id="0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5DB24D8" w14:textId="12D9AB39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Денежные средства </w:t>
      </w:r>
      <w:r w:rsidR="00606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будут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освоены в третьем 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квартале  20</w:t>
      </w:r>
      <w:r w:rsidR="00606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14:paraId="12331414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Управлением проводится информирование граждан о своей деятельности в различных формах: консультации, приемы граждан, встречи, круглые столы, размещение информации в средствах массовой информации, в помещении Управления, в информационно-телекоммуникационной сети «Интернет».</w:t>
      </w:r>
    </w:p>
    <w:p w14:paraId="4C960F78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09 февраля 2009 года № 8-ФЗ «Об обеспечении доступа к информации о деятельности государственных органов и органов местного самоуправления» Управление имеет официальный сайт </w:t>
      </w:r>
      <w:r w:rsidRPr="004341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http://</w:t>
      </w:r>
      <w:proofErr w:type="spellStart"/>
      <w:r w:rsidRPr="004341F7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tusp</w:t>
      </w:r>
      <w:proofErr w:type="spellEnd"/>
      <w:r w:rsidRPr="004341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09.msp.midural.ru/</w:t>
      </w:r>
      <w:r w:rsidRPr="0043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«Интернет», приказ Управления социальной политики по Талицкому району № 474 от 07.07.2020 года «О введении в эксплуатацию официального сайта Управления социальной политики № 9».</w:t>
      </w:r>
    </w:p>
    <w:p w14:paraId="33DC3E05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сайте размещена актуальная информация об Управлении и его деятельности, в т. ч. положение и регламент, устанавливающие полномочия, задачи и функции Управления, организационная структура Управления, сведения о руководителях и специалистах Управления, нормативные правовые акты, перечень оказываемых Управлением государственных услуг, в том числе в электронном виде и с участием МФЦ, информация о мерах социальной поддержки детей-сирот и детей, оставшихся без попечения родителей, и семей, принявших на воспитание детей, информация о предоставлении бесплатной юридической помощи, форма обращения граждан, порядок и время приема граждан, отчеты о деятельности Управления, информация о результатах проверок, проведенных в Управлении, сведения о противодействии коррупции, сведения о вакантных должностях государственной службы, имеющихся в Управлении и порядок поступления граждан на государственную службу, контактные данные Управления и другая информация. Регулярно размещается новостная информация, всего в отчетном периоде на сайте размещена по 20 информационному поводу. </w:t>
      </w:r>
    </w:p>
    <w:p w14:paraId="23440DF9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Управлении установлен информационный киоск. Оформлены информационные стенды:</w:t>
      </w:r>
    </w:p>
    <w:p w14:paraId="04D8E03A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 Вашей семье будет ребенок»; </w:t>
      </w:r>
    </w:p>
    <w:p w14:paraId="0F1ED196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«В нашем доме поселилось счастье».</w:t>
      </w:r>
    </w:p>
    <w:p w14:paraId="2C5B2A08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Также на стендах содержится информация о государственных услугах, оказываемых Управлением, мерах социальной поддержки для отдельных категории граждан, информацию для граждан с ограниченными возможностями здоровья, по защите прав и законных интересов недееспособных граждан, по мерам социальной поддержки детей-сирот и детей, оставшихся без попечения родителей, по защите имущественных и жилищных прав несовершеннолетних, по вопросам получения сертификата на областной материнский (семейный) капитал, реализации средств ОМСК, устройства детей, оставшихся без попечения родителей, в замещающие семьи, освещены изменения и дополнения, внесенные в законы социальной направленности в течение отчетного периода.</w:t>
      </w:r>
    </w:p>
    <w:p w14:paraId="406833C5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большая информационно - разъяснительная работа с населением для активизации устройства детей-сирот и детей, оставшихся без попечения родителей, в семьи граждан, привлечения потенциальных кандидатов в замещающие родители:</w:t>
      </w:r>
    </w:p>
    <w:p w14:paraId="7896F59D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распространение среди населения информационных буклетов;</w:t>
      </w:r>
    </w:p>
    <w:p w14:paraId="52597B33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информация о формах жизнеустройства детей сирот и детей, оставшихся без попечения родителей, размещена в социальных сетях «Одноклассники», «В контакте», выходит в эфире радио «Плюс FM Талица!». </w:t>
      </w:r>
    </w:p>
    <w:p w14:paraId="4DD83469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Pr="004341F7">
        <w:rPr>
          <w:rFonts w:ascii="Times New Roman" w:eastAsia="Times New Roman" w:hAnsi="Times New Roman" w:cs="Times New Roman"/>
          <w:color w:val="E36C0A"/>
          <w:sz w:val="28"/>
          <w:szCs w:val="28"/>
          <w:lang w:eastAsia="ru-RU"/>
        </w:rPr>
        <w:t xml:space="preserve"> </w:t>
      </w: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специалистами проводятся выездные встречи с жителями сельских территорий с целью привлечения кандидатов в опекуны и информирования о работе Школы приемного родителя, мерах социальной поддержки отдельных категорий граждан, так за 2 квартал 2020 г. проведено 7 встреч.</w:t>
      </w:r>
    </w:p>
    <w:p w14:paraId="7A5F74A9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является координатором в организации и проведении социально-значимых мероприятий, утвержденных Министерством социальной политики, которые реализуются по направлениям:</w:t>
      </w:r>
    </w:p>
    <w:p w14:paraId="3B0B7367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–проведение ежегодных традиционных мероприятий, связанных со знаменательными датами;</w:t>
      </w:r>
    </w:p>
    <w:p w14:paraId="41570192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мероприятий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направленных на формирование общественного мнения в поддержку семейных ценностей, повышения роли материнства, отцовства, детства;</w:t>
      </w:r>
    </w:p>
    <w:p w14:paraId="41E41EFF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–проведение мероприятий, направленных на формирование толерантного отношения к инвалидам;</w:t>
      </w:r>
    </w:p>
    <w:p w14:paraId="6785F81F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–проведение мероприятий, направленных на создание активного долголетия.</w:t>
      </w:r>
    </w:p>
    <w:p w14:paraId="198CB526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повышения уровня информирования граждан, нуждающихся в социальной поддержке, повышения доступности социальных услуг, в отчетном периоде на территории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городского округа проведены социально-значимые мероприятия:</w:t>
      </w:r>
    </w:p>
    <w:p w14:paraId="460E3E42" w14:textId="77777777" w:rsidR="004341F7" w:rsidRPr="004341F7" w:rsidRDefault="004341F7" w:rsidP="004341F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15 по 23 апреля проведены мероприятия в рамках Весенней недели добра;</w:t>
      </w:r>
    </w:p>
    <w:p w14:paraId="2B774072" w14:textId="77777777" w:rsidR="004341F7" w:rsidRPr="004341F7" w:rsidRDefault="004341F7" w:rsidP="004341F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мае-июне 2020 года специалистами Управления принято активное участие в межведомственной операции «Подросток» и 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мероприятиях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социальных акциях, посвященных Дню защиты детей;</w:t>
      </w:r>
    </w:p>
    <w:p w14:paraId="18F0206C" w14:textId="77777777" w:rsidR="004341F7" w:rsidRPr="004341F7" w:rsidRDefault="004341F7" w:rsidP="004341F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в мероприятиях, всероссийских и 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областных  акциях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посвященных 75 годовщине Победы в Великой Отечественной войне»;</w:t>
      </w:r>
    </w:p>
    <w:p w14:paraId="4F187BE4" w14:textId="77777777" w:rsidR="004341F7" w:rsidRPr="004341F7" w:rsidRDefault="004341F7" w:rsidP="004341F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указанием Президента Российской Федерации Управление социальной политики № 9, сотрудники КЦСОН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и КЦСОН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Тугулымского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совместно с Администрациями городских округов продолжили работу по вручению персональных поздравлений Президента РФ ветеранам, достигших 90-летия и старше;</w:t>
      </w:r>
    </w:p>
    <w:p w14:paraId="7955BD8E" w14:textId="77777777" w:rsidR="004341F7" w:rsidRPr="004341F7" w:rsidRDefault="004341F7" w:rsidP="004341F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вручены знаки отличия Свердловской области: «Совет да любовь» - 31 семейным 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парам,  «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Материнская доблесть» - 1 матери.</w:t>
      </w:r>
    </w:p>
    <w:p w14:paraId="6955E7B8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постоянном режиме проводятся совместные рейды с субъектами профилактики правонарушений несовершеннолетних по месту 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жительства  социально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неблагополучных семей с целью оказания им практической помощи. Проведено 15 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рейдов  в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семьи, находящиеся в социально опасном положении, состоящие  на учете  в Управлении  на предмет  обследований жилищно-бытовых условий семей. Специалистами Управления ведется разъяснительная работа с родителями несовершеннолетних детей о социальной значимости воспитания детей. С родителями несовершеннолетних проведены профилактические беседы на предмет надлежащего воспитания несовершеннолетних, консультационная работа по оформлению пособий, даны рекомендации о посещении психолога в ГАУ «СРЦН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района», ГАУ «СРЦН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Тугулымского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района»</w:t>
      </w:r>
    </w:p>
    <w:p w14:paraId="1FA776DB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социальные акции, фестивали, конкурсы проводятся в тесном содружестве с общественными организациями. Управление активно взаимодействует с некоммерческим сектором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Тугулымского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района:</w:t>
      </w:r>
    </w:p>
    <w:p w14:paraId="76877072" w14:textId="3A860988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left="40" w:right="4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Свердловской областной организации инвалидов Общероссийской общественной организации инвалидов «Всероссийское ордена Трудового Красного Знамени общество слепых»;</w:t>
      </w:r>
    </w:p>
    <w:p w14:paraId="44F1AACB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left="40" w:right="4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районные организации общероссийской общественной организации «Всероссийского общества инвалидов»;</w:t>
      </w:r>
    </w:p>
    <w:p w14:paraId="0631FE73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left="40" w:right="4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местные отделения Свердловской областной общественной организации ветеранов войны, труда, боевых действий, государственной службы, пенсионеров;</w:t>
      </w:r>
    </w:p>
    <w:p w14:paraId="46FB26F1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left="40" w:right="4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Общественная организация «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Талицкий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городской совет ветеранов»;</w:t>
      </w:r>
    </w:p>
    <w:p w14:paraId="2C11C8FD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left="40" w:right="4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Талицкий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районный комитет Свердловской областной организации имени Героя Советского Союза Ю.В. Исламова «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Российский  Союз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ветеранов Афганистана»;</w:t>
      </w:r>
    </w:p>
    <w:p w14:paraId="415858CB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Талицкая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районная общественная организация «Чернобыль»;</w:t>
      </w:r>
    </w:p>
    <w:p w14:paraId="33B2E210" w14:textId="77777777" w:rsidR="004341F7" w:rsidRDefault="004341F7" w:rsidP="004341F7">
      <w:pPr>
        <w:autoSpaceDE w:val="0"/>
        <w:autoSpaceDN w:val="0"/>
        <w:adjustRightInd w:val="0"/>
        <w:spacing w:after="0" w:line="240" w:lineRule="auto"/>
        <w:ind w:left="40" w:right="40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Общественная районная организация «Память сердца»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9ACC00A" w14:textId="7A8ABF80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left="40" w:right="40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Liberation Serif" w:hAnsi="Liberation Serif"/>
          <w:color w:val="000000"/>
          <w:sz w:val="28"/>
        </w:rPr>
        <w:t xml:space="preserve"> Клуб «Земляки», «Боевое братство».</w:t>
      </w:r>
    </w:p>
    <w:p w14:paraId="1477404A" w14:textId="16DB5BB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второй квартал 2020 г. проведено 10 мероприятий. Основными формами работы в период пандемии с общественными организациями 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являлись  дистанционные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консультации и социальные акции.</w:t>
      </w:r>
    </w:p>
    <w:p w14:paraId="3DEA130D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крупные и значимые мероприятия, проводимые совместно с НКО:</w:t>
      </w:r>
    </w:p>
    <w:p w14:paraId="57E9AE17" w14:textId="77777777" w:rsidR="004341F7" w:rsidRPr="004341F7" w:rsidRDefault="004341F7" w:rsidP="004341F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Управлением социальной политики № 9 совместно с Администрациями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Тугулымского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районов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районными Советами ветеранов поздравлений ветеранов с Днем Победы,  </w:t>
      </w:r>
    </w:p>
    <w:p w14:paraId="3AC8966D" w14:textId="77777777" w:rsidR="004341F7" w:rsidRPr="004341F7" w:rsidRDefault="004341F7" w:rsidP="004341F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с Администрациями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Тугулымского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районов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районными Советами ветеранов приняли участие в мероприятиях, посвященных Дню памяти и скорби;</w:t>
      </w:r>
    </w:p>
    <w:p w14:paraId="3C3FA6EB" w14:textId="77777777" w:rsidR="004341F7" w:rsidRPr="004341F7" w:rsidRDefault="004341F7" w:rsidP="004341F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приняли участие в мероприятии </w:t>
      </w:r>
      <w:proofErr w:type="spellStart"/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Талицкой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районной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общественной организации «Чернобыль», посвященном Международному дню памяти жертв радиационных аварий и катастроф;</w:t>
      </w:r>
    </w:p>
    <w:p w14:paraId="70F35E9C" w14:textId="77777777" w:rsidR="004341F7" w:rsidRPr="004341F7" w:rsidRDefault="004341F7" w:rsidP="004341F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Управлением совместно Администрациями </w:t>
      </w:r>
      <w:proofErr w:type="spell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Талицкого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Тугулымского</w:t>
      </w:r>
      <w:proofErr w:type="spell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районов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районными Советами ветеранов поздравлений ветеранов с Днем защитника Отечества, вручения персональных поздравлений Президента РФ ветеранам, достигших 90-летия и старше, вручению знаки отличия Свердловской области «Совет да любовь»;</w:t>
      </w:r>
    </w:p>
    <w:p w14:paraId="43816D53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работает во взаимодействии со средствами массовой информации: газетой «Сельская новь», «Знамя </w:t>
      </w:r>
      <w:proofErr w:type="gramStart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Труда»  и</w:t>
      </w:r>
      <w:proofErr w:type="gramEnd"/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информационным холдингом «6 канал». В соответствии с планом мероприятий по проведению </w:t>
      </w:r>
      <w:r w:rsidRPr="004341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разъяснительной работы за отчетный период в местных СМИ опубликовано 9 публикаций, из них:</w:t>
      </w:r>
    </w:p>
    <w:p w14:paraId="574BDD4C" w14:textId="1A2E9B6A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07.02.2020 г. газета «Восточная провинция» № 5, «Оставайтесь душой молодыми»;</w:t>
      </w:r>
    </w:p>
    <w:p w14:paraId="147585C7" w14:textId="3505052B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07.03.2020 г. газета «Сельская новь» № 10, «Трудности профилактики»;</w:t>
      </w:r>
    </w:p>
    <w:p w14:paraId="7B99DC9C" w14:textId="21847AB3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25.04.2020 г. газета «Сельская новь» № 17, «Чернобылю-33»;</w:t>
      </w:r>
    </w:p>
    <w:p w14:paraId="58B14B26" w14:textId="7B9A23CC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18.03.2020 г. газета «Сельская новь» № 16, «Весенняя неделя добра»;</w:t>
      </w:r>
    </w:p>
    <w:p w14:paraId="249CE206" w14:textId="543EADAB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16.05.2020 г. газета «Сельская новь» № 20, «Несущие милосердие, доброту и любовь»;</w:t>
      </w:r>
    </w:p>
    <w:p w14:paraId="3197C544" w14:textId="76E240A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06.06.2020 г. газета «Сельская новь» № 23, «Принимаю и люблю»;</w:t>
      </w:r>
    </w:p>
    <w:p w14:paraId="26778750" w14:textId="77777777" w:rsidR="004341F7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отчетного периода разработаны и распространены среди населения памятки  и буклеты (74 шт.) по вопросам предоставления мер социальной поддержки различным льготным категориям граждан, о мерах социальной поддержки детей-сирот и детей, оставшихся без попечения родителей, и семей, принявших на воспитание детей и т.д., социальная реклама поддержки детей-сирот и детей, оставшихся без попечения родителей.</w:t>
      </w:r>
    </w:p>
    <w:p w14:paraId="3F43DC3B" w14:textId="3F27D240" w:rsidR="00455FBE" w:rsidRPr="004341F7" w:rsidRDefault="004341F7" w:rsidP="004341F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55FBE" w:rsidRPr="004341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2964A1B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3. «Анализ отчета об исполнении бюджета субъектом бюджетной отчетности»</w:t>
      </w:r>
    </w:p>
    <w:p w14:paraId="149BF079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Всего на 2019, 2020, 2021 годы утверждено бюджетных ассигнований </w:t>
      </w:r>
    </w:p>
    <w:p w14:paraId="3D651E62" w14:textId="002627D8" w:rsidR="00455FBE" w:rsidRPr="00455FBE" w:rsidRDefault="00415D6C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329</w:t>
      </w:r>
      <w:r w:rsidR="00455FBE"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602</w:t>
      </w:r>
      <w:r w:rsidR="00455FBE"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849</w:t>
      </w:r>
      <w:r w:rsidR="00455FBE"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455FBE"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руб., утверждено лимитов бюджетных обязательств</w:t>
      </w:r>
    </w:p>
    <w:p w14:paraId="6B4B79EE" w14:textId="0D3DFDA0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</w:t>
      </w:r>
      <w:r w:rsidR="00415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</w:t>
      </w:r>
      <w:r w:rsidR="00415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04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5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15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руб.</w:t>
      </w:r>
    </w:p>
    <w:p w14:paraId="4991819E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Финансовое обеспечение деятельности Управления осуществляется за счет средств Свердловской области и на основании бюджетной сметы, составленной в соответствии с приказом Министерства социальной политики Свердловской области от 25.02.2019 № 49 «Об утверждении Порядка составления, утверждения и ведения бюджетной сметы Министерства социальной политики Свердловской области, бюджетных смет территориальных отраслевых исполнительных органов государственной власти Свердловской области- управлений социальной политики Министерства социальной политики Свердловской области».</w:t>
      </w:r>
    </w:p>
    <w:p w14:paraId="6E266270" w14:textId="4C8D1B94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Предусмотрено бюджетной сметой на 2019 год 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873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525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руб., исполнено 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15 058 879,83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руб., что составляет 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52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14:paraId="519B4CE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Расходование бюджетных средств производится своевременно и по целевому назначению.</w:t>
      </w:r>
    </w:p>
    <w:p w14:paraId="4DE35C8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Предпринимательскую деятельность управление не осуществляет, доходов не имеет.</w:t>
      </w:r>
    </w:p>
    <w:p w14:paraId="266213AB" w14:textId="34914688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Управлению в соответствии с постановлением Правительства Свердловской области от 05.07.2017 года № 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 утверждено: 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108389864,50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руб., исполнено: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42741244,21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руб., процент исполнения составил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%. </w:t>
      </w:r>
    </w:p>
    <w:p w14:paraId="1B99526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Причины отклонений по целевым статьям, по которым исполнение составило менее 65 % от утвержденных годовых назначений:</w:t>
      </w:r>
    </w:p>
    <w:p w14:paraId="63FBE820" w14:textId="777E49C1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015–1003-1532217204 – исполнение 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(заявительный характер выделения средств).</w:t>
      </w:r>
    </w:p>
    <w:p w14:paraId="26D98912" w14:textId="38439B4E" w:rsid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015–1004-154Р117125 – исполнение 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D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 (заявительный характер выделения средств).</w:t>
      </w:r>
    </w:p>
    <w:p w14:paraId="00967662" w14:textId="02161323" w:rsidR="000D661C" w:rsidRDefault="000D661C" w:rsidP="000D661C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015–100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-15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50510270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исполнение 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 (заявительный характер выделения средств).</w:t>
      </w:r>
    </w:p>
    <w:p w14:paraId="14A9D85B" w14:textId="77777777" w:rsidR="000D661C" w:rsidRPr="00455FBE" w:rsidRDefault="000D661C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6C3BF4" w14:textId="1599B3AE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Управлению в соответствии с постановлением Правительства Свердловской области от 22.01.2014 № 23-ПП «Об утверждении комплексной программы Свердловской области «Доступная среда» на 2014 - 2020 годы» денежные средства выделены в сумме 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440000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,00руб., на приобретение кресло-коляска для инвалидов с электроприводом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D44ACE7" w14:textId="5DCE8C4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Управлению в соответствии с постановлением Правительства Свердловской области от 12.03.2014 № 167-ПП «Об утверждении комплексной программы Свердловской области «Старшее поколение» на 2014 - 2018 годы» средства не выделялись.</w:t>
      </w:r>
    </w:p>
    <w:p w14:paraId="1EA9C24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бюджетных обязательств (денежных обязательств) осуществляется строго в пределах утвержденных бюджетных ассигнований (лимитов).</w:t>
      </w:r>
    </w:p>
    <w:p w14:paraId="7190177F" w14:textId="0E6E690C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Приняты бюджетные обязательства в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на сумму 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53272665,83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</w:p>
    <w:p w14:paraId="3FE246AE" w14:textId="2951443E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Приняты денежные обязательства в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на сумму 4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2802774,21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</w:p>
    <w:p w14:paraId="2EA3DFD0" w14:textId="41D4AAE3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01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принятые денежные обязательства исполнены не в полном объеме, остаток не исполненных денежных обязательств по состоянию на 01 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составляет 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61530,00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 </w:t>
      </w:r>
    </w:p>
    <w:p w14:paraId="5FCDED93" w14:textId="451A5560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01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заключены договоры, предусмотренные к исполнению в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на сумму 1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558 798,48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</w:t>
      </w:r>
    </w:p>
    <w:p w14:paraId="7A201763" w14:textId="5B25F82A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01 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74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на счете для учета операций со средствами, поступающими во временное распоряжение остатка нет.</w:t>
      </w:r>
    </w:p>
    <w:p w14:paraId="3C2E1BE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4FF0B519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4. «Анализ показателей бухгалтерской отчетности субъекта бюджетной отчетности»</w:t>
      </w:r>
    </w:p>
    <w:p w14:paraId="60604D8E" w14:textId="3FF6752B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отчетный период поступило основных средств на сумму </w:t>
      </w:r>
      <w:r w:rsidR="00870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15970,00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Выбыло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основных средств на сумму </w:t>
      </w:r>
      <w:r w:rsidR="00870802">
        <w:rPr>
          <w:rFonts w:ascii="Liberation Serif" w:eastAsia="Liberation Serif" w:hAnsi="Liberation Serif"/>
          <w:color w:val="000000"/>
          <w:sz w:val="28"/>
        </w:rPr>
        <w:t xml:space="preserve">185 524,78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руб. начислена амортизация в сумме </w:t>
      </w:r>
      <w:r w:rsidR="00870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169162,14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</w:t>
      </w:r>
    </w:p>
    <w:p w14:paraId="698C39BE" w14:textId="3592F0C3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отчетный период оприходовано материальных запасов на сумму </w:t>
      </w:r>
      <w:r w:rsidR="00870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289899,95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руб., из них поступило по внутриведомственным расчетам от Министерства социальной политики Свердловской области знаков отличия, удостоверений к знакам отличия на сумму 9418,40 руб., Выбыло материальных запасов на сумму </w:t>
      </w:r>
      <w:r w:rsidR="00582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450007,80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руб., из них списано на нужды Управления на сумму </w:t>
      </w:r>
      <w:r w:rsidR="00582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450007,80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</w:p>
    <w:p w14:paraId="43902336" w14:textId="26166C78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01</w:t>
      </w:r>
      <w:r w:rsidR="00582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582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остаточная стоимость основных средств составила</w:t>
      </w:r>
      <w:r w:rsidR="00582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3756504,79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руб., в том числе стоимость недвижимого имущества составила 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3192961,79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</w:t>
      </w:r>
      <w:proofErr w:type="spell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остаточная стоимость материальных запасов составила 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482995,82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рублей.</w:t>
      </w:r>
    </w:p>
    <w:p w14:paraId="0BA3ABC2" w14:textId="265457A1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01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на забалансовых счетах Управления числится:</w:t>
      </w:r>
    </w:p>
    <w:p w14:paraId="2100DC7D" w14:textId="06E95168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счет 03 «Бланки строгой отчетности» на сумму 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2176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,00руб. (удостоверения, сертификаты);</w:t>
      </w:r>
    </w:p>
    <w:p w14:paraId="391764ED" w14:textId="2FB1F14B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счет 09 «Запасные части к транспортным средствам, выданные взамен изношенных» на сумму 44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,00 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руб.(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колеса, аккумулятор, домкрат, диски колесные);</w:t>
      </w:r>
    </w:p>
    <w:p w14:paraId="5187B6CE" w14:textId="3415E99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счет 21 «Основные средства в эксплуатации» на сумму 1руб. из них:</w:t>
      </w:r>
    </w:p>
    <w:p w14:paraId="5E7CED74" w14:textId="7E571835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21.34 «Машины и оборудование» на сумму 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119324,74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 (клавиатура, мышь, колонки, телефоны и </w:t>
      </w:r>
      <w:proofErr w:type="spell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</w:t>
      </w:r>
      <w:proofErr w:type="spell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14:paraId="79AE5534" w14:textId="6D990FCD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21.36 «Производственный и хозяйственный инвентарь» на сумму 1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82454,50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 (светильники, кресла, тумбы, столы, чайники, шкафы).</w:t>
      </w:r>
    </w:p>
    <w:p w14:paraId="30079278" w14:textId="4B0542B2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счете 201.35 «Денежные документы» числится остаток в сумме 1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8300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,00 руб.</w:t>
      </w:r>
    </w:p>
    <w:p w14:paraId="2D8AD2B2" w14:textId="14627F6C" w:rsidR="00455FBE" w:rsidRPr="00FD4A91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Дебиторская задолженность по состоянию на 01 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C47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составила </w:t>
      </w:r>
      <w:r w:rsidR="00D9013C" w:rsidRPr="00D90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89870,15</w:t>
      </w:r>
      <w:r w:rsidRPr="00D90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руб. </w:t>
      </w:r>
      <w:r w:rsidRPr="00D9013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уменьшилась</w:t>
      </w:r>
      <w:r w:rsidRPr="00D90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90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сравнению с прошлым отчетным периодом</w:t>
      </w:r>
      <w:r w:rsidR="00FD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Pr="00D90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4A91" w:rsidRPr="00FD4A91">
        <w:rPr>
          <w:rFonts w:ascii="Times New Roman" w:eastAsia="Times New Roman" w:hAnsi="Times New Roman" w:cs="Times New Roman"/>
          <w:sz w:val="28"/>
          <w:szCs w:val="28"/>
          <w:lang w:eastAsia="ru-RU"/>
        </w:rPr>
        <w:t>100%</w:t>
      </w:r>
      <w:r w:rsidR="00FD4A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C1CCFB" w14:textId="7480C94F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Задолженность по счету 206 «Расчеты по выданным авансам» составляет </w:t>
      </w:r>
      <w:r w:rsidR="004679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11295,00</w:t>
      </w: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руб. </w:t>
      </w:r>
    </w:p>
    <w:p w14:paraId="42E19C9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Задолженность по счету 208 «Расчеты с подотчетными лицами» составляет 0,00 руб. </w:t>
      </w:r>
    </w:p>
    <w:p w14:paraId="64420E4C" w14:textId="76E43A53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Задолженность по счету 303 «Расчеты по платежам в бюджет» составляет </w:t>
      </w:r>
      <w:r w:rsidR="004679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78575,15</w:t>
      </w: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руб. </w:t>
      </w:r>
    </w:p>
    <w:p w14:paraId="40D06FD4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КБК 1006.1571012000.244.206.26-11295,00 руб. </w:t>
      </w:r>
    </w:p>
    <w:p w14:paraId="175EEDA9" w14:textId="3638EEC5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Меры по устранению возникновения задолженности: предоплата перечислена контрагентам в соответствии с условиями договоров и государственных контрактов. Обязательства ООО "Экстрим безопасность" будут исполнены в декабре 20</w:t>
      </w:r>
      <w:r w:rsidR="00467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  </w:t>
      </w:r>
    </w:p>
    <w:p w14:paraId="2FD03779" w14:textId="4F582EFE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КБК 1006.1571012000.129.303.02-</w:t>
      </w:r>
      <w:r w:rsidR="00467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78575,15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</w:p>
    <w:p w14:paraId="61ECF6F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Задолженность Фонда социального страхования по расчетам по страховым взносам на обязательное социальное страхование на случай временной нетрудоспособности и в связи с материнством. </w:t>
      </w:r>
    </w:p>
    <w:p w14:paraId="5ACA818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Причины возникновения задолженности:</w:t>
      </w:r>
    </w:p>
    <w:p w14:paraId="25D7C2D4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Превышение расходов по больничным листам над начисленными взносами на обязательное социальное страхование на случай временной нетрудоспособности и в связи с материнством в связи с выплатой во втором квартале пособий (больничные листы).</w:t>
      </w:r>
    </w:p>
    <w:p w14:paraId="615A0DF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Меры по устранению возникновения задолженности:</w:t>
      </w:r>
    </w:p>
    <w:p w14:paraId="56D78DFB" w14:textId="0AEE0641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Фонд социального страхования будут представлены отчеты за 3квартал 20</w:t>
      </w:r>
      <w:r w:rsidR="00467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 заявлениями на возврат средств. Средства должны поступить в 4 квартале 20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14:paraId="266EC5AE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Просроченная и долгосрочная дебиторская задолженности отсутствуют.</w:t>
      </w:r>
    </w:p>
    <w:p w14:paraId="02A2627B" w14:textId="4DF3F78C" w:rsidR="00455FBE" w:rsidRPr="00FD4A91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01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кредиторская задолженность составляет </w:t>
      </w:r>
      <w:r w:rsidR="00FD4A91" w:rsidRPr="00FD4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62034,00</w:t>
      </w:r>
      <w:r w:rsidRPr="00FD4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руб.</w:t>
      </w:r>
      <w:r w:rsidRPr="00FD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D4A9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уменьшилась</w:t>
      </w:r>
      <w:r w:rsidRPr="00FD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сравнению с прошлым отчетным периодом на </w:t>
      </w:r>
      <w:r w:rsidR="00FD4A91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 w:rsidRPr="00FD4A91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14:paraId="2AA8B9F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Задолженность по счету 208 «Расчеты с подотчетными 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лицами»  отсутствует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5F3E652" w14:textId="0F4D4E2D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Задолженность по счету 302 «Расчеты по принятым обязательствам» составляет</w:t>
      </w: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90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62034</w:t>
      </w: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,00 руб.</w:t>
      </w:r>
    </w:p>
    <w:p w14:paraId="18D7A63E" w14:textId="47881DEB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КБК 1006.1571012000.244.302.24- 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504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,00 руб.</w:t>
      </w:r>
    </w:p>
    <w:p w14:paraId="241152D2" w14:textId="7AA4D99D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КБК 100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540517120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323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.302.26- 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61530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,00 руб.</w:t>
      </w:r>
    </w:p>
    <w:p w14:paraId="47A301E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Задолженность по счету 302.24 аренда модема.</w:t>
      </w:r>
    </w:p>
    <w:p w14:paraId="538CDCEC" w14:textId="5508EB7B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Задолженность по счету 302.26 оплата 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приемным родителям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возврат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платежн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поручения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№32006</w:t>
      </w:r>
      <w:r w:rsidR="005A6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0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30.06.2020</w:t>
      </w:r>
      <w:r w:rsidR="005A6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по причине закрытия лицевых счетов. Денежные средства отправлены 07.07.2020 года</w:t>
      </w:r>
    </w:p>
    <w:p w14:paraId="5E043A0D" w14:textId="7978C4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Задолженность по счету 303 «Расчеты по платежам в бюджеты» составляет </w:t>
      </w:r>
      <w:r w:rsidR="005A69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0,00</w:t>
      </w: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руб.</w:t>
      </w:r>
    </w:p>
    <w:p w14:paraId="4A11401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Просроченная кредиторская задолженность отсутствует.</w:t>
      </w:r>
    </w:p>
    <w:p w14:paraId="12D4FFD0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Долгосрочная кредиторская задолженность отсутствует.</w:t>
      </w:r>
    </w:p>
    <w:p w14:paraId="1066844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Управлением составляются квартальные и годовые акты сверок с контрагентами, и поквартально запрашивается сверка с налоговыми органами. </w:t>
      </w:r>
    </w:p>
    <w:p w14:paraId="47EDC76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отчетном периоде была проведена инвентаризация задолженности в разрезе заключенных договоров по каждому контрагенту, а также с Инспекцией федеральной налоговой службы по налогам и взносам.</w:t>
      </w:r>
    </w:p>
    <w:p w14:paraId="08087173" w14:textId="3027549E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01 </w:t>
      </w:r>
      <w:r w:rsidR="005A6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5A6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задолженность подтверждена актами сверок с контрагентами.</w:t>
      </w:r>
    </w:p>
    <w:p w14:paraId="46F4FBE1" w14:textId="7789AD23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отчетный период 20</w:t>
      </w:r>
      <w:r w:rsidR="005A6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недостач и хищений денежных средств и материальных ценностей не установлено. </w:t>
      </w:r>
    </w:p>
    <w:p w14:paraId="3F6FBBE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Задолженность по счету 209 «Расчеты по ущербу имуществу» отсутствует.</w:t>
      </w:r>
    </w:p>
    <w:p w14:paraId="3C898775" w14:textId="47BAA1C8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Остаток на лицевом счете по средствам во временном распоряжении по состоянию на 01</w:t>
      </w:r>
      <w:r w:rsidR="005A6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5A6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составил 0,00 руб. </w:t>
      </w:r>
    </w:p>
    <w:p w14:paraId="031E5FDC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3F5031E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Раздел 5. Прочие вопросы деятельности субъекта бюджетной отчетности</w:t>
      </w:r>
    </w:p>
    <w:p w14:paraId="0297EAA8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1911D0D4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Бюджетный учет осуществляется в соответствии с Бюджетным кодексом Российской Федерации, Налоговым кодексом Российской Федерации, Федеральным законом от 06 декабря 2011 № 402 ФЗ «О бухгалтерском учете» (далее – Федеральный закон 402 ФЗ), приказом Министерства финансов Российской Федерации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учреждения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Инструкция 157н), приказом Министерства финансов Российской Федерации 06.12.2010 № 162н «Об утверждении плана счетов бюджетного учета и инструкции по его применению» (далее – Инструкция 162н), учетной политикой Управления.</w:t>
      </w:r>
    </w:p>
    <w:p w14:paraId="5B85056C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составлении бюджетной отчетности Управление руководствуется приказом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(далее – Инструкция 191н).</w:t>
      </w:r>
    </w:p>
    <w:p w14:paraId="192DD7C1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Бухгалтерский учет в Управлении ведется автоматизированным способом с помощью бухгалтерских программ “1:С Предприятие 8.2”, «Свод-Смарт» 1:С Предприятие Зарплата и кадры»", “Контур-Экстерн”, </w:t>
      </w:r>
      <w:proofErr w:type="spell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Smart</w:t>
      </w:r>
      <w:proofErr w:type="spell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-Бюджет, Сбербанк бизнес онлайн, портал МУГИ СО.</w:t>
      </w:r>
    </w:p>
    <w:p w14:paraId="0EBAC096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Учетная политика Управления, утверждена приказом от 25.12.2018 № 1004.</w:t>
      </w:r>
    </w:p>
    <w:p w14:paraId="2D7AFA2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Особенности ведения бюджетного учета в соответствии с Учетной политикой Управления:</w:t>
      </w:r>
    </w:p>
    <w:p w14:paraId="61DC9FA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одноименные материальные запасы списываются на фактические расходы учреждения по средней стоимости.</w:t>
      </w:r>
    </w:p>
    <w:p w14:paraId="67E6E8C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соответствии с Положением о внутреннем финансовом контроле, утвержденным Приказом начальника от 01.06.2016 № 419 (приложение №3 к учетной политике) определен порядок организации и обеспечения Управлением внутреннего финансового контроля в целях соблюдения требований бюджетного законодательства, соблюдения финансовой дисциплины и эффективного использования материальных и финансовых ресурсов, а также правильного ведения бюджетного учета и составления бюджетной отчетности.</w:t>
      </w:r>
    </w:p>
    <w:p w14:paraId="207CB27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целях эффективного и целевого использования расходования денежных средств, недопущения необоснованной кредиторской задолженности осуществляются различные виды контроля: предварительный, текущий и последующий:</w:t>
      </w:r>
    </w:p>
    <w:p w14:paraId="6AD87F50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1) Предварительный контроль – комплекс процедур и мероприятий, направленных на предотвращение возможно ошибочных и (или) незаконных действий до совершения финансово-хозяйственной операции (ряда финансово-хозяйственных операций): </w:t>
      </w:r>
    </w:p>
    <w:p w14:paraId="0E98FD5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 осуществлением закупок в соответствии с Планом-графиком;</w:t>
      </w:r>
    </w:p>
    <w:p w14:paraId="1E3C1EB8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 принятием обязательств в пределах выделенных ассигнований и лимитов бюджетных обязательств;</w:t>
      </w:r>
    </w:p>
    <w:p w14:paraId="0373351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проверка первичных учетных документов на наличие в них обязательных реквизитов и соответствие установленным формам;</w:t>
      </w:r>
    </w:p>
    <w:p w14:paraId="75C86854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проверка специалистами отдела бухгалтерского учета и отчетности Управления бюджетной отчетности до ее подписания;</w:t>
      </w:r>
    </w:p>
    <w:p w14:paraId="2457487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2) 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Текущий контроль – комплекс процедур и мероприятий, направленных на предотвращение ошибочных и (или) незаконных действий в процессе совершения финансово-хозяйственной операции (ряда финансово-хозяйственных операций):</w:t>
      </w:r>
    </w:p>
    <w:p w14:paraId="4383D11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проверка расходных денежных документов до их оплаты. Фактом внутреннего финансового контроля является разрешение к оплате документов; </w:t>
      </w:r>
    </w:p>
    <w:p w14:paraId="32F8A98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ежемесячные плановые и внеплановые инвентаризации остатков денежной наличности в кассе Управлений. Проведение внезапных проверок кассы;</w:t>
      </w:r>
    </w:p>
    <w:p w14:paraId="088D9CC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ежемесячное снятие показаний спидометра для учета расходования ГСМ. Ежемесячная проверка соответствия показаний спидометров служебных автомобилей данным, отраженным водителями в путевых листах, контроль за соблюдением норм расходов ГСМ;</w:t>
      </w:r>
    </w:p>
    <w:p w14:paraId="3BC36EB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проверка у подотчетных лиц наличия полученных под отчет денежных средств и (или) оправдательных документов; </w:t>
      </w:r>
    </w:p>
    <w:p w14:paraId="537BD4D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взысканием дебиторской и погашением кредиторской задолженности; </w:t>
      </w:r>
    </w:p>
    <w:p w14:paraId="50A2602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сверка данных аналитического учета с данными синтетического учета; </w:t>
      </w:r>
    </w:p>
    <w:p w14:paraId="004F9CA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проверка фактического наличия материальных средств; </w:t>
      </w:r>
    </w:p>
    <w:p w14:paraId="0939560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контроль за правомерностью поездок на служебном автомобиле, ежедневный контроль за расходованием ГСМ;</w:t>
      </w:r>
    </w:p>
    <w:p w14:paraId="77A666E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инвентаризации имущества, БСО, денежных документов при смене материально-ответственных лиц и перед составлением годового отчета; </w:t>
      </w:r>
    </w:p>
    <w:p w14:paraId="45C730C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правильности начисления оплаты труда, начисления налогов, НДФЛ, страховых взносов и прочих налогов и сборов. Сверка расчетов с налоговыми органами, государственными внебюджетными фондами;</w:t>
      </w:r>
    </w:p>
    <w:p w14:paraId="05A8520A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соответствия полученных товаров (работ, услуг) номенклатуре;</w:t>
      </w:r>
    </w:p>
    <w:p w14:paraId="255FFF2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 соблюдением сроков представления авансовых отчетов подотчетными лицами, соблюдения запрета на выдачу подотчетных сумм работникам, имеющим задолженность по ранее выданным авансам;</w:t>
      </w:r>
    </w:p>
    <w:p w14:paraId="6ECB8959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Последующий контроль – комплекс процедур и мероприятий, направленных на предотвращение ошибочных и (или) незаконных действий и недостатков после совершения финансово-хозяйственной операции (ряда финансово-хозяйственных операций):</w:t>
      </w:r>
    </w:p>
    <w:p w14:paraId="11611EE9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сверка остатков денежных средств на лицевых счетах в Министерстве финансов Свердловской области (далее Минфин), числящихся по данным регистров учета, с данными выписок из лицевых счетов Минфина;</w:t>
      </w:r>
    </w:p>
    <w:p w14:paraId="55EB829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проверка первичных учетных документов после совершения хозяйственных операций;</w:t>
      </w:r>
    </w:p>
    <w:p w14:paraId="46FEED8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сверка начисленной заработной платы и выплаченной заработной платы по реестрам в банк; </w:t>
      </w:r>
    </w:p>
    <w:p w14:paraId="3CEAE66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анализ дебиторской и кредиторской задолженности;</w:t>
      </w:r>
    </w:p>
    <w:p w14:paraId="1A95C42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анализ исполнения сметы расходов; </w:t>
      </w:r>
    </w:p>
    <w:p w14:paraId="7E92D19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составление актов сверки с контрагентами;</w:t>
      </w:r>
    </w:p>
    <w:p w14:paraId="6180CF9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сверка с налоговым органом, внебюджетными фондами.</w:t>
      </w:r>
    </w:p>
    <w:p w14:paraId="25A81C56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Внутренний государственный финансовый контроль осуществляется Министерством финансов Свердловской области на этапе санкционирования расходов.</w:t>
      </w:r>
    </w:p>
    <w:p w14:paraId="3D53D23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отчетном периоде контрольно-ревизионным отделом Министерства социальной политики Свердловской области проверки не проводились.</w:t>
      </w:r>
    </w:p>
    <w:p w14:paraId="53B4E3B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Отделом бухгалтерского учета и отчетности Министерства социальной политики Свердловской области в отчетном периоде проверки не проводились.</w:t>
      </w:r>
    </w:p>
    <w:p w14:paraId="5D91E6B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было, в том числе Министерством финансов Свердловской области.</w:t>
      </w:r>
    </w:p>
    <w:p w14:paraId="414CA32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отчетном периоде мероприятий контрольно-счетных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не было, в том числе Счетной палатой Свердловской области.</w:t>
      </w:r>
    </w:p>
    <w:p w14:paraId="341C744D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     Судебные решения по денежным обязательствам отсутствуют.</w:t>
      </w:r>
    </w:p>
    <w:p w14:paraId="42A672F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Специалистами отдела мер социальной поддержки ведется планомерная работа для восстановления необоснованно выплаченных сумм. О возникших переплатах граждане уведомляются своевременно, им предлагается добровольное возмещение и устанавливается срок возмещения переплаты. В случае отказа добровольного возмещения Управление обращается в Суд с иском о взыскании суммы переплаты в установленном действующим законодательством порядке.</w:t>
      </w:r>
    </w:p>
    <w:p w14:paraId="0695EC31" w14:textId="6511829D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период с 01 января 2015 года по 01</w:t>
      </w:r>
      <w:r w:rsidR="00FD4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FD4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выявлено и поставлено на учет 137 переплаты на сумму 601312,12 руб. По состоянию на 01</w:t>
      </w:r>
      <w:r w:rsidR="00FD4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FD4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остаток задолженности составляет 93414,23 руб.</w:t>
      </w:r>
    </w:p>
    <w:p w14:paraId="4092C195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</w:p>
    <w:p w14:paraId="59194A4B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форм отчетности, не включенных в состав бюджетной отчетности, ввиду отсутствия числового значения всех показателей:</w:t>
      </w:r>
    </w:p>
    <w:p w14:paraId="3A43FEEE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D97C89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Перечень форм отчетности, не включенных в состав бюджетной отчетности, ввиду отсутствия числового значения всех показателей:</w:t>
      </w:r>
    </w:p>
    <w:p w14:paraId="22F6A09F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6A7CB8D8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Сведения об изменении остатков валюты баланса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(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ф.0503173) - бюджетная деятельность;</w:t>
      </w:r>
    </w:p>
    <w:p w14:paraId="4DCC2271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2.Сведения об изменении остатков валюты баланса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(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ф.0503173) - средства во временном  распоряжении;</w:t>
      </w:r>
    </w:p>
    <w:p w14:paraId="2B521913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3. Сведения об остатках денежных средств на счетах получателя бюджетных средств (средства во </w:t>
      </w:r>
      <w:proofErr w:type="gramStart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временном  распоряжении</w:t>
      </w:r>
      <w:proofErr w:type="gramEnd"/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(ф.0503178);</w:t>
      </w:r>
    </w:p>
    <w:p w14:paraId="0798C772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 Сведения об исполнении судебных решений по денежным обязательствам бюджета (ф.0503296).</w:t>
      </w:r>
    </w:p>
    <w:p w14:paraId="0B281637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1BE8FF7E" w14:textId="77777777" w:rsidR="00455FBE" w:rsidRPr="00455FBE" w:rsidRDefault="00455FBE" w:rsidP="00455FBE">
      <w:pPr>
        <w:autoSpaceDE w:val="0"/>
        <w:autoSpaceDN w:val="0"/>
        <w:adjustRightInd w:val="0"/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A8BF9A0" w14:textId="77777777" w:rsidR="00162DE6" w:rsidRPr="00455FBE" w:rsidRDefault="00162DE6">
      <w:pPr>
        <w:rPr>
          <w:rFonts w:ascii="Times New Roman" w:hAnsi="Times New Roman" w:cs="Times New Roman"/>
        </w:rPr>
      </w:pPr>
    </w:p>
    <w:sectPr w:rsidR="00162DE6" w:rsidRPr="00455FBE" w:rsidSect="00F413D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B0814"/>
    <w:multiLevelType w:val="hybridMultilevel"/>
    <w:tmpl w:val="FFFFFFFF"/>
    <w:lvl w:ilvl="0" w:tplc="0C98CD0B">
      <w:start w:val="1"/>
      <w:numFmt w:val="bullet"/>
      <w:lvlText w:val="§"/>
      <w:lvlJc w:val="left"/>
      <w:pPr>
        <w:ind w:left="720" w:hanging="360"/>
      </w:pPr>
      <w:rPr>
        <w:rFonts w:ascii="Wingdings" w:hAnsi="Wingdings" w:cs="Wingdings"/>
      </w:rPr>
    </w:lvl>
    <w:lvl w:ilvl="1" w:tplc="5E39CBCD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48597FCD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49634D3C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4158681E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61AB1209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4FB666C9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54C59BE3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703B1FE5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1" w15:restartNumberingAfterBreak="0">
    <w:nsid w:val="209DD521"/>
    <w:multiLevelType w:val="hybridMultilevel"/>
    <w:tmpl w:val="FFFFFFFF"/>
    <w:lvl w:ilvl="0" w:tplc="4DCA8A64">
      <w:start w:val="1"/>
      <w:numFmt w:val="bullet"/>
      <w:lvlText w:val="§"/>
      <w:lvlJc w:val="left"/>
      <w:pPr>
        <w:ind w:left="720" w:hanging="360"/>
      </w:pPr>
      <w:rPr>
        <w:rFonts w:ascii="Wingdings" w:hAnsi="Wingdings" w:cs="Wingdings"/>
      </w:rPr>
    </w:lvl>
    <w:lvl w:ilvl="1" w:tplc="1A1E7C0D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3F032961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4BB0C1C7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4ED84803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66465C9B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40B8FDCF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5B06D2D2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51CE3B6C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2" w15:restartNumberingAfterBreak="0">
    <w:nsid w:val="215F13CA"/>
    <w:multiLevelType w:val="hybridMultilevel"/>
    <w:tmpl w:val="FFFFFFFF"/>
    <w:lvl w:ilvl="0" w:tplc="6606A248">
      <w:start w:val="1"/>
      <w:numFmt w:val="bullet"/>
      <w:lvlText w:val="§"/>
      <w:lvlJc w:val="left"/>
      <w:pPr>
        <w:ind w:left="720" w:hanging="360"/>
      </w:pPr>
      <w:rPr>
        <w:rFonts w:ascii="Wingdings" w:hAnsi="Wingdings" w:cs="Wingdings"/>
      </w:rPr>
    </w:lvl>
    <w:lvl w:ilvl="1" w:tplc="547B853F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6CE66281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5F899121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63592D6A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49F8D6E9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538BA19F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2F7BD037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366277DF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3" w15:restartNumberingAfterBreak="0">
    <w:nsid w:val="2FC74343"/>
    <w:multiLevelType w:val="hybridMultilevel"/>
    <w:tmpl w:val="FFFFFFFF"/>
    <w:lvl w:ilvl="0" w:tplc="0460F768">
      <w:numFmt w:val="bullet"/>
      <w:lvlText w:val="§"/>
      <w:lvlJc w:val="left"/>
      <w:rPr>
        <w:rFonts w:ascii="Wingdings" w:hAnsi="Wingdings" w:cs="Wingdings"/>
      </w:rPr>
    </w:lvl>
    <w:lvl w:ilvl="1" w:tplc="1E3F3774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6948D05D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4BD3FDC1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29077FBD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7516267F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71843405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1801FE2B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37131BC6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4" w15:restartNumberingAfterBreak="0">
    <w:nsid w:val="35092253"/>
    <w:multiLevelType w:val="hybridMultilevel"/>
    <w:tmpl w:val="FFFFFFFF"/>
    <w:lvl w:ilvl="0" w:tplc="03077AB6">
      <w:start w:val="1"/>
      <w:numFmt w:val="bullet"/>
      <w:lvlText w:val="§"/>
      <w:lvlJc w:val="left"/>
      <w:pPr>
        <w:ind w:left="720" w:hanging="360"/>
      </w:pPr>
      <w:rPr>
        <w:rFonts w:ascii="Wingdings" w:hAnsi="Wingdings" w:cs="Wingdings"/>
      </w:rPr>
    </w:lvl>
    <w:lvl w:ilvl="1" w:tplc="4D03B778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1513D6C9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3FC29A15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79E40302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2727134F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5C4493F0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55AF09ED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5C7A96B4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5" w15:restartNumberingAfterBreak="0">
    <w:nsid w:val="6495C5B3"/>
    <w:multiLevelType w:val="hybridMultilevel"/>
    <w:tmpl w:val="FFFFFFFF"/>
    <w:lvl w:ilvl="0" w:tplc="2BEB1C4E">
      <w:start w:val="1"/>
      <w:numFmt w:val="bullet"/>
      <w:lvlText w:val="§"/>
      <w:lvlJc w:val="left"/>
      <w:pPr>
        <w:ind w:left="720" w:hanging="360"/>
      </w:pPr>
      <w:rPr>
        <w:rFonts w:ascii="Wingdings" w:hAnsi="Wingdings" w:cs="Wingdings"/>
      </w:rPr>
    </w:lvl>
    <w:lvl w:ilvl="1" w:tplc="5446B381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6433122A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35C7EA18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7A83462A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316AA851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15D135BA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55DBA9D0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201DAB53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E"/>
    <w:rsid w:val="00027540"/>
    <w:rsid w:val="000D661C"/>
    <w:rsid w:val="00162DE6"/>
    <w:rsid w:val="001B4BEE"/>
    <w:rsid w:val="00415D6C"/>
    <w:rsid w:val="004341F7"/>
    <w:rsid w:val="00447D26"/>
    <w:rsid w:val="00455FBE"/>
    <w:rsid w:val="004679B0"/>
    <w:rsid w:val="004A4619"/>
    <w:rsid w:val="005824F5"/>
    <w:rsid w:val="005A69AF"/>
    <w:rsid w:val="00606BF0"/>
    <w:rsid w:val="00743837"/>
    <w:rsid w:val="00870802"/>
    <w:rsid w:val="00A13356"/>
    <w:rsid w:val="00AD7F46"/>
    <w:rsid w:val="00C47DA5"/>
    <w:rsid w:val="00D46619"/>
    <w:rsid w:val="00D9013C"/>
    <w:rsid w:val="00F34545"/>
    <w:rsid w:val="00F81701"/>
    <w:rsid w:val="00FD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6D50"/>
  <w15:chartTrackingRefBased/>
  <w15:docId w15:val="{D7567D72-756D-4556-B7BE-C9C27E98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55FBE"/>
  </w:style>
  <w:style w:type="character" w:styleId="a3">
    <w:name w:val="line number"/>
    <w:basedOn w:val="a0"/>
    <w:uiPriority w:val="99"/>
    <w:rsid w:val="00455FBE"/>
    <w:rPr>
      <w:sz w:val="22"/>
      <w:szCs w:val="22"/>
    </w:rPr>
  </w:style>
  <w:style w:type="character" w:styleId="a4">
    <w:name w:val="Hyperlink"/>
    <w:basedOn w:val="a0"/>
    <w:uiPriority w:val="99"/>
    <w:rsid w:val="00455FBE"/>
    <w:rPr>
      <w:color w:val="0000FF"/>
      <w:sz w:val="22"/>
      <w:szCs w:val="22"/>
      <w:u w:val="single"/>
    </w:rPr>
  </w:style>
  <w:style w:type="table" w:styleId="10">
    <w:name w:val="Table Simple 1"/>
    <w:basedOn w:val="a1"/>
    <w:uiPriority w:val="99"/>
    <w:rsid w:val="00455FB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style21">
    <w:name w:val="style21"/>
    <w:basedOn w:val="a"/>
    <w:rsid w:val="00F81701"/>
    <w:pPr>
      <w:suppressAutoHyphens/>
      <w:spacing w:before="280" w:after="28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yle201">
    <w:name w:val="style201"/>
    <w:rsid w:val="00F81701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8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7152</Words>
  <Characters>40771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Плеханова Людмила</dc:creator>
  <cp:keywords/>
  <dc:description/>
  <cp:lastModifiedBy>Плеханова Людмила</cp:lastModifiedBy>
  <cp:revision>11</cp:revision>
  <dcterms:created xsi:type="dcterms:W3CDTF">2020-07-06T10:55:00Z</dcterms:created>
  <dcterms:modified xsi:type="dcterms:W3CDTF">2020-07-08T12:01:00Z</dcterms:modified>
</cp:coreProperties>
</file>