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Style18"/>
        <w:spacing w:lineRule="auto" w:line="240" w:before="0" w:after="0"/>
        <w:ind w:firstLine="709"/>
        <w:jc w:val="center"/>
        <w:rPr/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6"/>
          <w:szCs w:val="26"/>
        </w:rPr>
        <w:t xml:space="preserve">ОПЕКА НАД НЕСОВЕРШЕННОЛЕТНИМИ ГРАЖДАНАМИ </w:t>
      </w:r>
    </w:p>
    <w:p>
      <w:pPr>
        <w:pStyle w:val="Style18"/>
        <w:spacing w:lineRule="auto" w:line="240" w:before="0" w:after="0"/>
        <w:ind w:firstLine="709"/>
        <w:jc w:val="center"/>
        <w:rPr>
          <w:rFonts w:ascii="Times New Roman" w:hAnsi="Times New Roman" w:eastAsia="Calibri" w:cs="Times New Roman"/>
          <w:sz w:val="26"/>
          <w:szCs w:val="26"/>
        </w:rPr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6"/>
          <w:szCs w:val="26"/>
        </w:rPr>
        <w:t>ПО ЗАЯВЛЕНИЮ ИХ РОДИТЕЛЕЙ</w:t>
      </w:r>
    </w:p>
    <w:p>
      <w:pPr>
        <w:pStyle w:val="Style18"/>
        <w:widowControl/>
        <w:spacing w:before="0" w:after="120"/>
        <w:ind w:left="0" w:right="0" w:hanging="0"/>
        <w:jc w:val="center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6"/>
          <w:szCs w:val="26"/>
        </w:rPr>
        <w:t>УСЛОВИЯ УСТАНОВЛЕНИЯ И ПРЕКРАЩЕНИЯ ОПЕКИ</w:t>
      </w:r>
    </w:p>
    <w:p>
      <w:pPr>
        <w:pStyle w:val="Style18"/>
        <w:widowControl/>
        <w:spacing w:before="0" w:after="120"/>
        <w:ind w:left="0" w:right="0" w:hanging="0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br/>
        <w:t>Опека устанавливается: родители могут подать заявление о назначении их ребенку опекуна или попечителя на период, когда по уважительным причинам они не смогут исполнять свои родительские обязанности, с указанием конкретного лица.</w:t>
        <w:br/>
        <w:t xml:space="preserve"> </w:t>
      </w:r>
    </w:p>
    <w:p>
      <w:pPr>
        <w:pStyle w:val="Style18"/>
        <w:widowControl/>
        <w:spacing w:before="0" w:after="120"/>
        <w:ind w:left="0" w:right="0" w:hanging="0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О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ПЕКА  ПРЕКРАЩАЕТСЯ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:</w:t>
      </w:r>
    </w:p>
    <w:p>
      <w:pPr>
        <w:pStyle w:val="Style18"/>
        <w:widowControl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в случае смерти опекуна (попечителя) либо подопечного;</w:t>
      </w:r>
    </w:p>
    <w:p>
      <w:pPr>
        <w:pStyle w:val="Style18"/>
        <w:widowControl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по истечению срока действия акта о назначении опекуна (попечителя);</w:t>
      </w:r>
    </w:p>
    <w:p>
      <w:pPr>
        <w:pStyle w:val="Style18"/>
        <w:widowControl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при освобождении либо отстранении опекуна (попечителя) от исполнения своих обязанностей.</w:t>
      </w:r>
    </w:p>
    <w:p>
      <w:pPr>
        <w:pStyle w:val="Style18"/>
        <w:widowControl/>
        <w:spacing w:before="0" w:after="120"/>
        <w:ind w:left="0" w:right="0" w:hanging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 xml:space="preserve">   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НЕОБХОДИМЫЕ  ДОКУМЕНТЫ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Заявление от гражданина, являющегося несовершеннолетним родителем, о назначении его ребенку (детям) опекуна с указанием конкретного лиц.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Копия свидетельства о рождении ребенка (детей).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Копия паспорта или иного документа, удостоверяющего личность, гражданина, являющегося несовершеннолетним родителем, с предъявлением оригиналов указанных документов.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Заявление гражданина, выразившего желание стать опекуном или попечителем.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Копия паспорта или иного документа, удостоверяющего личность, гражданина, выразившего желание стать опекуном, с предъявлением оригиналов указанных документов.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Справка с места работы с указанием должности и размера средней заработной платы (либо дохода) за последние 12 месяцев, а для граждан, не состоящих в трудовых отношениях, - иной документы, подтверждающий доходы (для пенсионеров - копию пенсионного удостоверения).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Выписка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копия финансового лицевого счета с места жительства. (Выдачу выписки из домовой (поквартирной) книги с места жительства осуществляют органы местного самоуправления или жилищно-эксплуатационные организации, осуществляющие управление эксплуатацией жилых помещений. Выдачу копии финансового лицевого счета с места жительства осуществляют жилищно-эксплуатационные организации, осуществляющие управление эксплуатацией жилых помещений).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Медицинское заключение о состоянии здоровья по результатам освидетельствования гражданина, выразившего желание стать опекуном (попечителем), выданное в порядке, устанавливаемом Министерством здравоохранения и социального развития Российской Федерации.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Копия свидетельства о браке (если гражданин, выразивший желание стать опекуном, попечителем, состоит в браке);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Письменное согласие совершеннолетних членов семьи с учетом мнения детей, достигших 10-летнего возраста, проживающих совместно с заявителем на прием ребенка (детей) в семью.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Документ о прохождении заявителем, подготовки в порядке, установленном Правилами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Автобиография.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Документ, подтверждающий право пользования жилым помещением (договор социального найма жилого помещения, ордер).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Правоустанавливающие документы на жилое помещение, права на которые зарегистрированы в Едином государственном реестре прав на недвижимое имущество и сделок с ним, выданные Управлением Федеральной службы государственной регистрации, кадастра и картографии по Свердловской области.</w:t>
      </w:r>
    </w:p>
    <w:p>
      <w:pPr>
        <w:pStyle w:val="Style18"/>
        <w:widowControl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Справка об отсутствии у заявителя судимости за умышленное преступление против жизни и здоровья граждан, выданная органами внутренних дел.</w:t>
      </w:r>
    </w:p>
    <w:p>
      <w:pPr>
        <w:pStyle w:val="Style18"/>
        <w:widowControl/>
        <w:overflowPunct w:val="false"/>
        <w:bidi w:val="0"/>
        <w:spacing w:lineRule="auto" w:line="276" w:before="0" w:after="120"/>
        <w:ind w:left="794" w:right="0"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6"/>
          <w:szCs w:val="26"/>
        </w:rPr>
        <w:t>Заявитель вправе по собственной инициативе представить в Управление документы, предусмотренные п. 13-14, в случае не предоставления Заявителем этих документов,  Управление направляет запрос в электронной форме в государственные органы и иные органы, участвующие в предоставлении государственной услуги.</w:t>
      </w:r>
    </w:p>
    <w:p>
      <w:pPr>
        <w:pStyle w:val="Style18"/>
        <w:widowControl/>
        <w:overflowPunct w:val="false"/>
        <w:bidi w:val="0"/>
        <w:spacing w:lineRule="auto" w:line="276" w:before="0" w:after="120"/>
        <w:ind w:left="567" w:right="0" w:hanging="0"/>
        <w:jc w:val="left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6"/>
          <w:szCs w:val="26"/>
        </w:rPr>
        <w:t xml:space="preserve">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6"/>
          <w:szCs w:val="26"/>
        </w:rPr>
        <w:t>По вопросу установления опеки обращаться:</w:t>
        <w:br/>
      </w:r>
    </w:p>
    <w:p>
      <w:pPr>
        <w:pStyle w:val="Style18"/>
        <w:widowControl/>
        <w:spacing w:before="0" w:after="120"/>
        <w:ind w:left="0" w:right="0" w:hanging="0"/>
        <w:jc w:val="left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       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г. Талица, ул. Ленина,71, каб. №  6,   тел. 34371-2-83-43</w:t>
      </w:r>
    </w:p>
    <w:p>
      <w:pPr>
        <w:pStyle w:val="Style18"/>
        <w:widowControl/>
        <w:spacing w:before="0" w:after="120"/>
        <w:ind w:left="0" w:right="0" w:hanging="0"/>
        <w:jc w:val="left"/>
        <w:rPr/>
      </w:pP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8"/>
          <w:szCs w:val="28"/>
        </w:rPr>
        <w:t xml:space="preserve">           </w:t>
      </w: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8"/>
          <w:szCs w:val="28"/>
        </w:rPr>
        <w:t xml:space="preserve">п. Тугулым, пл. 50 Лет Октября, 1, каб. № 110   тел. 34367-2-26-64 </w:t>
      </w:r>
    </w:p>
    <w:p>
      <w:pPr>
        <w:pStyle w:val="Normal"/>
        <w:spacing w:lineRule="auto" w:line="240" w:before="0" w:after="0"/>
        <w:ind w:firstLine="709"/>
        <w:jc w:val="both"/>
        <w:rPr>
          <w:rStyle w:val="Style14"/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Calibri" w:cs="Times New Roman"/>
          <w:sz w:val="26"/>
          <w:szCs w:val="26"/>
        </w:rPr>
      </w:pPr>
      <w:r>
        <w:rPr>
          <w:rFonts w:eastAsia="Calibri" w:cs="Times New Roman" w:ascii="Liberation Serif" w:hAnsi="Liberation Serif"/>
          <w:sz w:val="26"/>
          <w:szCs w:val="26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sectPr>
      <w:type w:val="nextPage"/>
      <w:pgSz w:w="11906" w:h="16838"/>
      <w:pgMar w:left="1418" w:right="567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Verdana">
    <w:altName w:val="Arial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4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mirrorMargins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overflowPunct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Verdana;Arial;sans-serif" w:hAnsi="Verdana;Arial;sans-serif" w:cs="OpenSymbol"/>
      <w:b w:val="false"/>
      <w:sz w:val="14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LibreOffice/6.1.4.2$Windows_x86 LibreOffice_project/9d0f32d1f0b509096fd65e0d4bec26ddd1938fd3</Application>
  <Pages>2</Pages>
  <Words>486</Words>
  <Characters>3512</Characters>
  <CharactersWithSpaces>3996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2020-07-13T11:06:44Z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