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charts/chart4.xml" ContentType="application/vnd.openxmlformats-officedocument.drawingml.chart+xml"/>
  <Override PartName="/word/charts/chart5.xml" ContentType="application/vnd.openxmlformats-officedocument.drawingml.chart+xml"/>
  <Override PartName="/word/charts/chart6.xml" ContentType="application/vnd.openxmlformats-officedocument.drawingml.chart+xml"/>
  <Override PartName="/word/theme/themeOverride1.xml" ContentType="application/vnd.openxmlformats-officedocument.themeOverride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649D" w:rsidRPr="003B0EF4" w:rsidRDefault="0004037B" w:rsidP="004100EF">
      <w:pPr>
        <w:spacing w:after="4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9C649D" w:rsidRPr="003B0EF4">
        <w:rPr>
          <w:rFonts w:ascii="Times New Roman" w:hAnsi="Times New Roman" w:cs="Times New Roman"/>
          <w:b/>
          <w:bCs/>
          <w:sz w:val="28"/>
          <w:szCs w:val="28"/>
        </w:rPr>
        <w:t>Информация о</w:t>
      </w:r>
      <w:r w:rsidR="005E3510" w:rsidRPr="003B0EF4">
        <w:rPr>
          <w:rFonts w:ascii="Times New Roman" w:hAnsi="Times New Roman" w:cs="Times New Roman"/>
          <w:b/>
          <w:bCs/>
          <w:sz w:val="28"/>
          <w:szCs w:val="28"/>
        </w:rPr>
        <w:t>б</w:t>
      </w:r>
      <w:r w:rsidR="009C649D" w:rsidRPr="003B0EF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5E3510" w:rsidRPr="003B0EF4">
        <w:rPr>
          <w:rFonts w:ascii="Times New Roman" w:hAnsi="Times New Roman" w:cs="Times New Roman"/>
          <w:b/>
          <w:bCs/>
          <w:sz w:val="28"/>
          <w:szCs w:val="28"/>
        </w:rPr>
        <w:t xml:space="preserve">обращениях граждан, </w:t>
      </w:r>
      <w:r w:rsidR="00FC3723" w:rsidRPr="007020D9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поступивших</w:t>
      </w:r>
      <w:r w:rsidR="00FC3723" w:rsidRPr="003B0EF4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 </w:t>
      </w:r>
      <w:r w:rsidR="00FC3723" w:rsidRPr="003B0EF4">
        <w:rPr>
          <w:rFonts w:ascii="Times New Roman" w:hAnsi="Times New Roman" w:cs="Times New Roman"/>
          <w:b/>
          <w:bCs/>
          <w:color w:val="FF0000"/>
          <w:sz w:val="28"/>
          <w:szCs w:val="28"/>
        </w:rPr>
        <w:br/>
      </w:r>
      <w:r w:rsidR="009C649D" w:rsidRPr="003B0EF4">
        <w:rPr>
          <w:rFonts w:ascii="Times New Roman" w:hAnsi="Times New Roman" w:cs="Times New Roman"/>
          <w:b/>
          <w:bCs/>
          <w:sz w:val="28"/>
          <w:szCs w:val="28"/>
        </w:rPr>
        <w:t>в</w:t>
      </w:r>
      <w:r w:rsidR="00FC3723" w:rsidRPr="003B0EF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9C649D" w:rsidRPr="003B0EF4">
        <w:rPr>
          <w:rFonts w:ascii="Times New Roman" w:hAnsi="Times New Roman" w:cs="Times New Roman"/>
          <w:b/>
          <w:bCs/>
          <w:sz w:val="28"/>
          <w:szCs w:val="28"/>
        </w:rPr>
        <w:t>Министерств</w:t>
      </w:r>
      <w:r w:rsidR="007020D9">
        <w:rPr>
          <w:rFonts w:ascii="Times New Roman" w:hAnsi="Times New Roman" w:cs="Times New Roman"/>
          <w:b/>
          <w:bCs/>
          <w:sz w:val="28"/>
          <w:szCs w:val="28"/>
        </w:rPr>
        <w:t>о</w:t>
      </w:r>
      <w:r w:rsidR="009C649D" w:rsidRPr="003B0EF4">
        <w:rPr>
          <w:rFonts w:ascii="Times New Roman" w:hAnsi="Times New Roman" w:cs="Times New Roman"/>
          <w:b/>
          <w:bCs/>
          <w:sz w:val="28"/>
          <w:szCs w:val="28"/>
        </w:rPr>
        <w:t xml:space="preserve"> социальной политики Свердловской области </w:t>
      </w:r>
    </w:p>
    <w:p w:rsidR="00E54E75" w:rsidRPr="003B0EF4" w:rsidRDefault="00204B24" w:rsidP="004100EF">
      <w:pPr>
        <w:spacing w:after="4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B0EF4">
        <w:rPr>
          <w:rFonts w:ascii="Times New Roman" w:hAnsi="Times New Roman" w:cs="Times New Roman"/>
          <w:b/>
          <w:bCs/>
          <w:sz w:val="28"/>
          <w:szCs w:val="28"/>
        </w:rPr>
        <w:t>в</w:t>
      </w:r>
      <w:r w:rsidR="004C1369" w:rsidRPr="003B0EF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E26881">
        <w:rPr>
          <w:rFonts w:ascii="Times New Roman" w:hAnsi="Times New Roman" w:cs="Times New Roman"/>
          <w:b/>
          <w:bCs/>
          <w:sz w:val="28"/>
          <w:szCs w:val="28"/>
        </w:rPr>
        <w:t>201</w:t>
      </w:r>
      <w:r w:rsidR="00F156C9">
        <w:rPr>
          <w:rFonts w:ascii="Times New Roman" w:hAnsi="Times New Roman" w:cs="Times New Roman"/>
          <w:b/>
          <w:bCs/>
          <w:sz w:val="28"/>
          <w:szCs w:val="28"/>
        </w:rPr>
        <w:t>6</w:t>
      </w:r>
      <w:r w:rsidR="00E26881">
        <w:rPr>
          <w:rFonts w:ascii="Times New Roman" w:hAnsi="Times New Roman" w:cs="Times New Roman"/>
          <w:b/>
          <w:bCs/>
          <w:sz w:val="28"/>
          <w:szCs w:val="28"/>
        </w:rPr>
        <w:t xml:space="preserve"> году</w:t>
      </w:r>
    </w:p>
    <w:p w:rsidR="004100EF" w:rsidRDefault="004100EF" w:rsidP="004100EF">
      <w:pPr>
        <w:spacing w:after="4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234B77" w:rsidRDefault="00E747F4" w:rsidP="00234B77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936A83" w:rsidRPr="00936A83">
        <w:rPr>
          <w:rFonts w:ascii="Times New Roman" w:hAnsi="Times New Roman" w:cs="Times New Roman"/>
          <w:sz w:val="28"/>
          <w:szCs w:val="28"/>
        </w:rPr>
        <w:t xml:space="preserve"> 201</w:t>
      </w:r>
      <w:r w:rsidR="00F31486">
        <w:rPr>
          <w:rFonts w:ascii="Times New Roman" w:hAnsi="Times New Roman" w:cs="Times New Roman"/>
          <w:sz w:val="28"/>
          <w:szCs w:val="28"/>
        </w:rPr>
        <w:t>6</w:t>
      </w:r>
      <w:bookmarkStart w:id="0" w:name="_GoBack"/>
      <w:bookmarkEnd w:id="0"/>
      <w:r w:rsidR="00936A83" w:rsidRPr="00936A83">
        <w:rPr>
          <w:rFonts w:ascii="Times New Roman" w:hAnsi="Times New Roman" w:cs="Times New Roman"/>
          <w:sz w:val="28"/>
          <w:szCs w:val="28"/>
        </w:rPr>
        <w:t xml:space="preserve"> год</w:t>
      </w:r>
      <w:r w:rsidR="00E26881">
        <w:rPr>
          <w:rFonts w:ascii="Times New Roman" w:hAnsi="Times New Roman" w:cs="Times New Roman"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t xml:space="preserve"> в Министерство социальной политики Свердловской области </w:t>
      </w:r>
      <w:r w:rsidR="00936A83">
        <w:t xml:space="preserve"> </w:t>
      </w:r>
      <w:r w:rsidR="00226687" w:rsidRPr="00226687">
        <w:rPr>
          <w:rFonts w:ascii="Times New Roman" w:hAnsi="Times New Roman" w:cs="Times New Roman"/>
          <w:sz w:val="28"/>
          <w:szCs w:val="28"/>
        </w:rPr>
        <w:t>(далее</w:t>
      </w:r>
      <w:r w:rsidR="00226687">
        <w:rPr>
          <w:rFonts w:ascii="Times New Roman" w:hAnsi="Times New Roman" w:cs="Times New Roman"/>
          <w:sz w:val="28"/>
          <w:szCs w:val="28"/>
        </w:rPr>
        <w:softHyphen/>
        <w:t xml:space="preserve"> </w:t>
      </w:r>
      <w:r w:rsidR="00226687" w:rsidRPr="00226687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="002266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26687" w:rsidRPr="00226687">
        <w:rPr>
          <w:rFonts w:ascii="Times New Roman" w:hAnsi="Times New Roman" w:cs="Times New Roman"/>
          <w:sz w:val="28"/>
          <w:szCs w:val="28"/>
        </w:rPr>
        <w:t>Министерство)</w:t>
      </w:r>
      <w:r w:rsidR="00936A83" w:rsidRPr="00226687">
        <w:rPr>
          <w:rFonts w:ascii="Times New Roman" w:hAnsi="Times New Roman" w:cs="Times New Roman"/>
          <w:sz w:val="28"/>
          <w:szCs w:val="28"/>
        </w:rPr>
        <w:t xml:space="preserve"> </w:t>
      </w:r>
      <w:r w:rsidR="002E7485">
        <w:rPr>
          <w:rFonts w:ascii="Times New Roman" w:hAnsi="Times New Roman" w:cs="Times New Roman"/>
          <w:sz w:val="28"/>
          <w:szCs w:val="28"/>
        </w:rPr>
        <w:t xml:space="preserve">поступило </w:t>
      </w:r>
      <w:r w:rsidR="00CC4C17">
        <w:rPr>
          <w:rFonts w:ascii="Times New Roman" w:hAnsi="Times New Roman" w:cs="Times New Roman"/>
          <w:sz w:val="28"/>
          <w:szCs w:val="28"/>
        </w:rPr>
        <w:t>5029</w:t>
      </w:r>
      <w:r w:rsidR="002E7485">
        <w:rPr>
          <w:rFonts w:ascii="Times New Roman" w:hAnsi="Times New Roman" w:cs="Times New Roman"/>
          <w:sz w:val="28"/>
          <w:szCs w:val="28"/>
        </w:rPr>
        <w:t xml:space="preserve"> обращени</w:t>
      </w:r>
      <w:r w:rsidR="00026BB6">
        <w:rPr>
          <w:rFonts w:ascii="Times New Roman" w:hAnsi="Times New Roman" w:cs="Times New Roman"/>
          <w:sz w:val="28"/>
          <w:szCs w:val="28"/>
        </w:rPr>
        <w:t>й</w:t>
      </w:r>
      <w:r w:rsidR="005E3510">
        <w:rPr>
          <w:rFonts w:ascii="Times New Roman" w:hAnsi="Times New Roman" w:cs="Times New Roman"/>
          <w:sz w:val="28"/>
          <w:szCs w:val="28"/>
        </w:rPr>
        <w:t xml:space="preserve"> граждан</w:t>
      </w:r>
      <w:r w:rsidR="00936A83">
        <w:rPr>
          <w:rFonts w:ascii="Times New Roman" w:hAnsi="Times New Roman" w:cs="Times New Roman"/>
          <w:sz w:val="28"/>
          <w:szCs w:val="28"/>
        </w:rPr>
        <w:t>,</w:t>
      </w:r>
      <w:r w:rsidR="00E82539">
        <w:rPr>
          <w:rFonts w:ascii="Times New Roman" w:hAnsi="Times New Roman" w:cs="Times New Roman"/>
          <w:sz w:val="28"/>
          <w:szCs w:val="28"/>
        </w:rPr>
        <w:t xml:space="preserve"> включая объединения граждан,</w:t>
      </w:r>
      <w:r w:rsidR="005E3510">
        <w:rPr>
          <w:rFonts w:ascii="Times New Roman" w:hAnsi="Times New Roman" w:cs="Times New Roman"/>
          <w:sz w:val="28"/>
          <w:szCs w:val="28"/>
        </w:rPr>
        <w:t xml:space="preserve"> в том числе юридических лиц, </w:t>
      </w:r>
      <w:r w:rsidR="00644978">
        <w:rPr>
          <w:rFonts w:ascii="Times New Roman" w:hAnsi="Times New Roman" w:cs="Times New Roman"/>
          <w:sz w:val="28"/>
          <w:szCs w:val="28"/>
        </w:rPr>
        <w:t xml:space="preserve">что на </w:t>
      </w:r>
      <w:r w:rsidR="00CC4C17">
        <w:rPr>
          <w:rFonts w:ascii="Times New Roman" w:hAnsi="Times New Roman" w:cs="Times New Roman"/>
          <w:sz w:val="28"/>
          <w:szCs w:val="28"/>
        </w:rPr>
        <w:t>23</w:t>
      </w:r>
      <w:r w:rsidR="00644978">
        <w:rPr>
          <w:rFonts w:ascii="Times New Roman" w:hAnsi="Times New Roman" w:cs="Times New Roman"/>
          <w:sz w:val="28"/>
          <w:szCs w:val="28"/>
        </w:rPr>
        <w:t xml:space="preserve"> процент</w:t>
      </w:r>
      <w:r w:rsidR="00026BB6">
        <w:rPr>
          <w:rFonts w:ascii="Times New Roman" w:hAnsi="Times New Roman" w:cs="Times New Roman"/>
          <w:sz w:val="28"/>
          <w:szCs w:val="28"/>
        </w:rPr>
        <w:t>а</w:t>
      </w:r>
      <w:r w:rsidR="00644978">
        <w:rPr>
          <w:rFonts w:ascii="Times New Roman" w:hAnsi="Times New Roman" w:cs="Times New Roman"/>
          <w:sz w:val="28"/>
          <w:szCs w:val="28"/>
        </w:rPr>
        <w:t xml:space="preserve"> </w:t>
      </w:r>
      <w:r w:rsidR="00102CE1">
        <w:rPr>
          <w:rFonts w:ascii="Times New Roman" w:hAnsi="Times New Roman" w:cs="Times New Roman"/>
          <w:sz w:val="28"/>
          <w:szCs w:val="28"/>
        </w:rPr>
        <w:t>больше</w:t>
      </w:r>
      <w:r w:rsidR="00644978">
        <w:rPr>
          <w:rFonts w:ascii="Times New Roman" w:hAnsi="Times New Roman" w:cs="Times New Roman"/>
          <w:sz w:val="28"/>
          <w:szCs w:val="28"/>
        </w:rPr>
        <w:t xml:space="preserve">, чем </w:t>
      </w:r>
      <w:r w:rsidR="008C5C1A">
        <w:rPr>
          <w:rFonts w:ascii="Times New Roman" w:hAnsi="Times New Roman" w:cs="Times New Roman"/>
          <w:sz w:val="28"/>
          <w:szCs w:val="28"/>
        </w:rPr>
        <w:t>за 201</w:t>
      </w:r>
      <w:r w:rsidR="00F156C9">
        <w:rPr>
          <w:rFonts w:ascii="Times New Roman" w:hAnsi="Times New Roman" w:cs="Times New Roman"/>
          <w:sz w:val="28"/>
          <w:szCs w:val="28"/>
        </w:rPr>
        <w:t>5</w:t>
      </w:r>
      <w:r w:rsidR="008C5C1A">
        <w:rPr>
          <w:rFonts w:ascii="Times New Roman" w:hAnsi="Times New Roman" w:cs="Times New Roman"/>
          <w:sz w:val="28"/>
          <w:szCs w:val="28"/>
        </w:rPr>
        <w:t xml:space="preserve"> год</w:t>
      </w:r>
      <w:r w:rsidR="00936A83">
        <w:rPr>
          <w:rFonts w:ascii="Times New Roman" w:hAnsi="Times New Roman" w:cs="Times New Roman"/>
          <w:sz w:val="28"/>
          <w:szCs w:val="28"/>
        </w:rPr>
        <w:t>.</w:t>
      </w:r>
    </w:p>
    <w:p w:rsidR="00CC4C17" w:rsidRPr="00CC4C17" w:rsidRDefault="00DF6B34" w:rsidP="00CC4C17">
      <w:pPr>
        <w:spacing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F6B34">
        <w:rPr>
          <w:rFonts w:ascii="Times New Roman" w:hAnsi="Times New Roman" w:cs="Times New Roman"/>
          <w:sz w:val="28"/>
          <w:szCs w:val="28"/>
        </w:rPr>
        <w:t xml:space="preserve">Из </w:t>
      </w:r>
      <w:r w:rsidR="00CC4C17">
        <w:rPr>
          <w:rFonts w:ascii="Times New Roman" w:hAnsi="Times New Roman" w:cs="Times New Roman"/>
          <w:sz w:val="28"/>
          <w:szCs w:val="28"/>
        </w:rPr>
        <w:t>5029</w:t>
      </w:r>
      <w:r w:rsidRPr="00DF6B34">
        <w:rPr>
          <w:rFonts w:ascii="Times New Roman" w:hAnsi="Times New Roman" w:cs="Times New Roman"/>
          <w:sz w:val="28"/>
          <w:szCs w:val="28"/>
        </w:rPr>
        <w:t xml:space="preserve"> поступивших обращений граждан: </w:t>
      </w:r>
      <w:r w:rsidR="00CC4C17">
        <w:rPr>
          <w:rFonts w:ascii="Times New Roman" w:hAnsi="Times New Roman" w:cs="Times New Roman"/>
          <w:sz w:val="28"/>
          <w:szCs w:val="28"/>
        </w:rPr>
        <w:t>805</w:t>
      </w:r>
      <w:r w:rsidR="003B20A1">
        <w:rPr>
          <w:rFonts w:ascii="Times New Roman" w:hAnsi="Times New Roman" w:cs="Times New Roman"/>
          <w:sz w:val="28"/>
          <w:szCs w:val="28"/>
        </w:rPr>
        <w:t xml:space="preserve"> </w:t>
      </w:r>
      <w:r w:rsidR="003B20A1" w:rsidRPr="003B20A1">
        <w:rPr>
          <w:rFonts w:ascii="Times New Roman" w:hAnsi="Times New Roman" w:cs="Times New Roman"/>
          <w:sz w:val="28"/>
          <w:szCs w:val="28"/>
        </w:rPr>
        <w:t>–</w:t>
      </w:r>
      <w:r w:rsidR="00102CE1">
        <w:rPr>
          <w:rFonts w:ascii="Times New Roman" w:hAnsi="Times New Roman" w:cs="Times New Roman"/>
          <w:sz w:val="28"/>
          <w:szCs w:val="28"/>
        </w:rPr>
        <w:t xml:space="preserve"> </w:t>
      </w:r>
      <w:r w:rsidRPr="00DF6B34">
        <w:rPr>
          <w:rFonts w:ascii="Times New Roman" w:hAnsi="Times New Roman" w:cs="Times New Roman"/>
          <w:sz w:val="28"/>
          <w:szCs w:val="28"/>
        </w:rPr>
        <w:t xml:space="preserve">устных обращений, </w:t>
      </w:r>
      <w:r w:rsidR="00CC4C17">
        <w:rPr>
          <w:rFonts w:ascii="Times New Roman" w:hAnsi="Times New Roman" w:cs="Times New Roman"/>
          <w:sz w:val="28"/>
          <w:szCs w:val="28"/>
        </w:rPr>
        <w:t>1662</w:t>
      </w:r>
      <w:r w:rsidR="00670F4C">
        <w:rPr>
          <w:rFonts w:ascii="Times New Roman" w:hAnsi="Times New Roman" w:cs="Times New Roman"/>
          <w:sz w:val="28"/>
          <w:szCs w:val="28"/>
        </w:rPr>
        <w:t xml:space="preserve"> – письменных, </w:t>
      </w:r>
      <w:r w:rsidR="00CC4C17">
        <w:rPr>
          <w:rFonts w:ascii="Times New Roman" w:hAnsi="Times New Roman" w:cs="Times New Roman"/>
          <w:sz w:val="28"/>
          <w:szCs w:val="28"/>
        </w:rPr>
        <w:t>2562</w:t>
      </w:r>
      <w:r w:rsidRPr="00DF6B34">
        <w:rPr>
          <w:rFonts w:ascii="Times New Roman" w:hAnsi="Times New Roman" w:cs="Times New Roman"/>
          <w:sz w:val="28"/>
          <w:szCs w:val="28"/>
        </w:rPr>
        <w:t xml:space="preserve"> </w:t>
      </w:r>
      <w:r w:rsidR="002413E0" w:rsidRPr="002413E0">
        <w:rPr>
          <w:rFonts w:ascii="Times New Roman" w:hAnsi="Times New Roman" w:cs="Times New Roman"/>
          <w:sz w:val="28"/>
          <w:szCs w:val="28"/>
        </w:rPr>
        <w:t>–</w:t>
      </w:r>
      <w:r w:rsidRPr="00DF6B34">
        <w:rPr>
          <w:rFonts w:ascii="Times New Roman" w:hAnsi="Times New Roman" w:cs="Times New Roman"/>
          <w:sz w:val="28"/>
          <w:szCs w:val="28"/>
        </w:rPr>
        <w:t xml:space="preserve"> в электронной форме</w:t>
      </w:r>
      <w:r w:rsidR="00670F4C">
        <w:rPr>
          <w:rFonts w:ascii="Times New Roman" w:hAnsi="Times New Roman" w:cs="Times New Roman"/>
          <w:sz w:val="28"/>
          <w:szCs w:val="28"/>
        </w:rPr>
        <w:t xml:space="preserve">, </w:t>
      </w:r>
      <w:r w:rsidR="00CC4C17" w:rsidRPr="00CC4C17">
        <w:rPr>
          <w:rFonts w:ascii="Times New Roman" w:eastAsia="Calibri" w:hAnsi="Times New Roman" w:cs="Times New Roman"/>
          <w:sz w:val="28"/>
          <w:szCs w:val="28"/>
        </w:rPr>
        <w:t xml:space="preserve">поступивших через официальный сайт Министерства (http://msp.midural.ru/) посредством интерактивной страницы «Электронная приемная» и электронную почту. </w:t>
      </w:r>
    </w:p>
    <w:p w:rsidR="00600D0A" w:rsidRPr="00E54E75" w:rsidRDefault="00DF6B34" w:rsidP="000723B0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F6B34">
        <w:rPr>
          <w:rFonts w:ascii="Times New Roman" w:hAnsi="Times New Roman" w:cs="Times New Roman"/>
          <w:sz w:val="28"/>
          <w:szCs w:val="28"/>
        </w:rPr>
        <w:t xml:space="preserve">По сравнению с </w:t>
      </w:r>
      <w:r w:rsidR="00102CE1">
        <w:rPr>
          <w:rFonts w:ascii="Times New Roman" w:hAnsi="Times New Roman" w:cs="Times New Roman"/>
          <w:bCs/>
          <w:sz w:val="28"/>
          <w:szCs w:val="28"/>
        </w:rPr>
        <w:t>предыдущим</w:t>
      </w:r>
      <w:r w:rsidRPr="00DF6B34">
        <w:rPr>
          <w:rFonts w:ascii="Times New Roman" w:hAnsi="Times New Roman" w:cs="Times New Roman"/>
          <w:sz w:val="28"/>
          <w:szCs w:val="28"/>
        </w:rPr>
        <w:t xml:space="preserve"> 201</w:t>
      </w:r>
      <w:r w:rsidR="00CC4C17">
        <w:rPr>
          <w:rFonts w:ascii="Times New Roman" w:hAnsi="Times New Roman" w:cs="Times New Roman"/>
          <w:sz w:val="28"/>
          <w:szCs w:val="28"/>
        </w:rPr>
        <w:t>5</w:t>
      </w:r>
      <w:r w:rsidR="00102CE1">
        <w:rPr>
          <w:rFonts w:ascii="Times New Roman" w:hAnsi="Times New Roman" w:cs="Times New Roman"/>
          <w:sz w:val="28"/>
          <w:szCs w:val="28"/>
        </w:rPr>
        <w:t xml:space="preserve"> годом прослеживается</w:t>
      </w:r>
      <w:r w:rsidRPr="00DF6B34">
        <w:rPr>
          <w:rFonts w:ascii="Times New Roman" w:hAnsi="Times New Roman" w:cs="Times New Roman"/>
          <w:sz w:val="28"/>
          <w:szCs w:val="28"/>
        </w:rPr>
        <w:t xml:space="preserve"> </w:t>
      </w:r>
      <w:r w:rsidR="003B20A1">
        <w:rPr>
          <w:rFonts w:ascii="Times New Roman" w:hAnsi="Times New Roman" w:cs="Times New Roman"/>
          <w:sz w:val="28"/>
          <w:szCs w:val="28"/>
        </w:rPr>
        <w:t>значительное увеличение</w:t>
      </w:r>
      <w:r w:rsidR="00102CE1">
        <w:rPr>
          <w:rFonts w:ascii="Times New Roman" w:hAnsi="Times New Roman" w:cs="Times New Roman"/>
          <w:sz w:val="28"/>
          <w:szCs w:val="28"/>
        </w:rPr>
        <w:t xml:space="preserve"> </w:t>
      </w:r>
      <w:r w:rsidRPr="00DF6B34">
        <w:rPr>
          <w:rFonts w:ascii="Times New Roman" w:hAnsi="Times New Roman" w:cs="Times New Roman"/>
          <w:sz w:val="28"/>
          <w:szCs w:val="28"/>
        </w:rPr>
        <w:t>количеств</w:t>
      </w:r>
      <w:r w:rsidR="00670F4C">
        <w:rPr>
          <w:rFonts w:ascii="Times New Roman" w:hAnsi="Times New Roman" w:cs="Times New Roman"/>
          <w:sz w:val="28"/>
          <w:szCs w:val="28"/>
        </w:rPr>
        <w:t xml:space="preserve">а </w:t>
      </w:r>
      <w:r w:rsidRPr="00DF6B34">
        <w:rPr>
          <w:rFonts w:ascii="Times New Roman" w:hAnsi="Times New Roman" w:cs="Times New Roman"/>
          <w:sz w:val="28"/>
          <w:szCs w:val="28"/>
        </w:rPr>
        <w:t xml:space="preserve">обращений граждан, направленных в электронной форме </w:t>
      </w:r>
      <w:r w:rsidR="00670F4C">
        <w:rPr>
          <w:rFonts w:ascii="Times New Roman" w:hAnsi="Times New Roman" w:cs="Times New Roman"/>
          <w:sz w:val="28"/>
          <w:szCs w:val="28"/>
        </w:rPr>
        <w:t>(</w:t>
      </w:r>
      <w:r w:rsidR="00CC4C17">
        <w:rPr>
          <w:rFonts w:ascii="Times New Roman" w:hAnsi="Times New Roman" w:cs="Times New Roman"/>
          <w:sz w:val="28"/>
          <w:szCs w:val="28"/>
        </w:rPr>
        <w:t>на 25 %</w:t>
      </w:r>
      <w:r w:rsidR="00670F4C">
        <w:rPr>
          <w:rFonts w:ascii="Times New Roman" w:hAnsi="Times New Roman" w:cs="Times New Roman"/>
          <w:sz w:val="28"/>
          <w:szCs w:val="28"/>
        </w:rPr>
        <w:t>).</w:t>
      </w:r>
    </w:p>
    <w:p w:rsidR="00D15E92" w:rsidRDefault="00D15E92" w:rsidP="00D15E92">
      <w:pPr>
        <w:tabs>
          <w:tab w:val="center" w:pos="4536"/>
          <w:tab w:val="right" w:pos="9072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A63C7"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5798820" cy="2362200"/>
            <wp:effectExtent l="0" t="0" r="11430" b="19050"/>
            <wp:docPr id="6" name="Диаграмма 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D15E92" w:rsidRDefault="00D15E92" w:rsidP="00D15E92">
      <w:pPr>
        <w:tabs>
          <w:tab w:val="center" w:pos="4536"/>
          <w:tab w:val="right" w:pos="9072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D36EB" w:rsidRDefault="00AD36EB" w:rsidP="00152C50">
      <w:pPr>
        <w:tabs>
          <w:tab w:val="center" w:pos="4536"/>
          <w:tab w:val="right" w:pos="9072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Рис</w:t>
      </w:r>
      <w:r w:rsidR="00D15E92">
        <w:rPr>
          <w:rFonts w:ascii="Times New Roman" w:hAnsi="Times New Roman" w:cs="Times New Roman"/>
          <w:sz w:val="28"/>
          <w:szCs w:val="28"/>
        </w:rPr>
        <w:t>. 1</w:t>
      </w:r>
      <w:r w:rsidR="005959BF">
        <w:rPr>
          <w:rFonts w:ascii="Times New Roman" w:hAnsi="Times New Roman" w:cs="Times New Roman"/>
          <w:sz w:val="28"/>
          <w:szCs w:val="28"/>
        </w:rPr>
        <w:t xml:space="preserve"> </w:t>
      </w:r>
      <w:r w:rsidR="00D15E92" w:rsidRPr="00D15E92">
        <w:rPr>
          <w:rFonts w:ascii="Times New Roman" w:hAnsi="Times New Roman" w:cs="Times New Roman"/>
          <w:sz w:val="28"/>
          <w:szCs w:val="28"/>
        </w:rPr>
        <w:t>Сравнительный анализ количества обращений граждан и организаций,</w:t>
      </w:r>
      <w:r w:rsidR="00152C50">
        <w:rPr>
          <w:rFonts w:ascii="Times New Roman" w:hAnsi="Times New Roman" w:cs="Times New Roman"/>
          <w:sz w:val="28"/>
          <w:szCs w:val="28"/>
        </w:rPr>
        <w:t xml:space="preserve"> </w:t>
      </w:r>
      <w:r w:rsidR="00D15E92" w:rsidRPr="00D15E92">
        <w:rPr>
          <w:rFonts w:ascii="Times New Roman" w:hAnsi="Times New Roman" w:cs="Times New Roman"/>
          <w:sz w:val="28"/>
          <w:szCs w:val="28"/>
        </w:rPr>
        <w:t xml:space="preserve">поступивших в Министерство </w:t>
      </w:r>
      <w:r w:rsidR="00226687" w:rsidRPr="00226687">
        <w:rPr>
          <w:rFonts w:ascii="Times New Roman" w:hAnsi="Times New Roman" w:cs="Times New Roman"/>
          <w:sz w:val="28"/>
          <w:szCs w:val="28"/>
        </w:rPr>
        <w:t>социальной политики Свердловской области</w:t>
      </w:r>
      <w:r w:rsidR="00226687">
        <w:rPr>
          <w:rFonts w:ascii="Times New Roman" w:hAnsi="Times New Roman" w:cs="Times New Roman"/>
          <w:sz w:val="28"/>
          <w:szCs w:val="28"/>
        </w:rPr>
        <w:t xml:space="preserve"> </w:t>
      </w:r>
      <w:r w:rsidR="00152C50">
        <w:rPr>
          <w:rFonts w:ascii="Times New Roman" w:hAnsi="Times New Roman" w:cs="Times New Roman"/>
          <w:sz w:val="28"/>
          <w:szCs w:val="28"/>
        </w:rPr>
        <w:t>в </w:t>
      </w:r>
      <w:r w:rsidR="00D15E92" w:rsidRPr="00D15E92">
        <w:rPr>
          <w:rFonts w:ascii="Times New Roman" w:hAnsi="Times New Roman" w:cs="Times New Roman"/>
          <w:sz w:val="28"/>
          <w:szCs w:val="28"/>
        </w:rPr>
        <w:t xml:space="preserve"> 201</w:t>
      </w:r>
      <w:r w:rsidR="00A57E8D">
        <w:rPr>
          <w:rFonts w:ascii="Times New Roman" w:hAnsi="Times New Roman" w:cs="Times New Roman"/>
          <w:sz w:val="28"/>
          <w:szCs w:val="28"/>
        </w:rPr>
        <w:t>6</w:t>
      </w:r>
      <w:r w:rsidR="007B2F51">
        <w:rPr>
          <w:rFonts w:ascii="Times New Roman" w:hAnsi="Times New Roman" w:cs="Times New Roman"/>
          <w:sz w:val="28"/>
          <w:szCs w:val="28"/>
        </w:rPr>
        <w:t xml:space="preserve"> году</w:t>
      </w:r>
      <w:r w:rsidR="00D15E92" w:rsidRPr="00D15E92">
        <w:rPr>
          <w:rFonts w:ascii="Times New Roman" w:hAnsi="Times New Roman" w:cs="Times New Roman"/>
          <w:sz w:val="28"/>
          <w:szCs w:val="28"/>
        </w:rPr>
        <w:t xml:space="preserve"> </w:t>
      </w:r>
      <w:r w:rsidR="00D15E92">
        <w:rPr>
          <w:rFonts w:ascii="Times New Roman" w:hAnsi="Times New Roman" w:cs="Times New Roman"/>
          <w:sz w:val="28"/>
          <w:szCs w:val="28"/>
        </w:rPr>
        <w:t>(</w:t>
      </w:r>
      <w:r w:rsidR="00D15E92" w:rsidRPr="00D15E92">
        <w:rPr>
          <w:rFonts w:ascii="Times New Roman" w:hAnsi="Times New Roman" w:cs="Times New Roman"/>
          <w:sz w:val="28"/>
          <w:szCs w:val="28"/>
        </w:rPr>
        <w:t>в сравнении с 201</w:t>
      </w:r>
      <w:r w:rsidR="00A57E8D">
        <w:rPr>
          <w:rFonts w:ascii="Times New Roman" w:hAnsi="Times New Roman" w:cs="Times New Roman"/>
          <w:sz w:val="28"/>
          <w:szCs w:val="28"/>
        </w:rPr>
        <w:t>5</w:t>
      </w:r>
      <w:r w:rsidR="00D15E92" w:rsidRPr="00D15E92">
        <w:rPr>
          <w:rFonts w:ascii="Times New Roman" w:hAnsi="Times New Roman" w:cs="Times New Roman"/>
          <w:sz w:val="28"/>
          <w:szCs w:val="28"/>
        </w:rPr>
        <w:t xml:space="preserve"> год</w:t>
      </w:r>
      <w:r w:rsidR="007B2F51">
        <w:rPr>
          <w:rFonts w:ascii="Times New Roman" w:hAnsi="Times New Roman" w:cs="Times New Roman"/>
          <w:sz w:val="28"/>
          <w:szCs w:val="28"/>
        </w:rPr>
        <w:t>ом</w:t>
      </w:r>
      <w:r w:rsidR="00D15E92">
        <w:rPr>
          <w:rFonts w:ascii="Times New Roman" w:hAnsi="Times New Roman" w:cs="Times New Roman"/>
          <w:sz w:val="28"/>
          <w:szCs w:val="28"/>
        </w:rPr>
        <w:t>)</w:t>
      </w:r>
    </w:p>
    <w:p w:rsidR="00534936" w:rsidRDefault="00534936" w:rsidP="00152C50">
      <w:pPr>
        <w:tabs>
          <w:tab w:val="center" w:pos="4536"/>
          <w:tab w:val="right" w:pos="9072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D36EB" w:rsidRDefault="00534936" w:rsidP="00534936">
      <w:pPr>
        <w:spacing w:after="0" w:line="240" w:lineRule="auto"/>
        <w:ind w:firstLine="28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68DA993" wp14:editId="03AF1B89">
            <wp:extent cx="5895975" cy="1914525"/>
            <wp:effectExtent l="0" t="0" r="9525" b="9525"/>
            <wp:docPr id="1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AD36EB" w:rsidRDefault="00AD36EB" w:rsidP="00534936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D15E92" w:rsidRDefault="00D15E92" w:rsidP="00152C5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15E92">
        <w:rPr>
          <w:rFonts w:ascii="Times New Roman" w:hAnsi="Times New Roman" w:cs="Times New Roman"/>
          <w:sz w:val="28"/>
          <w:szCs w:val="28"/>
        </w:rPr>
        <w:t xml:space="preserve">Рис. 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D15E92">
        <w:rPr>
          <w:rFonts w:ascii="Times New Roman" w:hAnsi="Times New Roman" w:cs="Times New Roman"/>
          <w:sz w:val="28"/>
          <w:szCs w:val="28"/>
        </w:rPr>
        <w:t xml:space="preserve"> Динамика </w:t>
      </w:r>
      <w:r w:rsidR="00152C50">
        <w:rPr>
          <w:rFonts w:ascii="Times New Roman" w:hAnsi="Times New Roman" w:cs="Times New Roman"/>
          <w:sz w:val="28"/>
          <w:szCs w:val="28"/>
        </w:rPr>
        <w:t>поступления обращений</w:t>
      </w:r>
      <w:r w:rsidRPr="00D15E92">
        <w:rPr>
          <w:rFonts w:ascii="Times New Roman" w:hAnsi="Times New Roman" w:cs="Times New Roman"/>
          <w:sz w:val="28"/>
          <w:szCs w:val="28"/>
        </w:rPr>
        <w:t xml:space="preserve"> в электронной форме в 201</w:t>
      </w:r>
      <w:r w:rsidR="00A57E8D">
        <w:rPr>
          <w:rFonts w:ascii="Times New Roman" w:hAnsi="Times New Roman" w:cs="Times New Roman"/>
          <w:sz w:val="28"/>
          <w:szCs w:val="28"/>
        </w:rPr>
        <w:t>6</w:t>
      </w:r>
      <w:r w:rsidRPr="00D15E92">
        <w:rPr>
          <w:rFonts w:ascii="Times New Roman" w:hAnsi="Times New Roman" w:cs="Times New Roman"/>
          <w:sz w:val="28"/>
          <w:szCs w:val="28"/>
        </w:rPr>
        <w:t xml:space="preserve"> году</w:t>
      </w:r>
    </w:p>
    <w:p w:rsidR="00152C50" w:rsidRDefault="00152C50" w:rsidP="00152C50">
      <w:pPr>
        <w:spacing w:after="0" w:line="240" w:lineRule="auto"/>
        <w:ind w:left="426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(количество обращений)</w:t>
      </w:r>
    </w:p>
    <w:p w:rsidR="002413E0" w:rsidRPr="00D15E92" w:rsidRDefault="002413E0" w:rsidP="00152C50">
      <w:pPr>
        <w:spacing w:after="0" w:line="240" w:lineRule="auto"/>
        <w:ind w:left="426"/>
        <w:jc w:val="center"/>
        <w:rPr>
          <w:rFonts w:ascii="Times New Roman" w:hAnsi="Times New Roman" w:cs="Times New Roman"/>
          <w:sz w:val="28"/>
          <w:szCs w:val="28"/>
        </w:rPr>
      </w:pPr>
    </w:p>
    <w:p w:rsidR="00DF6B34" w:rsidRDefault="00DF6B34" w:rsidP="00DF6B34">
      <w:pPr>
        <w:spacing w:afterLines="100" w:after="24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0F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территориальной принадлежности наибольшее количество обращений поступило из городов и районов </w:t>
      </w:r>
      <w:r w:rsidR="00C67BD0">
        <w:rPr>
          <w:rFonts w:ascii="Times New Roman" w:eastAsia="Times New Roman" w:hAnsi="Times New Roman" w:cs="Times New Roman"/>
          <w:sz w:val="28"/>
          <w:szCs w:val="28"/>
          <w:lang w:eastAsia="ru-RU"/>
        </w:rPr>
        <w:t>Южного</w:t>
      </w:r>
      <w:r w:rsidRPr="002B6E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 Западного</w:t>
      </w:r>
      <w:r w:rsidRPr="002B6E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30F29">
        <w:rPr>
          <w:rFonts w:ascii="Times New Roman" w:eastAsia="Times New Roman" w:hAnsi="Times New Roman" w:cs="Times New Roman"/>
          <w:sz w:val="28"/>
          <w:szCs w:val="28"/>
          <w:lang w:eastAsia="ru-RU"/>
        </w:rPr>
        <w:t>управленческ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их</w:t>
      </w:r>
      <w:r w:rsidRPr="00230F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округ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ов</w:t>
      </w:r>
      <w:r w:rsidRPr="00230F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Свердловской области,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реже в Министерство обращались жители, проживающие в муниципальных образованиях </w:t>
      </w:r>
      <w:r w:rsidR="00C67BD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Северного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управленческого округа</w:t>
      </w:r>
      <w:r w:rsidRPr="00230F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873B1B" w:rsidRPr="00873B1B" w:rsidRDefault="00873B1B" w:rsidP="00873B1B">
      <w:pPr>
        <w:keepNext/>
        <w:tabs>
          <w:tab w:val="left" w:pos="708"/>
        </w:tabs>
        <w:spacing w:after="0" w:line="360" w:lineRule="auto"/>
        <w:ind w:firstLine="567"/>
        <w:jc w:val="right"/>
        <w:outlineLvl w:val="5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Таблица 1</w:t>
      </w:r>
    </w:p>
    <w:p w:rsidR="008A6D11" w:rsidRDefault="008A6D11" w:rsidP="005959B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873B1B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Сведения о количестве поступивших обращений</w:t>
      </w:r>
      <w:r w:rsidR="005959BF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r w:rsidRPr="00873B1B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по территориальной принадлежности заявителей</w:t>
      </w:r>
      <w:r w:rsidR="005959BF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r w:rsidRPr="00873B1B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за 201</w:t>
      </w:r>
      <w:r w:rsidR="00C475CD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6</w:t>
      </w:r>
      <w:r w:rsidRPr="00873B1B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год</w:t>
      </w:r>
      <w:r w:rsidR="004A4329" w:rsidRPr="00873B1B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</w:p>
    <w:p w:rsidR="00152C50" w:rsidRDefault="00152C50" w:rsidP="00C67BD0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 w:rsidRPr="00D15E92">
        <w:rPr>
          <w:rFonts w:ascii="Times New Roman" w:hAnsi="Times New Roman" w:cs="Times New Roman"/>
          <w:sz w:val="28"/>
          <w:szCs w:val="28"/>
        </w:rPr>
        <w:t>в сравнении с 201</w:t>
      </w:r>
      <w:r w:rsidR="00A93E29">
        <w:rPr>
          <w:rFonts w:ascii="Times New Roman" w:hAnsi="Times New Roman" w:cs="Times New Roman"/>
          <w:sz w:val="28"/>
          <w:szCs w:val="28"/>
        </w:rPr>
        <w:t>5</w:t>
      </w:r>
      <w:r w:rsidRPr="00D15E92">
        <w:rPr>
          <w:rFonts w:ascii="Times New Roman" w:hAnsi="Times New Roman" w:cs="Times New Roman"/>
          <w:sz w:val="28"/>
          <w:szCs w:val="28"/>
        </w:rPr>
        <w:t xml:space="preserve"> год</w:t>
      </w:r>
      <w:r w:rsidR="00C67BD0">
        <w:rPr>
          <w:rFonts w:ascii="Times New Roman" w:hAnsi="Times New Roman" w:cs="Times New Roman"/>
          <w:sz w:val="28"/>
          <w:szCs w:val="28"/>
        </w:rPr>
        <w:t>ом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152C50" w:rsidRPr="008A6D11" w:rsidRDefault="00152C50" w:rsidP="008A6D11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 CYR" w:eastAsia="Times New Roman" w:hAnsi="Times New Roman CYR" w:cs="Times New Roman CYR"/>
          <w:b/>
          <w:i/>
          <w:sz w:val="28"/>
          <w:szCs w:val="28"/>
          <w:lang w:eastAsia="ru-RU"/>
        </w:rPr>
      </w:pPr>
    </w:p>
    <w:tbl>
      <w:tblPr>
        <w:tblStyle w:val="ae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2802"/>
        <w:gridCol w:w="1275"/>
        <w:gridCol w:w="1134"/>
        <w:gridCol w:w="1276"/>
        <w:gridCol w:w="1276"/>
        <w:gridCol w:w="1106"/>
        <w:gridCol w:w="1180"/>
      </w:tblGrid>
      <w:tr w:rsidR="008A6D11" w:rsidRPr="00DF6B34" w:rsidTr="0095122D">
        <w:trPr>
          <w:jc w:val="center"/>
        </w:trPr>
        <w:tc>
          <w:tcPr>
            <w:tcW w:w="2802" w:type="dxa"/>
            <w:vMerge w:val="restart"/>
          </w:tcPr>
          <w:p w:rsidR="008A6D11" w:rsidRPr="00DF6B34" w:rsidRDefault="008A6D11" w:rsidP="004A432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 w:rsidRPr="00DF6B34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Территория (</w:t>
            </w:r>
            <w:proofErr w:type="gramStart"/>
            <w:r w:rsidRPr="00DF6B34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управленческий</w:t>
            </w:r>
            <w:proofErr w:type="gramEnd"/>
            <w:r w:rsidRPr="00DF6B34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 xml:space="preserve"> округ-УО)</w:t>
            </w:r>
          </w:p>
        </w:tc>
        <w:tc>
          <w:tcPr>
            <w:tcW w:w="2409" w:type="dxa"/>
            <w:gridSpan w:val="2"/>
            <w:vAlign w:val="center"/>
          </w:tcPr>
          <w:p w:rsidR="008A6D11" w:rsidRPr="00DF6B34" w:rsidRDefault="008A6D11" w:rsidP="00C475C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 w:rsidRPr="00DF6B34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201</w:t>
            </w:r>
            <w:r w:rsidR="00C475CD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5</w:t>
            </w:r>
            <w:r w:rsidR="00305309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 xml:space="preserve"> год</w:t>
            </w:r>
          </w:p>
        </w:tc>
        <w:tc>
          <w:tcPr>
            <w:tcW w:w="2552" w:type="dxa"/>
            <w:gridSpan w:val="2"/>
            <w:vAlign w:val="center"/>
          </w:tcPr>
          <w:p w:rsidR="008A6D11" w:rsidRPr="00DF6B34" w:rsidRDefault="008A6D11" w:rsidP="0030530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 w:rsidRPr="00DF6B34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201</w:t>
            </w:r>
            <w:r w:rsidR="00C475CD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6</w:t>
            </w:r>
            <w:r w:rsidR="00305309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 xml:space="preserve"> год</w:t>
            </w:r>
          </w:p>
        </w:tc>
        <w:tc>
          <w:tcPr>
            <w:tcW w:w="2286" w:type="dxa"/>
            <w:gridSpan w:val="2"/>
          </w:tcPr>
          <w:p w:rsidR="00534936" w:rsidRDefault="00534936" w:rsidP="004A432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Изменения</w:t>
            </w:r>
          </w:p>
          <w:p w:rsidR="00534936" w:rsidRPr="00DF6B34" w:rsidRDefault="00534936" w:rsidP="00CE065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 w:rsidRPr="00534936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201</w:t>
            </w:r>
            <w:r w:rsidR="00CE0656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5</w:t>
            </w:r>
            <w:r w:rsidRPr="00534936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/201</w:t>
            </w:r>
            <w:r w:rsidR="00CE0656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6</w:t>
            </w:r>
          </w:p>
        </w:tc>
      </w:tr>
      <w:tr w:rsidR="004A4329" w:rsidRPr="00DF6B34" w:rsidTr="0095122D">
        <w:trPr>
          <w:jc w:val="center"/>
        </w:trPr>
        <w:tc>
          <w:tcPr>
            <w:tcW w:w="2802" w:type="dxa"/>
            <w:vMerge/>
          </w:tcPr>
          <w:p w:rsidR="004A4329" w:rsidRPr="00DF6B34" w:rsidRDefault="004A4329" w:rsidP="004A432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</w:p>
        </w:tc>
        <w:tc>
          <w:tcPr>
            <w:tcW w:w="1275" w:type="dxa"/>
          </w:tcPr>
          <w:p w:rsidR="004A4329" w:rsidRPr="00DF6B34" w:rsidRDefault="004A4329" w:rsidP="004A432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 w:rsidRPr="00DF6B34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Кол-во</w:t>
            </w:r>
          </w:p>
        </w:tc>
        <w:tc>
          <w:tcPr>
            <w:tcW w:w="1134" w:type="dxa"/>
          </w:tcPr>
          <w:p w:rsidR="004A4329" w:rsidRPr="00DF6B34" w:rsidRDefault="004A4329" w:rsidP="004A432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 w:rsidRPr="00DF6B34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%</w:t>
            </w:r>
          </w:p>
        </w:tc>
        <w:tc>
          <w:tcPr>
            <w:tcW w:w="1276" w:type="dxa"/>
          </w:tcPr>
          <w:p w:rsidR="004A4329" w:rsidRPr="00DF6B34" w:rsidRDefault="004A4329" w:rsidP="004A432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 w:rsidRPr="00DF6B34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Кол-во</w:t>
            </w:r>
          </w:p>
        </w:tc>
        <w:tc>
          <w:tcPr>
            <w:tcW w:w="1276" w:type="dxa"/>
          </w:tcPr>
          <w:p w:rsidR="004A4329" w:rsidRPr="00DF6B34" w:rsidRDefault="004A4329" w:rsidP="004A432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 w:rsidRPr="00DF6B34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%</w:t>
            </w:r>
          </w:p>
        </w:tc>
        <w:tc>
          <w:tcPr>
            <w:tcW w:w="1106" w:type="dxa"/>
          </w:tcPr>
          <w:p w:rsidR="004A4329" w:rsidRPr="00DF6B34" w:rsidRDefault="004A4329" w:rsidP="004A432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 w:rsidRPr="00DF6B34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+/-</w:t>
            </w:r>
          </w:p>
        </w:tc>
        <w:tc>
          <w:tcPr>
            <w:tcW w:w="1180" w:type="dxa"/>
          </w:tcPr>
          <w:p w:rsidR="004A4329" w:rsidRPr="00DF6B34" w:rsidRDefault="004A4329" w:rsidP="004A432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 w:rsidRPr="00DF6B34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%</w:t>
            </w:r>
          </w:p>
        </w:tc>
      </w:tr>
      <w:tr w:rsidR="00B8270A" w:rsidTr="0095122D">
        <w:trPr>
          <w:jc w:val="center"/>
        </w:trPr>
        <w:tc>
          <w:tcPr>
            <w:tcW w:w="2802" w:type="dxa"/>
          </w:tcPr>
          <w:p w:rsidR="00B8270A" w:rsidRPr="004A4329" w:rsidRDefault="00B8270A" w:rsidP="0031173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</w:pPr>
            <w:r w:rsidRPr="004A4329"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  <w:t>город Екатеринбург</w:t>
            </w:r>
          </w:p>
        </w:tc>
        <w:tc>
          <w:tcPr>
            <w:tcW w:w="1275" w:type="dxa"/>
          </w:tcPr>
          <w:p w:rsidR="00B8270A" w:rsidRDefault="00C475CD" w:rsidP="0031173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1510</w:t>
            </w:r>
          </w:p>
        </w:tc>
        <w:tc>
          <w:tcPr>
            <w:tcW w:w="1134" w:type="dxa"/>
          </w:tcPr>
          <w:p w:rsidR="00B8270A" w:rsidRPr="00C475CD" w:rsidRDefault="00B8270A" w:rsidP="00C475C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color w:val="000000" w:themeColor="text1"/>
                <w:sz w:val="28"/>
                <w:szCs w:val="28"/>
                <w:lang w:eastAsia="ru-RU"/>
              </w:rPr>
            </w:pPr>
            <w:r w:rsidRPr="00C475CD">
              <w:rPr>
                <w:rFonts w:ascii="Times New Roman CYR" w:eastAsia="Times New Roman" w:hAnsi="Times New Roman CYR" w:cs="Times New Roman CYR"/>
                <w:color w:val="000000" w:themeColor="text1"/>
                <w:sz w:val="28"/>
                <w:szCs w:val="28"/>
                <w:lang w:eastAsia="ru-RU"/>
              </w:rPr>
              <w:t>3</w:t>
            </w:r>
            <w:r w:rsidR="00C475CD" w:rsidRPr="00C475CD">
              <w:rPr>
                <w:rFonts w:ascii="Times New Roman CYR" w:eastAsia="Times New Roman" w:hAnsi="Times New Roman CYR" w:cs="Times New Roman CYR"/>
                <w:color w:val="000000" w:themeColor="text1"/>
                <w:sz w:val="28"/>
                <w:szCs w:val="28"/>
                <w:lang w:eastAsia="ru-RU"/>
              </w:rPr>
              <w:t>7</w:t>
            </w:r>
            <w:r w:rsidRPr="00C475CD">
              <w:rPr>
                <w:rFonts w:ascii="Times New Roman CYR" w:eastAsia="Times New Roman" w:hAnsi="Times New Roman CYR" w:cs="Times New Roman CYR"/>
                <w:color w:val="000000" w:themeColor="text1"/>
                <w:sz w:val="28"/>
                <w:szCs w:val="28"/>
                <w:lang w:eastAsia="ru-RU"/>
              </w:rPr>
              <w:t>%</w:t>
            </w:r>
          </w:p>
        </w:tc>
        <w:tc>
          <w:tcPr>
            <w:tcW w:w="1276" w:type="dxa"/>
          </w:tcPr>
          <w:p w:rsidR="00B8270A" w:rsidRDefault="00C475CD" w:rsidP="0031173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1879</w:t>
            </w:r>
          </w:p>
        </w:tc>
        <w:tc>
          <w:tcPr>
            <w:tcW w:w="1276" w:type="dxa"/>
          </w:tcPr>
          <w:p w:rsidR="00B8270A" w:rsidRPr="00CE0656" w:rsidRDefault="00B501CF" w:rsidP="00B8270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color w:val="000000" w:themeColor="text1"/>
                <w:sz w:val="28"/>
                <w:szCs w:val="28"/>
                <w:lang w:eastAsia="ru-RU"/>
              </w:rPr>
            </w:pPr>
            <w:r w:rsidRPr="00CE0656">
              <w:rPr>
                <w:rFonts w:ascii="Times New Roman CYR" w:eastAsia="Times New Roman" w:hAnsi="Times New Roman CYR" w:cs="Times New Roman CYR"/>
                <w:color w:val="000000" w:themeColor="text1"/>
                <w:sz w:val="28"/>
                <w:szCs w:val="28"/>
                <w:lang w:eastAsia="ru-RU"/>
              </w:rPr>
              <w:t>3</w:t>
            </w:r>
            <w:r w:rsidR="00B8270A" w:rsidRPr="00CE0656">
              <w:rPr>
                <w:rFonts w:ascii="Times New Roman CYR" w:eastAsia="Times New Roman" w:hAnsi="Times New Roman CYR" w:cs="Times New Roman CYR"/>
                <w:color w:val="000000" w:themeColor="text1"/>
                <w:sz w:val="28"/>
                <w:szCs w:val="28"/>
                <w:lang w:eastAsia="ru-RU"/>
              </w:rPr>
              <w:t>7</w:t>
            </w:r>
            <w:r w:rsidR="00CE0656" w:rsidRPr="00CE0656">
              <w:rPr>
                <w:rFonts w:ascii="Times New Roman CYR" w:eastAsia="Times New Roman" w:hAnsi="Times New Roman CYR" w:cs="Times New Roman CYR"/>
                <w:color w:val="000000" w:themeColor="text1"/>
                <w:sz w:val="28"/>
                <w:szCs w:val="28"/>
                <w:lang w:eastAsia="ru-RU"/>
              </w:rPr>
              <w:t>,4</w:t>
            </w:r>
            <w:r w:rsidR="00B8270A" w:rsidRPr="00CE0656">
              <w:rPr>
                <w:rFonts w:ascii="Times New Roman CYR" w:eastAsia="Times New Roman" w:hAnsi="Times New Roman CYR" w:cs="Times New Roman CYR"/>
                <w:color w:val="000000" w:themeColor="text1"/>
                <w:sz w:val="28"/>
                <w:szCs w:val="28"/>
                <w:lang w:eastAsia="ru-RU"/>
              </w:rPr>
              <w:t>%</w:t>
            </w:r>
          </w:p>
        </w:tc>
        <w:tc>
          <w:tcPr>
            <w:tcW w:w="1106" w:type="dxa"/>
          </w:tcPr>
          <w:p w:rsidR="00B8270A" w:rsidRDefault="00396DA3" w:rsidP="00CE065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+</w:t>
            </w:r>
            <w:r w:rsidR="00CE0656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369</w:t>
            </w:r>
          </w:p>
        </w:tc>
        <w:tc>
          <w:tcPr>
            <w:tcW w:w="1180" w:type="dxa"/>
          </w:tcPr>
          <w:p w:rsidR="00B8270A" w:rsidRDefault="00396DA3" w:rsidP="00A93E2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+</w:t>
            </w:r>
            <w:r w:rsidR="00A93E29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24</w:t>
            </w:r>
            <w:r w:rsidR="00B8270A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,</w:t>
            </w:r>
            <w:r w:rsidR="00A93E29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4</w:t>
            </w:r>
          </w:p>
        </w:tc>
      </w:tr>
      <w:tr w:rsidR="00B8270A" w:rsidTr="0095122D">
        <w:trPr>
          <w:jc w:val="center"/>
        </w:trPr>
        <w:tc>
          <w:tcPr>
            <w:tcW w:w="2802" w:type="dxa"/>
          </w:tcPr>
          <w:p w:rsidR="00B8270A" w:rsidRPr="004A4329" w:rsidRDefault="00B8270A" w:rsidP="0031173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</w:pPr>
            <w:r w:rsidRPr="004A4329"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  <w:t>Южный УО</w:t>
            </w:r>
          </w:p>
        </w:tc>
        <w:tc>
          <w:tcPr>
            <w:tcW w:w="1275" w:type="dxa"/>
          </w:tcPr>
          <w:p w:rsidR="00B8270A" w:rsidRDefault="00C475CD" w:rsidP="0031173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355</w:t>
            </w:r>
          </w:p>
        </w:tc>
        <w:tc>
          <w:tcPr>
            <w:tcW w:w="1134" w:type="dxa"/>
          </w:tcPr>
          <w:p w:rsidR="00B8270A" w:rsidRPr="00C475CD" w:rsidRDefault="00C475CD" w:rsidP="002D5B3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color w:val="000000" w:themeColor="text1"/>
                <w:sz w:val="28"/>
                <w:szCs w:val="28"/>
                <w:lang w:eastAsia="ru-RU"/>
              </w:rPr>
            </w:pPr>
            <w:r w:rsidRPr="00C475CD">
              <w:rPr>
                <w:rFonts w:ascii="Times New Roman CYR" w:eastAsia="Times New Roman" w:hAnsi="Times New Roman CYR" w:cs="Times New Roman CYR"/>
                <w:color w:val="000000" w:themeColor="text1"/>
                <w:sz w:val="28"/>
                <w:szCs w:val="28"/>
                <w:lang w:eastAsia="ru-RU"/>
              </w:rPr>
              <w:t>8</w:t>
            </w:r>
            <w:r w:rsidR="00B8270A" w:rsidRPr="00C475CD">
              <w:rPr>
                <w:rFonts w:ascii="Times New Roman CYR" w:eastAsia="Times New Roman" w:hAnsi="Times New Roman CYR" w:cs="Times New Roman CYR"/>
                <w:color w:val="000000" w:themeColor="text1"/>
                <w:sz w:val="28"/>
                <w:szCs w:val="28"/>
                <w:lang w:eastAsia="ru-RU"/>
              </w:rPr>
              <w:t>,</w:t>
            </w:r>
            <w:r w:rsidR="002D5B30" w:rsidRPr="00C475CD">
              <w:rPr>
                <w:rFonts w:ascii="Times New Roman CYR" w:eastAsia="Times New Roman" w:hAnsi="Times New Roman CYR" w:cs="Times New Roman CYR"/>
                <w:color w:val="000000" w:themeColor="text1"/>
                <w:sz w:val="28"/>
                <w:szCs w:val="28"/>
                <w:lang w:eastAsia="ru-RU"/>
              </w:rPr>
              <w:t>7</w:t>
            </w:r>
            <w:r w:rsidR="00B8270A" w:rsidRPr="00C475CD">
              <w:rPr>
                <w:rFonts w:ascii="Times New Roman CYR" w:eastAsia="Times New Roman" w:hAnsi="Times New Roman CYR" w:cs="Times New Roman CYR"/>
                <w:color w:val="000000" w:themeColor="text1"/>
                <w:sz w:val="28"/>
                <w:szCs w:val="28"/>
                <w:lang w:eastAsia="ru-RU"/>
              </w:rPr>
              <w:t>%</w:t>
            </w:r>
          </w:p>
        </w:tc>
        <w:tc>
          <w:tcPr>
            <w:tcW w:w="1276" w:type="dxa"/>
          </w:tcPr>
          <w:p w:rsidR="00B8270A" w:rsidRDefault="00C475CD" w:rsidP="0031173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562</w:t>
            </w:r>
          </w:p>
        </w:tc>
        <w:tc>
          <w:tcPr>
            <w:tcW w:w="1276" w:type="dxa"/>
          </w:tcPr>
          <w:p w:rsidR="00B8270A" w:rsidRPr="00CE0656" w:rsidRDefault="00CE0656" w:rsidP="00CE065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color w:val="000000" w:themeColor="text1"/>
                <w:sz w:val="28"/>
                <w:szCs w:val="28"/>
                <w:lang w:eastAsia="ru-RU"/>
              </w:rPr>
            </w:pPr>
            <w:r w:rsidRPr="00CE0656">
              <w:rPr>
                <w:rFonts w:ascii="Times New Roman CYR" w:eastAsia="Times New Roman" w:hAnsi="Times New Roman CYR" w:cs="Times New Roman CYR"/>
                <w:color w:val="000000" w:themeColor="text1"/>
                <w:sz w:val="28"/>
                <w:szCs w:val="28"/>
                <w:lang w:eastAsia="ru-RU"/>
              </w:rPr>
              <w:t>11</w:t>
            </w:r>
            <w:r w:rsidR="00B8270A" w:rsidRPr="00CE0656">
              <w:rPr>
                <w:rFonts w:ascii="Times New Roman CYR" w:eastAsia="Times New Roman" w:hAnsi="Times New Roman CYR" w:cs="Times New Roman CYR"/>
                <w:color w:val="000000" w:themeColor="text1"/>
                <w:sz w:val="28"/>
                <w:szCs w:val="28"/>
                <w:lang w:eastAsia="ru-RU"/>
              </w:rPr>
              <w:t>,</w:t>
            </w:r>
            <w:r w:rsidRPr="00CE0656">
              <w:rPr>
                <w:rFonts w:ascii="Times New Roman CYR" w:eastAsia="Times New Roman" w:hAnsi="Times New Roman CYR" w:cs="Times New Roman CYR"/>
                <w:color w:val="000000" w:themeColor="text1"/>
                <w:sz w:val="28"/>
                <w:szCs w:val="28"/>
                <w:lang w:eastAsia="ru-RU"/>
              </w:rPr>
              <w:t>2</w:t>
            </w:r>
            <w:r w:rsidR="00B8270A" w:rsidRPr="00CE0656">
              <w:rPr>
                <w:rFonts w:ascii="Times New Roman CYR" w:eastAsia="Times New Roman" w:hAnsi="Times New Roman CYR" w:cs="Times New Roman CYR"/>
                <w:color w:val="000000" w:themeColor="text1"/>
                <w:sz w:val="28"/>
                <w:szCs w:val="28"/>
                <w:lang w:eastAsia="ru-RU"/>
              </w:rPr>
              <w:t>%</w:t>
            </w:r>
          </w:p>
        </w:tc>
        <w:tc>
          <w:tcPr>
            <w:tcW w:w="1106" w:type="dxa"/>
          </w:tcPr>
          <w:p w:rsidR="00B8270A" w:rsidRDefault="00396DA3" w:rsidP="00CE065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+</w:t>
            </w:r>
            <w:r w:rsidR="00CE0656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207</w:t>
            </w:r>
          </w:p>
        </w:tc>
        <w:tc>
          <w:tcPr>
            <w:tcW w:w="1180" w:type="dxa"/>
          </w:tcPr>
          <w:p w:rsidR="00B8270A" w:rsidRDefault="00396DA3" w:rsidP="00A93E2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+</w:t>
            </w:r>
            <w:r w:rsidR="00A93E29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58</w:t>
            </w:r>
            <w:r w:rsidR="0095122D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,</w:t>
            </w:r>
            <w:r w:rsidR="00A93E29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3</w:t>
            </w:r>
          </w:p>
        </w:tc>
      </w:tr>
      <w:tr w:rsidR="00B8270A" w:rsidTr="0095122D">
        <w:trPr>
          <w:jc w:val="center"/>
        </w:trPr>
        <w:tc>
          <w:tcPr>
            <w:tcW w:w="2802" w:type="dxa"/>
          </w:tcPr>
          <w:p w:rsidR="00B8270A" w:rsidRPr="004A4329" w:rsidRDefault="00B8270A" w:rsidP="0031173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</w:pPr>
            <w:r w:rsidRPr="004A4329"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  <w:t>Западный УО</w:t>
            </w:r>
          </w:p>
        </w:tc>
        <w:tc>
          <w:tcPr>
            <w:tcW w:w="1275" w:type="dxa"/>
          </w:tcPr>
          <w:p w:rsidR="00B8270A" w:rsidRDefault="00C475CD" w:rsidP="0031173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413</w:t>
            </w:r>
          </w:p>
        </w:tc>
        <w:tc>
          <w:tcPr>
            <w:tcW w:w="1134" w:type="dxa"/>
          </w:tcPr>
          <w:p w:rsidR="00B8270A" w:rsidRPr="00C475CD" w:rsidRDefault="00C475CD" w:rsidP="00B501C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color w:val="000000" w:themeColor="text1"/>
                <w:sz w:val="28"/>
                <w:szCs w:val="28"/>
                <w:lang w:eastAsia="ru-RU"/>
              </w:rPr>
            </w:pPr>
            <w:r w:rsidRPr="00C475CD">
              <w:rPr>
                <w:rFonts w:ascii="Times New Roman CYR" w:eastAsia="Times New Roman" w:hAnsi="Times New Roman CYR" w:cs="Times New Roman CYR"/>
                <w:color w:val="000000" w:themeColor="text1"/>
                <w:sz w:val="28"/>
                <w:szCs w:val="28"/>
                <w:lang w:eastAsia="ru-RU"/>
              </w:rPr>
              <w:t>10</w:t>
            </w:r>
            <w:r w:rsidR="00B8270A" w:rsidRPr="00C475CD">
              <w:rPr>
                <w:rFonts w:ascii="Times New Roman CYR" w:eastAsia="Times New Roman" w:hAnsi="Times New Roman CYR" w:cs="Times New Roman CYR"/>
                <w:color w:val="000000" w:themeColor="text1"/>
                <w:sz w:val="28"/>
                <w:szCs w:val="28"/>
                <w:lang w:eastAsia="ru-RU"/>
              </w:rPr>
              <w:t>,</w:t>
            </w:r>
            <w:r w:rsidR="00B501CF" w:rsidRPr="00C475CD">
              <w:rPr>
                <w:rFonts w:ascii="Times New Roman CYR" w:eastAsia="Times New Roman" w:hAnsi="Times New Roman CYR" w:cs="Times New Roman CYR"/>
                <w:color w:val="000000" w:themeColor="text1"/>
                <w:sz w:val="28"/>
                <w:szCs w:val="28"/>
                <w:lang w:eastAsia="ru-RU"/>
              </w:rPr>
              <w:t>1</w:t>
            </w:r>
            <w:r w:rsidR="00B8270A" w:rsidRPr="00C475CD">
              <w:rPr>
                <w:rFonts w:ascii="Times New Roman CYR" w:eastAsia="Times New Roman" w:hAnsi="Times New Roman CYR" w:cs="Times New Roman CYR"/>
                <w:color w:val="000000" w:themeColor="text1"/>
                <w:sz w:val="28"/>
                <w:szCs w:val="28"/>
                <w:lang w:eastAsia="ru-RU"/>
              </w:rPr>
              <w:t>%</w:t>
            </w:r>
          </w:p>
        </w:tc>
        <w:tc>
          <w:tcPr>
            <w:tcW w:w="1276" w:type="dxa"/>
          </w:tcPr>
          <w:p w:rsidR="00B8270A" w:rsidRDefault="00C475CD" w:rsidP="0031173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592</w:t>
            </w:r>
          </w:p>
        </w:tc>
        <w:tc>
          <w:tcPr>
            <w:tcW w:w="1276" w:type="dxa"/>
          </w:tcPr>
          <w:p w:rsidR="00B8270A" w:rsidRPr="00CE0656" w:rsidRDefault="00B501CF" w:rsidP="00CE065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color w:val="000000" w:themeColor="text1"/>
                <w:sz w:val="28"/>
                <w:szCs w:val="28"/>
                <w:lang w:eastAsia="ru-RU"/>
              </w:rPr>
            </w:pPr>
            <w:r w:rsidRPr="00CE0656">
              <w:rPr>
                <w:rFonts w:ascii="Times New Roman CYR" w:eastAsia="Times New Roman" w:hAnsi="Times New Roman CYR" w:cs="Times New Roman CYR"/>
                <w:color w:val="000000" w:themeColor="text1"/>
                <w:sz w:val="28"/>
                <w:szCs w:val="28"/>
                <w:lang w:eastAsia="ru-RU"/>
              </w:rPr>
              <w:t>1</w:t>
            </w:r>
            <w:r w:rsidR="00CE0656" w:rsidRPr="00CE0656">
              <w:rPr>
                <w:rFonts w:ascii="Times New Roman CYR" w:eastAsia="Times New Roman" w:hAnsi="Times New Roman CYR" w:cs="Times New Roman CYR"/>
                <w:color w:val="000000" w:themeColor="text1"/>
                <w:sz w:val="28"/>
                <w:szCs w:val="28"/>
                <w:lang w:eastAsia="ru-RU"/>
              </w:rPr>
              <w:t>1</w:t>
            </w:r>
            <w:r w:rsidRPr="00CE0656">
              <w:rPr>
                <w:rFonts w:ascii="Times New Roman CYR" w:eastAsia="Times New Roman" w:hAnsi="Times New Roman CYR" w:cs="Times New Roman CYR"/>
                <w:color w:val="000000" w:themeColor="text1"/>
                <w:sz w:val="28"/>
                <w:szCs w:val="28"/>
                <w:lang w:eastAsia="ru-RU"/>
              </w:rPr>
              <w:t>,</w:t>
            </w:r>
            <w:r w:rsidR="00CE0656" w:rsidRPr="00CE0656">
              <w:rPr>
                <w:rFonts w:ascii="Times New Roman CYR" w:eastAsia="Times New Roman" w:hAnsi="Times New Roman CYR" w:cs="Times New Roman CYR"/>
                <w:color w:val="000000" w:themeColor="text1"/>
                <w:sz w:val="28"/>
                <w:szCs w:val="28"/>
                <w:lang w:eastAsia="ru-RU"/>
              </w:rPr>
              <w:t>8</w:t>
            </w:r>
            <w:r w:rsidR="00B8270A" w:rsidRPr="00CE0656">
              <w:rPr>
                <w:rFonts w:ascii="Times New Roman CYR" w:eastAsia="Times New Roman" w:hAnsi="Times New Roman CYR" w:cs="Times New Roman CYR"/>
                <w:color w:val="000000" w:themeColor="text1"/>
                <w:sz w:val="28"/>
                <w:szCs w:val="28"/>
                <w:lang w:eastAsia="ru-RU"/>
              </w:rPr>
              <w:t>%</w:t>
            </w:r>
          </w:p>
        </w:tc>
        <w:tc>
          <w:tcPr>
            <w:tcW w:w="1106" w:type="dxa"/>
          </w:tcPr>
          <w:p w:rsidR="00B8270A" w:rsidRDefault="00396DA3" w:rsidP="00B8270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+</w:t>
            </w:r>
            <w:r w:rsidR="00CE0656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179</w:t>
            </w:r>
          </w:p>
        </w:tc>
        <w:tc>
          <w:tcPr>
            <w:tcW w:w="1180" w:type="dxa"/>
          </w:tcPr>
          <w:p w:rsidR="00B8270A" w:rsidRDefault="00396DA3" w:rsidP="00A93E2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+</w:t>
            </w:r>
            <w:r w:rsidR="00A93E29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43</w:t>
            </w:r>
            <w:r w:rsidR="0095122D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,</w:t>
            </w:r>
            <w:r w:rsidR="00A93E29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3</w:t>
            </w:r>
          </w:p>
        </w:tc>
      </w:tr>
      <w:tr w:rsidR="00B8270A" w:rsidTr="0095122D">
        <w:trPr>
          <w:jc w:val="center"/>
        </w:trPr>
        <w:tc>
          <w:tcPr>
            <w:tcW w:w="2802" w:type="dxa"/>
          </w:tcPr>
          <w:p w:rsidR="00B8270A" w:rsidRPr="004A4329" w:rsidRDefault="00B8270A" w:rsidP="0031173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</w:pPr>
            <w:r w:rsidRPr="004A4329"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  <w:t>Восточный УО</w:t>
            </w:r>
          </w:p>
        </w:tc>
        <w:tc>
          <w:tcPr>
            <w:tcW w:w="1275" w:type="dxa"/>
          </w:tcPr>
          <w:p w:rsidR="00B8270A" w:rsidRDefault="00C475CD" w:rsidP="0031173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436</w:t>
            </w:r>
          </w:p>
        </w:tc>
        <w:tc>
          <w:tcPr>
            <w:tcW w:w="1134" w:type="dxa"/>
          </w:tcPr>
          <w:p w:rsidR="00B8270A" w:rsidRPr="00C475CD" w:rsidRDefault="002D5B30" w:rsidP="0031173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color w:val="000000" w:themeColor="text1"/>
                <w:sz w:val="28"/>
                <w:szCs w:val="28"/>
                <w:lang w:eastAsia="ru-RU"/>
              </w:rPr>
            </w:pPr>
            <w:r w:rsidRPr="00C475CD">
              <w:rPr>
                <w:rFonts w:ascii="Times New Roman CYR" w:eastAsia="Times New Roman" w:hAnsi="Times New Roman CYR" w:cs="Times New Roman CYR"/>
                <w:color w:val="000000" w:themeColor="text1"/>
                <w:sz w:val="28"/>
                <w:szCs w:val="28"/>
                <w:lang w:eastAsia="ru-RU"/>
              </w:rPr>
              <w:t>10</w:t>
            </w:r>
            <w:r w:rsidR="00C475CD" w:rsidRPr="00C475CD">
              <w:rPr>
                <w:rFonts w:ascii="Times New Roman CYR" w:eastAsia="Times New Roman" w:hAnsi="Times New Roman CYR" w:cs="Times New Roman CYR"/>
                <w:color w:val="000000" w:themeColor="text1"/>
                <w:sz w:val="28"/>
                <w:szCs w:val="28"/>
                <w:lang w:eastAsia="ru-RU"/>
              </w:rPr>
              <w:t>,7</w:t>
            </w:r>
            <w:r w:rsidR="00B8270A" w:rsidRPr="00C475CD">
              <w:rPr>
                <w:rFonts w:ascii="Times New Roman CYR" w:eastAsia="Times New Roman" w:hAnsi="Times New Roman CYR" w:cs="Times New Roman CYR"/>
                <w:color w:val="000000" w:themeColor="text1"/>
                <w:sz w:val="28"/>
                <w:szCs w:val="28"/>
                <w:lang w:eastAsia="ru-RU"/>
              </w:rPr>
              <w:t>%</w:t>
            </w:r>
          </w:p>
        </w:tc>
        <w:tc>
          <w:tcPr>
            <w:tcW w:w="1276" w:type="dxa"/>
          </w:tcPr>
          <w:p w:rsidR="00B8270A" w:rsidRDefault="00C475CD" w:rsidP="0031173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556</w:t>
            </w:r>
          </w:p>
        </w:tc>
        <w:tc>
          <w:tcPr>
            <w:tcW w:w="1276" w:type="dxa"/>
          </w:tcPr>
          <w:p w:rsidR="00B8270A" w:rsidRPr="00CE0656" w:rsidRDefault="00B8270A" w:rsidP="00CE065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color w:val="000000" w:themeColor="text1"/>
                <w:sz w:val="28"/>
                <w:szCs w:val="28"/>
                <w:lang w:eastAsia="ru-RU"/>
              </w:rPr>
            </w:pPr>
            <w:r w:rsidRPr="00CE0656">
              <w:rPr>
                <w:rFonts w:ascii="Times New Roman CYR" w:eastAsia="Times New Roman" w:hAnsi="Times New Roman CYR" w:cs="Times New Roman CYR"/>
                <w:color w:val="000000" w:themeColor="text1"/>
                <w:sz w:val="28"/>
                <w:szCs w:val="28"/>
                <w:lang w:eastAsia="ru-RU"/>
              </w:rPr>
              <w:t>1</w:t>
            </w:r>
            <w:r w:rsidR="00CE0656" w:rsidRPr="00CE0656">
              <w:rPr>
                <w:rFonts w:ascii="Times New Roman CYR" w:eastAsia="Times New Roman" w:hAnsi="Times New Roman CYR" w:cs="Times New Roman CYR"/>
                <w:color w:val="000000" w:themeColor="text1"/>
                <w:sz w:val="28"/>
                <w:szCs w:val="28"/>
                <w:lang w:eastAsia="ru-RU"/>
              </w:rPr>
              <w:t>1</w:t>
            </w:r>
            <w:r w:rsidRPr="00CE0656">
              <w:rPr>
                <w:rFonts w:ascii="Times New Roman CYR" w:eastAsia="Times New Roman" w:hAnsi="Times New Roman CYR" w:cs="Times New Roman CYR"/>
                <w:color w:val="000000" w:themeColor="text1"/>
                <w:sz w:val="28"/>
                <w:szCs w:val="28"/>
                <w:lang w:eastAsia="ru-RU"/>
              </w:rPr>
              <w:t>%</w:t>
            </w:r>
          </w:p>
        </w:tc>
        <w:tc>
          <w:tcPr>
            <w:tcW w:w="1106" w:type="dxa"/>
          </w:tcPr>
          <w:p w:rsidR="00B8270A" w:rsidRDefault="00396DA3" w:rsidP="009021A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+</w:t>
            </w:r>
            <w:r w:rsidR="00CE0656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120</w:t>
            </w:r>
          </w:p>
        </w:tc>
        <w:tc>
          <w:tcPr>
            <w:tcW w:w="1180" w:type="dxa"/>
          </w:tcPr>
          <w:p w:rsidR="00B8270A" w:rsidRDefault="00396DA3" w:rsidP="00A93E2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+</w:t>
            </w:r>
            <w:r w:rsidR="0095122D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2</w:t>
            </w:r>
            <w:r w:rsidR="00A93E29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7,5</w:t>
            </w:r>
          </w:p>
        </w:tc>
      </w:tr>
      <w:tr w:rsidR="00B8270A" w:rsidTr="0095122D">
        <w:trPr>
          <w:jc w:val="center"/>
        </w:trPr>
        <w:tc>
          <w:tcPr>
            <w:tcW w:w="2802" w:type="dxa"/>
          </w:tcPr>
          <w:p w:rsidR="00B8270A" w:rsidRPr="004A4329" w:rsidRDefault="00B8270A" w:rsidP="0031173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</w:pPr>
            <w:r w:rsidRPr="004A4329"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  <w:t>Горнозаводской УО</w:t>
            </w:r>
          </w:p>
        </w:tc>
        <w:tc>
          <w:tcPr>
            <w:tcW w:w="1275" w:type="dxa"/>
          </w:tcPr>
          <w:p w:rsidR="00B8270A" w:rsidRDefault="00C475CD" w:rsidP="0031173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432</w:t>
            </w:r>
          </w:p>
        </w:tc>
        <w:tc>
          <w:tcPr>
            <w:tcW w:w="1134" w:type="dxa"/>
          </w:tcPr>
          <w:p w:rsidR="00B8270A" w:rsidRPr="00C475CD" w:rsidRDefault="00C475CD" w:rsidP="00C475C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color w:val="000000" w:themeColor="text1"/>
                <w:sz w:val="28"/>
                <w:szCs w:val="28"/>
                <w:lang w:eastAsia="ru-RU"/>
              </w:rPr>
            </w:pPr>
            <w:r w:rsidRPr="00C475CD">
              <w:rPr>
                <w:rFonts w:ascii="Times New Roman CYR" w:eastAsia="Times New Roman" w:hAnsi="Times New Roman CYR" w:cs="Times New Roman CYR"/>
                <w:color w:val="000000" w:themeColor="text1"/>
                <w:sz w:val="28"/>
                <w:szCs w:val="28"/>
                <w:lang w:eastAsia="ru-RU"/>
              </w:rPr>
              <w:t>10</w:t>
            </w:r>
            <w:r w:rsidR="002D5B30" w:rsidRPr="00C475CD">
              <w:rPr>
                <w:rFonts w:ascii="Times New Roman CYR" w:eastAsia="Times New Roman" w:hAnsi="Times New Roman CYR" w:cs="Times New Roman CYR"/>
                <w:color w:val="000000" w:themeColor="text1"/>
                <w:sz w:val="28"/>
                <w:szCs w:val="28"/>
                <w:lang w:eastAsia="ru-RU"/>
              </w:rPr>
              <w:t>,</w:t>
            </w:r>
            <w:r w:rsidRPr="00C475CD">
              <w:rPr>
                <w:rFonts w:ascii="Times New Roman CYR" w:eastAsia="Times New Roman" w:hAnsi="Times New Roman CYR" w:cs="Times New Roman CYR"/>
                <w:color w:val="000000" w:themeColor="text1"/>
                <w:sz w:val="28"/>
                <w:szCs w:val="28"/>
                <w:lang w:eastAsia="ru-RU"/>
              </w:rPr>
              <w:t>6</w:t>
            </w:r>
            <w:r w:rsidR="00B8270A" w:rsidRPr="00C475CD">
              <w:rPr>
                <w:rFonts w:ascii="Times New Roman CYR" w:eastAsia="Times New Roman" w:hAnsi="Times New Roman CYR" w:cs="Times New Roman CYR"/>
                <w:color w:val="000000" w:themeColor="text1"/>
                <w:sz w:val="28"/>
                <w:szCs w:val="28"/>
                <w:lang w:eastAsia="ru-RU"/>
              </w:rPr>
              <w:t>%</w:t>
            </w:r>
          </w:p>
        </w:tc>
        <w:tc>
          <w:tcPr>
            <w:tcW w:w="1276" w:type="dxa"/>
          </w:tcPr>
          <w:p w:rsidR="00B8270A" w:rsidRDefault="00C475CD" w:rsidP="0031173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476</w:t>
            </w:r>
          </w:p>
        </w:tc>
        <w:tc>
          <w:tcPr>
            <w:tcW w:w="1276" w:type="dxa"/>
          </w:tcPr>
          <w:p w:rsidR="00B8270A" w:rsidRPr="00CE0656" w:rsidRDefault="00CE0656" w:rsidP="00CE065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color w:val="000000" w:themeColor="text1"/>
                <w:sz w:val="28"/>
                <w:szCs w:val="28"/>
                <w:lang w:eastAsia="ru-RU"/>
              </w:rPr>
            </w:pPr>
            <w:r w:rsidRPr="00CE0656">
              <w:rPr>
                <w:rFonts w:ascii="Times New Roman CYR" w:eastAsia="Times New Roman" w:hAnsi="Times New Roman CYR" w:cs="Times New Roman CYR"/>
                <w:color w:val="000000" w:themeColor="text1"/>
                <w:sz w:val="28"/>
                <w:szCs w:val="28"/>
                <w:lang w:eastAsia="ru-RU"/>
              </w:rPr>
              <w:t>9</w:t>
            </w:r>
            <w:r w:rsidR="00B501CF" w:rsidRPr="00CE0656">
              <w:rPr>
                <w:rFonts w:ascii="Times New Roman CYR" w:eastAsia="Times New Roman" w:hAnsi="Times New Roman CYR" w:cs="Times New Roman CYR"/>
                <w:color w:val="000000" w:themeColor="text1"/>
                <w:sz w:val="28"/>
                <w:szCs w:val="28"/>
                <w:lang w:eastAsia="ru-RU"/>
              </w:rPr>
              <w:t>,</w:t>
            </w:r>
            <w:r w:rsidRPr="00CE0656">
              <w:rPr>
                <w:rFonts w:ascii="Times New Roman CYR" w:eastAsia="Times New Roman" w:hAnsi="Times New Roman CYR" w:cs="Times New Roman CYR"/>
                <w:color w:val="000000" w:themeColor="text1"/>
                <w:sz w:val="28"/>
                <w:szCs w:val="28"/>
                <w:lang w:eastAsia="ru-RU"/>
              </w:rPr>
              <w:t>5</w:t>
            </w:r>
            <w:r w:rsidR="00B8270A" w:rsidRPr="00CE0656">
              <w:rPr>
                <w:rFonts w:ascii="Times New Roman CYR" w:eastAsia="Times New Roman" w:hAnsi="Times New Roman CYR" w:cs="Times New Roman CYR"/>
                <w:color w:val="000000" w:themeColor="text1"/>
                <w:sz w:val="28"/>
                <w:szCs w:val="28"/>
                <w:lang w:eastAsia="ru-RU"/>
              </w:rPr>
              <w:t>%</w:t>
            </w:r>
          </w:p>
        </w:tc>
        <w:tc>
          <w:tcPr>
            <w:tcW w:w="1106" w:type="dxa"/>
          </w:tcPr>
          <w:p w:rsidR="00B8270A" w:rsidRDefault="00396DA3" w:rsidP="00B501C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+</w:t>
            </w:r>
            <w:r w:rsidR="00CE0656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44</w:t>
            </w:r>
          </w:p>
        </w:tc>
        <w:tc>
          <w:tcPr>
            <w:tcW w:w="1180" w:type="dxa"/>
          </w:tcPr>
          <w:p w:rsidR="00B8270A" w:rsidRDefault="00396DA3" w:rsidP="00A93E2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+</w:t>
            </w:r>
            <w:r w:rsidR="00A93E29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10</w:t>
            </w:r>
            <w:r w:rsidR="00B8270A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,</w:t>
            </w:r>
            <w:r w:rsidR="00A93E29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2</w:t>
            </w:r>
          </w:p>
        </w:tc>
      </w:tr>
      <w:tr w:rsidR="00B8270A" w:rsidTr="0095122D">
        <w:trPr>
          <w:jc w:val="center"/>
        </w:trPr>
        <w:tc>
          <w:tcPr>
            <w:tcW w:w="2802" w:type="dxa"/>
          </w:tcPr>
          <w:p w:rsidR="00B8270A" w:rsidRPr="004A4329" w:rsidRDefault="00B8270A" w:rsidP="0031173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</w:pPr>
            <w:r w:rsidRPr="004A4329"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  <w:t>Северный УО</w:t>
            </w:r>
          </w:p>
        </w:tc>
        <w:tc>
          <w:tcPr>
            <w:tcW w:w="1275" w:type="dxa"/>
          </w:tcPr>
          <w:p w:rsidR="00B8270A" w:rsidRDefault="00C475CD" w:rsidP="0031173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326</w:t>
            </w:r>
          </w:p>
        </w:tc>
        <w:tc>
          <w:tcPr>
            <w:tcW w:w="1134" w:type="dxa"/>
          </w:tcPr>
          <w:p w:rsidR="00B8270A" w:rsidRPr="00C475CD" w:rsidRDefault="00C475CD" w:rsidP="002D5B3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color w:val="000000" w:themeColor="text1"/>
                <w:sz w:val="28"/>
                <w:szCs w:val="28"/>
                <w:lang w:eastAsia="ru-RU"/>
              </w:rPr>
            </w:pPr>
            <w:r w:rsidRPr="00C475CD">
              <w:rPr>
                <w:rFonts w:ascii="Times New Roman CYR" w:eastAsia="Times New Roman" w:hAnsi="Times New Roman CYR" w:cs="Times New Roman CYR"/>
                <w:color w:val="000000" w:themeColor="text1"/>
                <w:sz w:val="28"/>
                <w:szCs w:val="28"/>
                <w:lang w:eastAsia="ru-RU"/>
              </w:rPr>
              <w:t>8</w:t>
            </w:r>
            <w:r w:rsidR="00B8270A" w:rsidRPr="00C475CD">
              <w:rPr>
                <w:rFonts w:ascii="Times New Roman CYR" w:eastAsia="Times New Roman" w:hAnsi="Times New Roman CYR" w:cs="Times New Roman CYR"/>
                <w:color w:val="000000" w:themeColor="text1"/>
                <w:sz w:val="28"/>
                <w:szCs w:val="28"/>
                <w:lang w:eastAsia="ru-RU"/>
              </w:rPr>
              <w:t>%</w:t>
            </w:r>
          </w:p>
        </w:tc>
        <w:tc>
          <w:tcPr>
            <w:tcW w:w="1276" w:type="dxa"/>
          </w:tcPr>
          <w:p w:rsidR="00B8270A" w:rsidRDefault="00C475CD" w:rsidP="0031173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414</w:t>
            </w:r>
          </w:p>
        </w:tc>
        <w:tc>
          <w:tcPr>
            <w:tcW w:w="1276" w:type="dxa"/>
          </w:tcPr>
          <w:p w:rsidR="00B8270A" w:rsidRPr="00CE0656" w:rsidRDefault="00B501CF" w:rsidP="00B8270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color w:val="000000" w:themeColor="text1"/>
                <w:sz w:val="28"/>
                <w:szCs w:val="28"/>
                <w:lang w:eastAsia="ru-RU"/>
              </w:rPr>
            </w:pPr>
            <w:r w:rsidRPr="00CE0656">
              <w:rPr>
                <w:rFonts w:ascii="Times New Roman CYR" w:eastAsia="Times New Roman" w:hAnsi="Times New Roman CYR" w:cs="Times New Roman CYR"/>
                <w:color w:val="000000" w:themeColor="text1"/>
                <w:sz w:val="28"/>
                <w:szCs w:val="28"/>
                <w:lang w:eastAsia="ru-RU"/>
              </w:rPr>
              <w:t>8</w:t>
            </w:r>
            <w:r w:rsidR="00CE0656" w:rsidRPr="00CE0656">
              <w:rPr>
                <w:rFonts w:ascii="Times New Roman CYR" w:eastAsia="Times New Roman" w:hAnsi="Times New Roman CYR" w:cs="Times New Roman CYR"/>
                <w:color w:val="000000" w:themeColor="text1"/>
                <w:sz w:val="28"/>
                <w:szCs w:val="28"/>
                <w:lang w:eastAsia="ru-RU"/>
              </w:rPr>
              <w:t>,2</w:t>
            </w:r>
            <w:r w:rsidR="00B8270A" w:rsidRPr="00CE0656">
              <w:rPr>
                <w:rFonts w:ascii="Times New Roman CYR" w:eastAsia="Times New Roman" w:hAnsi="Times New Roman CYR" w:cs="Times New Roman CYR"/>
                <w:color w:val="000000" w:themeColor="text1"/>
                <w:sz w:val="28"/>
                <w:szCs w:val="28"/>
                <w:lang w:eastAsia="ru-RU"/>
              </w:rPr>
              <w:t>%</w:t>
            </w:r>
          </w:p>
        </w:tc>
        <w:tc>
          <w:tcPr>
            <w:tcW w:w="1106" w:type="dxa"/>
          </w:tcPr>
          <w:p w:rsidR="00B8270A" w:rsidRDefault="00396DA3" w:rsidP="00B501C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+</w:t>
            </w:r>
            <w:r w:rsidR="00CE0656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88</w:t>
            </w:r>
          </w:p>
        </w:tc>
        <w:tc>
          <w:tcPr>
            <w:tcW w:w="1180" w:type="dxa"/>
          </w:tcPr>
          <w:p w:rsidR="00B8270A" w:rsidRDefault="00396DA3" w:rsidP="00A93E2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+</w:t>
            </w:r>
            <w:r w:rsidR="0095122D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2</w:t>
            </w:r>
            <w:r w:rsidR="00A93E29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7</w:t>
            </w:r>
          </w:p>
        </w:tc>
      </w:tr>
      <w:tr w:rsidR="00B8270A" w:rsidTr="0095122D">
        <w:trPr>
          <w:jc w:val="center"/>
        </w:trPr>
        <w:tc>
          <w:tcPr>
            <w:tcW w:w="2802" w:type="dxa"/>
          </w:tcPr>
          <w:p w:rsidR="00CE0656" w:rsidRDefault="00534936" w:rsidP="00534936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</w:pPr>
            <w:r w:rsidRPr="00534936"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  <w:t>Б</w:t>
            </w:r>
            <w:r w:rsidR="00B8270A" w:rsidRPr="00534936"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  <w:t>ез точного адреса,</w:t>
            </w:r>
          </w:p>
          <w:p w:rsidR="00B8270A" w:rsidRPr="00534936" w:rsidRDefault="00B8270A" w:rsidP="00534936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</w:pPr>
            <w:r w:rsidRPr="00534936"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  <w:t>из иных субъектов РФ</w:t>
            </w:r>
          </w:p>
        </w:tc>
        <w:tc>
          <w:tcPr>
            <w:tcW w:w="1275" w:type="dxa"/>
          </w:tcPr>
          <w:p w:rsidR="00B8270A" w:rsidRDefault="00C475CD" w:rsidP="0031173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611</w:t>
            </w:r>
          </w:p>
        </w:tc>
        <w:tc>
          <w:tcPr>
            <w:tcW w:w="1134" w:type="dxa"/>
          </w:tcPr>
          <w:p w:rsidR="00B8270A" w:rsidRPr="00C475CD" w:rsidRDefault="00C475CD" w:rsidP="00C475C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color w:val="000000" w:themeColor="text1"/>
                <w:sz w:val="28"/>
                <w:szCs w:val="28"/>
                <w:lang w:eastAsia="ru-RU"/>
              </w:rPr>
            </w:pPr>
            <w:r w:rsidRPr="00C475CD">
              <w:rPr>
                <w:rFonts w:ascii="Times New Roman CYR" w:eastAsia="Times New Roman" w:hAnsi="Times New Roman CYR" w:cs="Times New Roman CYR"/>
                <w:color w:val="000000" w:themeColor="text1"/>
                <w:sz w:val="28"/>
                <w:szCs w:val="28"/>
                <w:lang w:eastAsia="ru-RU"/>
              </w:rPr>
              <w:t>14</w:t>
            </w:r>
            <w:r w:rsidR="00B8270A" w:rsidRPr="00C475CD">
              <w:rPr>
                <w:rFonts w:ascii="Times New Roman CYR" w:eastAsia="Times New Roman" w:hAnsi="Times New Roman CYR" w:cs="Times New Roman CYR"/>
                <w:color w:val="000000" w:themeColor="text1"/>
                <w:sz w:val="28"/>
                <w:szCs w:val="28"/>
                <w:lang w:eastAsia="ru-RU"/>
              </w:rPr>
              <w:t>,</w:t>
            </w:r>
            <w:r w:rsidRPr="00C475CD">
              <w:rPr>
                <w:rFonts w:ascii="Times New Roman CYR" w:eastAsia="Times New Roman" w:hAnsi="Times New Roman CYR" w:cs="Times New Roman CYR"/>
                <w:color w:val="000000" w:themeColor="text1"/>
                <w:sz w:val="28"/>
                <w:szCs w:val="28"/>
                <w:lang w:eastAsia="ru-RU"/>
              </w:rPr>
              <w:t>9</w:t>
            </w:r>
            <w:r w:rsidR="00B8270A" w:rsidRPr="00C475CD">
              <w:rPr>
                <w:rFonts w:ascii="Times New Roman CYR" w:eastAsia="Times New Roman" w:hAnsi="Times New Roman CYR" w:cs="Times New Roman CYR"/>
                <w:color w:val="000000" w:themeColor="text1"/>
                <w:sz w:val="28"/>
                <w:szCs w:val="28"/>
                <w:lang w:eastAsia="ru-RU"/>
              </w:rPr>
              <w:t>%</w:t>
            </w:r>
          </w:p>
        </w:tc>
        <w:tc>
          <w:tcPr>
            <w:tcW w:w="1276" w:type="dxa"/>
          </w:tcPr>
          <w:p w:rsidR="00B8270A" w:rsidRDefault="00C475CD" w:rsidP="0031173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550</w:t>
            </w:r>
          </w:p>
        </w:tc>
        <w:tc>
          <w:tcPr>
            <w:tcW w:w="1276" w:type="dxa"/>
          </w:tcPr>
          <w:p w:rsidR="00B8270A" w:rsidRPr="00CE0656" w:rsidRDefault="00B8270A" w:rsidP="00CE065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color w:val="000000" w:themeColor="text1"/>
                <w:sz w:val="28"/>
                <w:szCs w:val="28"/>
                <w:lang w:eastAsia="ru-RU"/>
              </w:rPr>
            </w:pPr>
            <w:r w:rsidRPr="00CE0656">
              <w:rPr>
                <w:rFonts w:ascii="Times New Roman CYR" w:eastAsia="Times New Roman" w:hAnsi="Times New Roman CYR" w:cs="Times New Roman CYR"/>
                <w:color w:val="000000" w:themeColor="text1"/>
                <w:sz w:val="28"/>
                <w:szCs w:val="28"/>
                <w:lang w:eastAsia="ru-RU"/>
              </w:rPr>
              <w:t>1</w:t>
            </w:r>
            <w:r w:rsidR="00CE0656" w:rsidRPr="00CE0656">
              <w:rPr>
                <w:rFonts w:ascii="Times New Roman CYR" w:eastAsia="Times New Roman" w:hAnsi="Times New Roman CYR" w:cs="Times New Roman CYR"/>
                <w:color w:val="000000" w:themeColor="text1"/>
                <w:sz w:val="28"/>
                <w:szCs w:val="28"/>
                <w:lang w:eastAsia="ru-RU"/>
              </w:rPr>
              <w:t>0,9</w:t>
            </w:r>
            <w:r w:rsidRPr="00CE0656">
              <w:rPr>
                <w:rFonts w:ascii="Times New Roman CYR" w:eastAsia="Times New Roman" w:hAnsi="Times New Roman CYR" w:cs="Times New Roman CYR"/>
                <w:color w:val="000000" w:themeColor="text1"/>
                <w:sz w:val="28"/>
                <w:szCs w:val="28"/>
                <w:lang w:eastAsia="ru-RU"/>
              </w:rPr>
              <w:t>%</w:t>
            </w:r>
          </w:p>
        </w:tc>
        <w:tc>
          <w:tcPr>
            <w:tcW w:w="1106" w:type="dxa"/>
          </w:tcPr>
          <w:p w:rsidR="00B8270A" w:rsidRDefault="00396DA3" w:rsidP="00CE065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-</w:t>
            </w:r>
            <w:r w:rsidR="00CE0656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61</w:t>
            </w:r>
          </w:p>
        </w:tc>
        <w:tc>
          <w:tcPr>
            <w:tcW w:w="1180" w:type="dxa"/>
          </w:tcPr>
          <w:p w:rsidR="00B8270A" w:rsidRDefault="00396DA3" w:rsidP="00A93E2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-</w:t>
            </w:r>
            <w:r w:rsidR="00A93E29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10</w:t>
            </w:r>
          </w:p>
        </w:tc>
      </w:tr>
      <w:tr w:rsidR="00B8270A" w:rsidTr="0095122D">
        <w:trPr>
          <w:jc w:val="center"/>
        </w:trPr>
        <w:tc>
          <w:tcPr>
            <w:tcW w:w="2802" w:type="dxa"/>
          </w:tcPr>
          <w:p w:rsidR="00B8270A" w:rsidRPr="004A4329" w:rsidRDefault="00B8270A" w:rsidP="004A432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b/>
                <w:sz w:val="28"/>
                <w:szCs w:val="28"/>
                <w:lang w:eastAsia="ru-RU"/>
              </w:rPr>
            </w:pPr>
            <w:r w:rsidRPr="004A4329">
              <w:rPr>
                <w:rFonts w:ascii="Times New Roman CYR" w:eastAsia="Times New Roman" w:hAnsi="Times New Roman CYR" w:cs="Times New Roman CYR"/>
                <w:b/>
                <w:sz w:val="28"/>
                <w:szCs w:val="28"/>
                <w:lang w:eastAsia="ru-RU"/>
              </w:rPr>
              <w:t>Всего</w:t>
            </w:r>
          </w:p>
        </w:tc>
        <w:tc>
          <w:tcPr>
            <w:tcW w:w="1275" w:type="dxa"/>
          </w:tcPr>
          <w:p w:rsidR="00B8270A" w:rsidRPr="004A4329" w:rsidRDefault="00C475CD" w:rsidP="00C475C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b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b/>
                <w:sz w:val="28"/>
                <w:szCs w:val="28"/>
                <w:lang w:eastAsia="ru-RU"/>
              </w:rPr>
              <w:t>4083</w:t>
            </w:r>
          </w:p>
        </w:tc>
        <w:tc>
          <w:tcPr>
            <w:tcW w:w="1134" w:type="dxa"/>
          </w:tcPr>
          <w:p w:rsidR="00B8270A" w:rsidRPr="004A4329" w:rsidRDefault="00B8270A" w:rsidP="0031173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b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b/>
                <w:sz w:val="28"/>
                <w:szCs w:val="28"/>
                <w:lang w:eastAsia="ru-RU"/>
              </w:rPr>
              <w:t>100%</w:t>
            </w:r>
          </w:p>
        </w:tc>
        <w:tc>
          <w:tcPr>
            <w:tcW w:w="1276" w:type="dxa"/>
          </w:tcPr>
          <w:p w:rsidR="00B8270A" w:rsidRPr="004A4329" w:rsidRDefault="00C475CD" w:rsidP="0031173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b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b/>
                <w:sz w:val="28"/>
                <w:szCs w:val="28"/>
                <w:lang w:eastAsia="ru-RU"/>
              </w:rPr>
              <w:t>5029</w:t>
            </w:r>
          </w:p>
        </w:tc>
        <w:tc>
          <w:tcPr>
            <w:tcW w:w="1276" w:type="dxa"/>
          </w:tcPr>
          <w:p w:rsidR="00B8270A" w:rsidRPr="004A4329" w:rsidRDefault="00B8270A" w:rsidP="00B8270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b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b/>
                <w:sz w:val="28"/>
                <w:szCs w:val="28"/>
                <w:lang w:eastAsia="ru-RU"/>
              </w:rPr>
              <w:t>100%</w:t>
            </w:r>
          </w:p>
        </w:tc>
        <w:tc>
          <w:tcPr>
            <w:tcW w:w="1106" w:type="dxa"/>
          </w:tcPr>
          <w:p w:rsidR="00B8270A" w:rsidRPr="004A4329" w:rsidRDefault="00396DA3" w:rsidP="00B501C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b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b/>
                <w:sz w:val="28"/>
                <w:szCs w:val="28"/>
                <w:lang w:eastAsia="ru-RU"/>
              </w:rPr>
              <w:t>+</w:t>
            </w:r>
            <w:r w:rsidR="00CE0656">
              <w:rPr>
                <w:rFonts w:ascii="Times New Roman CYR" w:eastAsia="Times New Roman" w:hAnsi="Times New Roman CYR" w:cs="Times New Roman CYR"/>
                <w:b/>
                <w:sz w:val="28"/>
                <w:szCs w:val="28"/>
                <w:lang w:eastAsia="ru-RU"/>
              </w:rPr>
              <w:t>946</w:t>
            </w:r>
          </w:p>
        </w:tc>
        <w:tc>
          <w:tcPr>
            <w:tcW w:w="1180" w:type="dxa"/>
          </w:tcPr>
          <w:p w:rsidR="00B8270A" w:rsidRPr="004A4329" w:rsidRDefault="00396DA3" w:rsidP="00A93E2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b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b/>
                <w:sz w:val="28"/>
                <w:szCs w:val="28"/>
                <w:lang w:eastAsia="ru-RU"/>
              </w:rPr>
              <w:t>+</w:t>
            </w:r>
            <w:r w:rsidR="00A93E29">
              <w:rPr>
                <w:rFonts w:ascii="Times New Roman CYR" w:eastAsia="Times New Roman" w:hAnsi="Times New Roman CYR" w:cs="Times New Roman CYR"/>
                <w:b/>
                <w:sz w:val="28"/>
                <w:szCs w:val="28"/>
                <w:lang w:eastAsia="ru-RU"/>
              </w:rPr>
              <w:t>23</w:t>
            </w:r>
            <w:r w:rsidR="0095122D">
              <w:rPr>
                <w:rFonts w:ascii="Times New Roman CYR" w:eastAsia="Times New Roman" w:hAnsi="Times New Roman CYR" w:cs="Times New Roman CYR"/>
                <w:b/>
                <w:sz w:val="28"/>
                <w:szCs w:val="28"/>
                <w:lang w:eastAsia="ru-RU"/>
              </w:rPr>
              <w:t>,</w:t>
            </w:r>
            <w:r w:rsidR="00A93E29">
              <w:rPr>
                <w:rFonts w:ascii="Times New Roman CYR" w:eastAsia="Times New Roman" w:hAnsi="Times New Roman CYR" w:cs="Times New Roman CYR"/>
                <w:b/>
                <w:sz w:val="28"/>
                <w:szCs w:val="28"/>
                <w:lang w:eastAsia="ru-RU"/>
              </w:rPr>
              <w:t>2</w:t>
            </w:r>
            <w:r w:rsidR="0095122D">
              <w:rPr>
                <w:rFonts w:ascii="Times New Roman CYR" w:eastAsia="Times New Roman" w:hAnsi="Times New Roman CYR" w:cs="Times New Roman CYR"/>
                <w:b/>
                <w:sz w:val="28"/>
                <w:szCs w:val="28"/>
                <w:lang w:eastAsia="ru-RU"/>
              </w:rPr>
              <w:t>%</w:t>
            </w:r>
          </w:p>
        </w:tc>
      </w:tr>
    </w:tbl>
    <w:p w:rsidR="00140E29" w:rsidRDefault="00140E29" w:rsidP="002517A3">
      <w:pPr>
        <w:tabs>
          <w:tab w:val="left" w:pos="808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140E29" w:rsidRDefault="00234B77" w:rsidP="002517A3">
      <w:pPr>
        <w:tabs>
          <w:tab w:val="left" w:pos="808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 CYR" w:eastAsia="Times New Roman" w:hAnsi="Times New Roman CYR" w:cs="Times New Roman CYR"/>
          <w:noProof/>
          <w:sz w:val="28"/>
          <w:szCs w:val="28"/>
          <w:lang w:eastAsia="ru-RU"/>
        </w:rPr>
        <w:drawing>
          <wp:anchor distT="0" distB="0" distL="114300" distR="114300" simplePos="0" relativeHeight="251666432" behindDoc="1" locked="0" layoutInCell="1" allowOverlap="1" wp14:anchorId="697C58F4" wp14:editId="626D8219">
            <wp:simplePos x="0" y="0"/>
            <wp:positionH relativeFrom="column">
              <wp:posOffset>524510</wp:posOffset>
            </wp:positionH>
            <wp:positionV relativeFrom="paragraph">
              <wp:posOffset>130810</wp:posOffset>
            </wp:positionV>
            <wp:extent cx="5234940" cy="2522220"/>
            <wp:effectExtent l="0" t="0" r="22860" b="11430"/>
            <wp:wrapThrough wrapText="bothSides">
              <wp:wrapPolygon edited="0">
                <wp:start x="0" y="0"/>
                <wp:lineTo x="0" y="21535"/>
                <wp:lineTo x="21616" y="21535"/>
                <wp:lineTo x="21616" y="0"/>
                <wp:lineTo x="0" y="0"/>
              </wp:wrapPolygon>
            </wp:wrapThrough>
            <wp:docPr id="8" name="Диаграмма 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34936" w:rsidRDefault="00534936" w:rsidP="0053493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</w:p>
    <w:p w:rsidR="00534936" w:rsidRDefault="00534936" w:rsidP="00D314E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</w:p>
    <w:p w:rsidR="00534936" w:rsidRDefault="00534936" w:rsidP="00D314E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</w:p>
    <w:p w:rsidR="00146071" w:rsidRDefault="00146071" w:rsidP="002517A3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right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</w:p>
    <w:p w:rsidR="002006E0" w:rsidRDefault="002006E0" w:rsidP="002517A3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right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</w:p>
    <w:p w:rsidR="00DF6B34" w:rsidRDefault="00DF6B34" w:rsidP="002517A3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right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</w:p>
    <w:p w:rsidR="00DF6B34" w:rsidRDefault="00DF6B34" w:rsidP="002517A3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right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</w:p>
    <w:p w:rsidR="00DF6B34" w:rsidRDefault="00DF6B34" w:rsidP="002517A3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right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</w:p>
    <w:p w:rsidR="00DF6B34" w:rsidRDefault="00DF6B34" w:rsidP="002517A3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right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</w:p>
    <w:p w:rsidR="00DF6B34" w:rsidRDefault="00DF6B34" w:rsidP="002517A3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right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</w:p>
    <w:p w:rsidR="00DF6B34" w:rsidRDefault="00DF6B34" w:rsidP="002517A3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right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</w:p>
    <w:p w:rsidR="00DF6B34" w:rsidRDefault="00DF6B34" w:rsidP="002517A3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right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</w:p>
    <w:p w:rsidR="00534936" w:rsidRDefault="00534936" w:rsidP="00534936">
      <w:pPr>
        <w:widowControl w:val="0"/>
        <w:tabs>
          <w:tab w:val="left" w:pos="1176"/>
        </w:tabs>
        <w:autoSpaceDE w:val="0"/>
        <w:autoSpaceDN w:val="0"/>
        <w:adjustRightInd w:val="0"/>
        <w:spacing w:after="0" w:line="240" w:lineRule="auto"/>
        <w:ind w:firstLine="426"/>
        <w:jc w:val="center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</w:p>
    <w:p w:rsidR="009021AF" w:rsidRDefault="00534936" w:rsidP="00873B1B">
      <w:pPr>
        <w:widowControl w:val="0"/>
        <w:tabs>
          <w:tab w:val="left" w:pos="1176"/>
        </w:tabs>
        <w:autoSpaceDE w:val="0"/>
        <w:autoSpaceDN w:val="0"/>
        <w:adjustRightInd w:val="0"/>
        <w:spacing w:after="0" w:line="240" w:lineRule="auto"/>
        <w:ind w:firstLine="426"/>
        <w:jc w:val="center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Рис. 3</w:t>
      </w:r>
      <w:r w:rsidRPr="00534936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</w:t>
      </w:r>
      <w:r w:rsidRPr="00534936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Количество </w:t>
      </w:r>
      <w:r w:rsidR="00C53418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поступивших </w:t>
      </w:r>
      <w:r w:rsidRPr="00534936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обращений граждан</w:t>
      </w:r>
      <w:r w:rsidR="003B20A1" w:rsidRPr="003B20A1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по территориальной принадлежности заявителей</w:t>
      </w:r>
      <w:r w:rsidR="00C53418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за </w:t>
      </w:r>
      <w:r w:rsidR="00A93E29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2016</w:t>
      </w:r>
      <w:r w:rsidRPr="00534936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год</w:t>
      </w:r>
    </w:p>
    <w:p w:rsidR="00873B1B" w:rsidRPr="00873B1B" w:rsidRDefault="00534936" w:rsidP="00873B1B">
      <w:pPr>
        <w:widowControl w:val="0"/>
        <w:tabs>
          <w:tab w:val="left" w:pos="1176"/>
        </w:tabs>
        <w:autoSpaceDE w:val="0"/>
        <w:autoSpaceDN w:val="0"/>
        <w:adjustRightInd w:val="0"/>
        <w:spacing w:after="0" w:line="240" w:lineRule="auto"/>
        <w:ind w:firstLine="426"/>
        <w:jc w:val="center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534936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r w:rsidR="00873B1B" w:rsidRPr="00873B1B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(в сравнении с 201</w:t>
      </w:r>
      <w:r w:rsidR="00A93E29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5</w:t>
      </w:r>
      <w:r w:rsidR="00873B1B" w:rsidRPr="00873B1B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год</w:t>
      </w:r>
      <w:r w:rsidR="009021AF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ом</w:t>
      </w:r>
      <w:r w:rsidR="00873B1B" w:rsidRPr="00873B1B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)</w:t>
      </w:r>
    </w:p>
    <w:p w:rsidR="003B20A1" w:rsidRDefault="003B20A1" w:rsidP="00873B1B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</w:p>
    <w:p w:rsidR="00D3058C" w:rsidRDefault="00D3058C" w:rsidP="00873B1B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</w:p>
    <w:p w:rsidR="00D3058C" w:rsidRDefault="00D3058C" w:rsidP="00873B1B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</w:p>
    <w:p w:rsidR="00D3058C" w:rsidRDefault="00D3058C" w:rsidP="00873B1B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</w:p>
    <w:p w:rsidR="00534936" w:rsidRDefault="00534936" w:rsidP="00873B1B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534936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lastRenderedPageBreak/>
        <w:t>Наибольшее количество обращений граждан в Министерство поступило от</w:t>
      </w:r>
      <w:r w:rsidR="00A93E29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 </w:t>
      </w:r>
      <w:r w:rsidRPr="00534936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жителей следующих </w:t>
      </w:r>
      <w:r w:rsidR="00152C50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муниципальных образований</w:t>
      </w:r>
      <w:r w:rsidRPr="00534936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: </w:t>
      </w:r>
      <w:r w:rsidR="00873B1B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город </w:t>
      </w:r>
      <w:r w:rsidRPr="00534936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Екатеринбург, </w:t>
      </w:r>
      <w:r w:rsidR="00873B1B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город</w:t>
      </w:r>
      <w:r w:rsidR="00226687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 </w:t>
      </w:r>
      <w:r w:rsidRPr="00534936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Нижний Тагил, </w:t>
      </w:r>
      <w:r w:rsidR="00873B1B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город </w:t>
      </w:r>
      <w:r w:rsidRPr="00534936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Каменск</w:t>
      </w:r>
      <w:r w:rsidR="00873B1B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noBreakHyphen/>
      </w:r>
      <w:r w:rsidRPr="00534936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Уральский, </w:t>
      </w:r>
      <w:r w:rsidR="00D3058C" w:rsidRPr="00D3058C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городской округ Первоуральск, </w:t>
      </w:r>
      <w:r w:rsidR="00D3058C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Полевской</w:t>
      </w:r>
      <w:r w:rsidR="00D3058C" w:rsidRPr="00D3058C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городской округ</w:t>
      </w:r>
      <w:r w:rsidR="00D3058C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,</w:t>
      </w:r>
      <w:r w:rsidR="00D3058C" w:rsidRPr="00D3058C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r w:rsidRPr="00534936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Серов</w:t>
      </w:r>
      <w:r w:rsidR="00873B1B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ский </w:t>
      </w:r>
      <w:r w:rsidR="00152C50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городской округ</w:t>
      </w:r>
      <w:r w:rsidRPr="00534936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.</w:t>
      </w:r>
    </w:p>
    <w:p w:rsidR="003B20A1" w:rsidRPr="00534936" w:rsidRDefault="003B20A1" w:rsidP="00873B1B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</w:p>
    <w:p w:rsidR="00534936" w:rsidRDefault="00234B77" w:rsidP="00D3058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0"/>
          <w:lang w:eastAsia="ru-RU"/>
        </w:rPr>
        <w:drawing>
          <wp:inline distT="0" distB="0" distL="0" distR="0" wp14:anchorId="2D9A6D14" wp14:editId="1857594E">
            <wp:extent cx="6048375" cy="2933700"/>
            <wp:effectExtent l="0" t="0" r="9525" b="19050"/>
            <wp:docPr id="9" name="Диаграмма 9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:rsidR="00D92E49" w:rsidRDefault="00D92E49" w:rsidP="002517A3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right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</w:p>
    <w:p w:rsidR="00873B1B" w:rsidRPr="00873B1B" w:rsidRDefault="00873B1B" w:rsidP="00873B1B">
      <w:pPr>
        <w:pStyle w:val="ad"/>
        <w:spacing w:before="0" w:beforeAutospacing="0" w:after="0" w:afterAutospacing="0"/>
        <w:ind w:hanging="284"/>
        <w:jc w:val="center"/>
      </w:pPr>
      <w:r>
        <w:rPr>
          <w:bCs/>
          <w:color w:val="000000"/>
          <w:sz w:val="28"/>
          <w:szCs w:val="28"/>
        </w:rPr>
        <w:t xml:space="preserve">  </w:t>
      </w:r>
      <w:r w:rsidRPr="00873B1B">
        <w:rPr>
          <w:bCs/>
          <w:color w:val="000000"/>
          <w:sz w:val="28"/>
          <w:szCs w:val="28"/>
        </w:rPr>
        <w:t>Рис. 4 Количество обращений граждан, рассмотренных в Министерстве социальной политики Свердловской области в 201</w:t>
      </w:r>
      <w:r w:rsidR="00D3058C">
        <w:rPr>
          <w:bCs/>
          <w:color w:val="000000"/>
          <w:sz w:val="28"/>
          <w:szCs w:val="28"/>
        </w:rPr>
        <w:t>6</w:t>
      </w:r>
      <w:r w:rsidRPr="00873B1B">
        <w:rPr>
          <w:bCs/>
          <w:color w:val="000000"/>
          <w:sz w:val="28"/>
          <w:szCs w:val="28"/>
        </w:rPr>
        <w:t xml:space="preserve"> год</w:t>
      </w:r>
      <w:r w:rsidR="00B55EBE">
        <w:rPr>
          <w:bCs/>
          <w:color w:val="000000"/>
          <w:sz w:val="28"/>
          <w:szCs w:val="28"/>
        </w:rPr>
        <w:t>у</w:t>
      </w:r>
      <w:r w:rsidRPr="00873B1B">
        <w:rPr>
          <w:bCs/>
          <w:color w:val="000000"/>
          <w:sz w:val="28"/>
          <w:szCs w:val="28"/>
        </w:rPr>
        <w:t xml:space="preserve">, </w:t>
      </w:r>
      <w:r w:rsidRPr="00873B1B">
        <w:rPr>
          <w:bCs/>
          <w:color w:val="000000"/>
          <w:sz w:val="28"/>
          <w:szCs w:val="28"/>
        </w:rPr>
        <w:br/>
        <w:t>по муниципальным образованиям</w:t>
      </w:r>
    </w:p>
    <w:p w:rsidR="00873B1B" w:rsidRDefault="00873B1B" w:rsidP="00B776D4">
      <w:pPr>
        <w:tabs>
          <w:tab w:val="left" w:pos="808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1A2B3A" w:rsidRPr="00FC3723" w:rsidRDefault="00873B1B" w:rsidP="00040404">
      <w:pPr>
        <w:tabs>
          <w:tab w:val="left" w:pos="8080"/>
        </w:tabs>
        <w:spacing w:after="0" w:line="223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0"/>
          <w:lang w:eastAsia="ru-RU"/>
        </w:rPr>
        <w:drawing>
          <wp:anchor distT="0" distB="0" distL="114300" distR="114300" simplePos="0" relativeHeight="251667456" behindDoc="1" locked="0" layoutInCell="1" allowOverlap="1" wp14:anchorId="3A600459" wp14:editId="10938B4C">
            <wp:simplePos x="0" y="0"/>
            <wp:positionH relativeFrom="column">
              <wp:posOffset>4445</wp:posOffset>
            </wp:positionH>
            <wp:positionV relativeFrom="paragraph">
              <wp:posOffset>106045</wp:posOffset>
            </wp:positionV>
            <wp:extent cx="6010275" cy="2952750"/>
            <wp:effectExtent l="0" t="0" r="9525" b="19050"/>
            <wp:wrapTight wrapText="bothSides">
              <wp:wrapPolygon edited="0">
                <wp:start x="0" y="0"/>
                <wp:lineTo x="0" y="21600"/>
                <wp:lineTo x="21566" y="21600"/>
                <wp:lineTo x="21566" y="0"/>
                <wp:lineTo x="0" y="0"/>
              </wp:wrapPolygon>
            </wp:wrapTight>
            <wp:docPr id="7" name="Диаграмма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C3123" w:rsidRDefault="00FC3123" w:rsidP="001A2B3A">
      <w:pPr>
        <w:tabs>
          <w:tab w:val="left" w:pos="808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FC3123" w:rsidRDefault="00FC3123" w:rsidP="001A2B3A">
      <w:pPr>
        <w:tabs>
          <w:tab w:val="left" w:pos="808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8C5C1A" w:rsidRDefault="008C5C1A" w:rsidP="001A2B3A">
      <w:pPr>
        <w:tabs>
          <w:tab w:val="left" w:pos="808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8C5C1A" w:rsidRDefault="008C5C1A" w:rsidP="001A2B3A">
      <w:pPr>
        <w:tabs>
          <w:tab w:val="left" w:pos="808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8C5C1A" w:rsidRDefault="008C5C1A" w:rsidP="001A2B3A">
      <w:pPr>
        <w:tabs>
          <w:tab w:val="left" w:pos="808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8C5C1A" w:rsidRDefault="008C5C1A" w:rsidP="001A2B3A">
      <w:pPr>
        <w:tabs>
          <w:tab w:val="left" w:pos="808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8C5C1A" w:rsidRDefault="008C5C1A" w:rsidP="001A2B3A">
      <w:pPr>
        <w:tabs>
          <w:tab w:val="left" w:pos="808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8C5C1A" w:rsidRDefault="008C5C1A" w:rsidP="001A2B3A">
      <w:pPr>
        <w:tabs>
          <w:tab w:val="left" w:pos="808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8C5C1A" w:rsidRDefault="008C5C1A" w:rsidP="001A2B3A">
      <w:pPr>
        <w:tabs>
          <w:tab w:val="left" w:pos="808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8C5C1A" w:rsidRDefault="008C5C1A" w:rsidP="001A2B3A">
      <w:pPr>
        <w:tabs>
          <w:tab w:val="left" w:pos="808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5B06EA" w:rsidRDefault="005B06EA" w:rsidP="001A2B3A">
      <w:pPr>
        <w:tabs>
          <w:tab w:val="left" w:pos="808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5B06EA" w:rsidRDefault="005B06EA" w:rsidP="001A2B3A">
      <w:pPr>
        <w:tabs>
          <w:tab w:val="left" w:pos="808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2A1FF9" w:rsidRDefault="002A1FF9" w:rsidP="002A1FF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873B1B" w:rsidRDefault="00873B1B" w:rsidP="002A1FF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A1F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Рис.5 Динамика поступления обращений граждан в Министерство социальной политики Свердловской области в течение </w:t>
      </w:r>
      <w:r w:rsidR="002A1F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201</w:t>
      </w:r>
      <w:r w:rsidR="00D305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6</w:t>
      </w:r>
      <w:r w:rsidRPr="002A1F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года</w:t>
      </w:r>
    </w:p>
    <w:p w:rsidR="002A1FF9" w:rsidRPr="002A1FF9" w:rsidRDefault="002A1FF9" w:rsidP="002A1FF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A1F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(в сравнении с 201</w:t>
      </w:r>
      <w:r w:rsidR="00D305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5</w:t>
      </w:r>
      <w:r w:rsidRPr="002A1F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год</w:t>
      </w:r>
      <w:r w:rsidR="00BE370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ом</w:t>
      </w:r>
      <w:r w:rsidRPr="002A1F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)</w:t>
      </w:r>
    </w:p>
    <w:p w:rsidR="002A1FF9" w:rsidRPr="002A1FF9" w:rsidRDefault="002A1FF9" w:rsidP="002A1FF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D3058C" w:rsidRDefault="00D3058C" w:rsidP="009633A3">
      <w:pPr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6816E1" w:rsidRPr="00875300" w:rsidRDefault="006816E1" w:rsidP="009633A3">
      <w:pPr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8B2CCD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lastRenderedPageBreak/>
        <w:t>Рейтинговый анализ тематики обращений</w:t>
      </w:r>
    </w:p>
    <w:p w:rsidR="009633A3" w:rsidRPr="00875300" w:rsidRDefault="009633A3" w:rsidP="009633A3">
      <w:pPr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9C7BA0" w:rsidRPr="009C7BA0" w:rsidRDefault="009C7BA0" w:rsidP="009C7BA0">
      <w:pPr>
        <w:tabs>
          <w:tab w:val="left" w:pos="808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</w:pPr>
      <w:r w:rsidRPr="009C7BA0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Тематическая структура обращений граждан в целом остается стабильной, отмечены определенные изменения, обусловленные общими социальными и экономическими процессами. </w:t>
      </w:r>
    </w:p>
    <w:p w:rsidR="009C7BA0" w:rsidRPr="009C7BA0" w:rsidRDefault="009C7BA0" w:rsidP="009C7BA0">
      <w:pPr>
        <w:tabs>
          <w:tab w:val="left" w:pos="808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</w:pPr>
      <w:r w:rsidRPr="009C7BA0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 Неизменно остается достаточно высоким количество обращений граждан по вопросам социального обслуживания, применения семейного законодательства, обеспечения жильём отдельных категорий граждан, о разъяснении права на получение мер социальной поддержки.</w:t>
      </w:r>
    </w:p>
    <w:p w:rsidR="00FA40EF" w:rsidRPr="00FA40EF" w:rsidRDefault="00FA40EF" w:rsidP="00FA40EF">
      <w:pPr>
        <w:tabs>
          <w:tab w:val="left" w:pos="808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FA40EF">
        <w:rPr>
          <w:rFonts w:ascii="Times New Roman" w:eastAsia="Times New Roman" w:hAnsi="Times New Roman" w:cs="Times New Roman"/>
          <w:sz w:val="28"/>
          <w:szCs w:val="20"/>
          <w:lang w:eastAsia="ru-RU"/>
        </w:rPr>
        <w:t>Продолжают поступать обращения от лиц, вынужденно покинувших территорию Украины, по вопросам размещения и социально-бытового устройства</w:t>
      </w:r>
      <w:r w:rsidR="009230B8">
        <w:rPr>
          <w:rFonts w:ascii="Times New Roman" w:eastAsia="Times New Roman" w:hAnsi="Times New Roman" w:cs="Times New Roman"/>
          <w:sz w:val="28"/>
          <w:szCs w:val="20"/>
          <w:lang w:eastAsia="ru-RU"/>
        </w:rPr>
        <w:t>, оказания материальной помощи</w:t>
      </w:r>
      <w:r w:rsidRPr="00FA40EF">
        <w:rPr>
          <w:rFonts w:ascii="Times New Roman" w:eastAsia="Times New Roman" w:hAnsi="Times New Roman" w:cs="Times New Roman"/>
          <w:sz w:val="28"/>
          <w:szCs w:val="20"/>
          <w:lang w:eastAsia="ru-RU"/>
        </w:rPr>
        <w:t>.</w:t>
      </w:r>
    </w:p>
    <w:p w:rsidR="009C7BA0" w:rsidRPr="009C7BA0" w:rsidRDefault="009230B8" w:rsidP="009230B8">
      <w:pPr>
        <w:tabs>
          <w:tab w:val="left" w:pos="808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Также обращения поступали </w:t>
      </w:r>
      <w:r w:rsidRPr="009230B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по вопросам реализации и разъяснения основных положений </w:t>
      </w:r>
      <w:r w:rsidRPr="009230B8"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>Федерального закона от 28 декабря 2013 года №</w:t>
      </w:r>
      <w:r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> </w:t>
      </w:r>
      <w:r w:rsidRPr="009230B8"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>442</w:t>
      </w:r>
      <w:r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noBreakHyphen/>
        <w:t> </w:t>
      </w:r>
      <w:r w:rsidRPr="009230B8"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>ФЗ «Об основах социального обслуживания граждан в Российской Федерации»</w:t>
      </w:r>
      <w:r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 xml:space="preserve">, </w:t>
      </w:r>
      <w:r w:rsidR="009C7BA0" w:rsidRPr="009C7BA0">
        <w:rPr>
          <w:rFonts w:ascii="Times New Roman" w:eastAsia="Times New Roman" w:hAnsi="Times New Roman" w:cs="Times New Roman"/>
          <w:sz w:val="28"/>
          <w:szCs w:val="20"/>
          <w:lang w:eastAsia="ru-RU"/>
        </w:rPr>
        <w:t>Закона Свердловской области от 28 марта 2016 года № 32-ОЗ «О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 </w:t>
      </w:r>
      <w:r w:rsidR="009C7BA0" w:rsidRPr="009C7BA0">
        <w:rPr>
          <w:rFonts w:ascii="Times New Roman" w:eastAsia="Times New Roman" w:hAnsi="Times New Roman" w:cs="Times New Roman"/>
          <w:sz w:val="28"/>
          <w:szCs w:val="20"/>
          <w:lang w:eastAsia="ru-RU"/>
        </w:rPr>
        <w:t>компенсации расходов на уплату взноса на капитальный ремонт общего имущества в</w:t>
      </w:r>
      <w:r w:rsidR="008B2CCD">
        <w:rPr>
          <w:rFonts w:ascii="Times New Roman" w:eastAsia="Times New Roman" w:hAnsi="Times New Roman" w:cs="Times New Roman"/>
          <w:sz w:val="28"/>
          <w:szCs w:val="20"/>
          <w:lang w:eastAsia="ru-RU"/>
        </w:rPr>
        <w:t> </w:t>
      </w:r>
      <w:r w:rsidR="009C7BA0" w:rsidRPr="009C7BA0">
        <w:rPr>
          <w:rFonts w:ascii="Times New Roman" w:eastAsia="Times New Roman" w:hAnsi="Times New Roman" w:cs="Times New Roman"/>
          <w:sz w:val="28"/>
          <w:szCs w:val="20"/>
          <w:lang w:eastAsia="ru-RU"/>
        </w:rPr>
        <w:t>многоквартирном доме»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 другие</w:t>
      </w:r>
      <w:r w:rsidR="009C7BA0" w:rsidRPr="009C7BA0">
        <w:rPr>
          <w:rFonts w:ascii="Times New Roman" w:eastAsia="Times New Roman" w:hAnsi="Times New Roman" w:cs="Times New Roman"/>
          <w:sz w:val="28"/>
          <w:szCs w:val="20"/>
          <w:lang w:eastAsia="ru-RU"/>
        </w:rPr>
        <w:t>.</w:t>
      </w:r>
      <w:proofErr w:type="gramEnd"/>
    </w:p>
    <w:p w:rsidR="00396DA3" w:rsidRPr="00875300" w:rsidRDefault="00396DA3" w:rsidP="009633A3">
      <w:pPr>
        <w:tabs>
          <w:tab w:val="left" w:pos="808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</w:pPr>
    </w:p>
    <w:p w:rsidR="003A585B" w:rsidRPr="003A585B" w:rsidRDefault="003A585B" w:rsidP="003A585B">
      <w:pPr>
        <w:tabs>
          <w:tab w:val="left" w:pos="8080"/>
        </w:tabs>
        <w:spacing w:after="0" w:line="240" w:lineRule="auto"/>
        <w:jc w:val="right"/>
        <w:rPr>
          <w:rFonts w:ascii="Times New Roman" w:eastAsia="Times New Roman" w:hAnsi="Times New Roman" w:cs="Times New Roman"/>
          <w:iCs/>
          <w:color w:val="000000" w:themeColor="text1"/>
          <w:sz w:val="28"/>
          <w:szCs w:val="20"/>
          <w:lang w:eastAsia="ru-RU"/>
        </w:rPr>
      </w:pPr>
      <w:r w:rsidRPr="003A585B">
        <w:rPr>
          <w:rFonts w:ascii="Times New Roman" w:eastAsia="Times New Roman" w:hAnsi="Times New Roman" w:cs="Times New Roman"/>
          <w:iCs/>
          <w:color w:val="000000" w:themeColor="text1"/>
          <w:sz w:val="28"/>
          <w:szCs w:val="20"/>
          <w:lang w:eastAsia="ru-RU"/>
        </w:rPr>
        <w:t xml:space="preserve">Таблица </w:t>
      </w:r>
      <w:r>
        <w:rPr>
          <w:rFonts w:ascii="Times New Roman" w:eastAsia="Times New Roman" w:hAnsi="Times New Roman" w:cs="Times New Roman"/>
          <w:iCs/>
          <w:color w:val="000000" w:themeColor="text1"/>
          <w:sz w:val="28"/>
          <w:szCs w:val="20"/>
          <w:lang w:eastAsia="ru-RU"/>
        </w:rPr>
        <w:t>2</w:t>
      </w:r>
    </w:p>
    <w:p w:rsidR="00D92E49" w:rsidRPr="00875300" w:rsidRDefault="00D92E49" w:rsidP="00803BE1">
      <w:pPr>
        <w:tabs>
          <w:tab w:val="left" w:pos="8080"/>
        </w:tabs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</w:pPr>
    </w:p>
    <w:p w:rsidR="009C7BA0" w:rsidRPr="009C7BA0" w:rsidRDefault="009C7BA0" w:rsidP="009C7BA0">
      <w:pPr>
        <w:tabs>
          <w:tab w:val="left" w:pos="8080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</w:pPr>
      <w:r w:rsidRPr="009C7BA0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Тематика обращений граждан, поступивших в Министерство социальной политики Свердловской области в 2016 год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у</w:t>
      </w:r>
    </w:p>
    <w:p w:rsidR="009C7BA0" w:rsidRPr="009C7BA0" w:rsidRDefault="009C7BA0" w:rsidP="009C7BA0">
      <w:pPr>
        <w:tabs>
          <w:tab w:val="left" w:pos="8080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</w:pPr>
      <w:r w:rsidRPr="009C7BA0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(в соответствии с </w:t>
      </w:r>
      <w:r w:rsidRPr="009C7BA0">
        <w:rPr>
          <w:rFonts w:ascii="Times New Roman" w:eastAsia="Times New Roman" w:hAnsi="Times New Roman" w:cs="Times New Roman"/>
          <w:sz w:val="28"/>
          <w:szCs w:val="28"/>
          <w:lang w:eastAsia="ru-RU"/>
        </w:rPr>
        <w:t>типовым общероссийским тематическим классификатором обращений граждан</w:t>
      </w:r>
      <w:r w:rsidRPr="009C7BA0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)</w:t>
      </w:r>
    </w:p>
    <w:p w:rsidR="00D17406" w:rsidRDefault="00D17406" w:rsidP="00FF1906">
      <w:pPr>
        <w:tabs>
          <w:tab w:val="left" w:pos="808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tbl>
      <w:tblPr>
        <w:tblStyle w:val="1"/>
        <w:tblW w:w="9600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675"/>
        <w:gridCol w:w="7508"/>
        <w:gridCol w:w="1417"/>
      </w:tblGrid>
      <w:tr w:rsidR="00D32E1C" w:rsidRPr="00D32E1C" w:rsidTr="009C7BA0">
        <w:trPr>
          <w:trHeight w:val="105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2E1C" w:rsidRPr="00D32E1C" w:rsidRDefault="00D32E1C" w:rsidP="00D32E1C">
            <w:pPr>
              <w:tabs>
                <w:tab w:val="left" w:pos="8080"/>
              </w:tabs>
              <w:jc w:val="center"/>
              <w:rPr>
                <w:rFonts w:ascii="Times New Roman" w:eastAsia="Times New Roman" w:hAnsi="Times New Roman"/>
                <w:color w:val="000000" w:themeColor="text1"/>
                <w:sz w:val="28"/>
                <w:szCs w:val="20"/>
                <w:lang w:eastAsia="ru-RU"/>
              </w:rPr>
            </w:pPr>
            <w:r w:rsidRPr="00D32E1C">
              <w:rPr>
                <w:rFonts w:ascii="Times New Roman" w:eastAsia="Times New Roman" w:hAnsi="Times New Roman"/>
                <w:color w:val="000000" w:themeColor="text1"/>
                <w:sz w:val="28"/>
                <w:szCs w:val="20"/>
                <w:lang w:eastAsia="ru-RU"/>
              </w:rPr>
              <w:t xml:space="preserve">№ </w:t>
            </w:r>
            <w:proofErr w:type="gramStart"/>
            <w:r w:rsidRPr="00D32E1C">
              <w:rPr>
                <w:rFonts w:ascii="Times New Roman" w:eastAsia="Times New Roman" w:hAnsi="Times New Roman"/>
                <w:color w:val="000000" w:themeColor="text1"/>
                <w:sz w:val="28"/>
                <w:szCs w:val="20"/>
                <w:lang w:eastAsia="ru-RU"/>
              </w:rPr>
              <w:t>п</w:t>
            </w:r>
            <w:proofErr w:type="gramEnd"/>
            <w:r w:rsidRPr="00D32E1C">
              <w:rPr>
                <w:rFonts w:ascii="Times New Roman" w:eastAsia="Times New Roman" w:hAnsi="Times New Roman"/>
                <w:color w:val="000000" w:themeColor="text1"/>
                <w:sz w:val="28"/>
                <w:szCs w:val="20"/>
                <w:lang w:eastAsia="ru-RU"/>
              </w:rPr>
              <w:t>/п</w:t>
            </w:r>
          </w:p>
        </w:tc>
        <w:tc>
          <w:tcPr>
            <w:tcW w:w="7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2E1C" w:rsidRPr="00D32E1C" w:rsidRDefault="00D32E1C" w:rsidP="00D32E1C">
            <w:pPr>
              <w:tabs>
                <w:tab w:val="left" w:pos="8080"/>
              </w:tabs>
              <w:jc w:val="center"/>
              <w:rPr>
                <w:rFonts w:ascii="Times New Roman" w:eastAsia="Times New Roman" w:hAnsi="Times New Roman"/>
                <w:color w:val="000000" w:themeColor="text1"/>
                <w:sz w:val="28"/>
                <w:szCs w:val="20"/>
                <w:lang w:eastAsia="ru-RU"/>
              </w:rPr>
            </w:pPr>
            <w:r w:rsidRPr="00D32E1C">
              <w:rPr>
                <w:rFonts w:ascii="Times New Roman" w:eastAsia="Times New Roman" w:hAnsi="Times New Roman"/>
                <w:color w:val="000000" w:themeColor="text1"/>
                <w:sz w:val="28"/>
                <w:szCs w:val="20"/>
                <w:lang w:eastAsia="ru-RU"/>
              </w:rPr>
              <w:t>Тематика обращения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E1C" w:rsidRPr="00D32E1C" w:rsidRDefault="00D32E1C" w:rsidP="00D32E1C">
            <w:pPr>
              <w:tabs>
                <w:tab w:val="left" w:pos="8080"/>
              </w:tabs>
              <w:jc w:val="center"/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ru-RU"/>
              </w:rPr>
            </w:pPr>
            <w:r w:rsidRPr="00D32E1C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ru-RU"/>
              </w:rPr>
              <w:t>Количество</w:t>
            </w:r>
          </w:p>
          <w:p w:rsidR="00D32E1C" w:rsidRPr="00D32E1C" w:rsidRDefault="00D32E1C" w:rsidP="00D32E1C">
            <w:pPr>
              <w:tabs>
                <w:tab w:val="left" w:pos="8080"/>
              </w:tabs>
              <w:jc w:val="center"/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ru-RU"/>
              </w:rPr>
            </w:pPr>
            <w:r w:rsidRPr="00D32E1C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ru-RU"/>
              </w:rPr>
              <w:t>упоминаний в обращениях</w:t>
            </w:r>
          </w:p>
          <w:p w:rsidR="00D32E1C" w:rsidRPr="00D32E1C" w:rsidRDefault="00D32E1C" w:rsidP="00D32E1C">
            <w:pPr>
              <w:tabs>
                <w:tab w:val="left" w:pos="8080"/>
              </w:tabs>
              <w:jc w:val="center"/>
              <w:rPr>
                <w:rFonts w:ascii="Times New Roman" w:eastAsia="Times New Roman" w:hAnsi="Times New Roman"/>
                <w:color w:val="000000" w:themeColor="text1"/>
                <w:sz w:val="28"/>
                <w:szCs w:val="20"/>
                <w:lang w:eastAsia="ru-RU"/>
              </w:rPr>
            </w:pPr>
          </w:p>
        </w:tc>
      </w:tr>
      <w:tr w:rsidR="00D32E1C" w:rsidRPr="00D32E1C" w:rsidTr="009C7BA0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2E1C" w:rsidRPr="00D32E1C" w:rsidRDefault="00D32E1C" w:rsidP="00D32E1C">
            <w:pPr>
              <w:tabs>
                <w:tab w:val="left" w:pos="8080"/>
              </w:tabs>
              <w:jc w:val="center"/>
              <w:rPr>
                <w:rFonts w:ascii="Times New Roman" w:eastAsia="Times New Roman" w:hAnsi="Times New Roman"/>
                <w:color w:val="000000" w:themeColor="text1"/>
                <w:sz w:val="28"/>
                <w:szCs w:val="20"/>
                <w:lang w:eastAsia="ru-RU"/>
              </w:rPr>
            </w:pPr>
            <w:r w:rsidRPr="00D32E1C">
              <w:rPr>
                <w:rFonts w:ascii="Times New Roman" w:eastAsia="Times New Roman" w:hAnsi="Times New Roman"/>
                <w:color w:val="000000" w:themeColor="text1"/>
                <w:sz w:val="28"/>
                <w:szCs w:val="20"/>
                <w:lang w:eastAsia="ru-RU"/>
              </w:rPr>
              <w:t>1</w:t>
            </w:r>
          </w:p>
        </w:tc>
        <w:tc>
          <w:tcPr>
            <w:tcW w:w="7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E1C" w:rsidRPr="00D32E1C" w:rsidRDefault="009C7BA0" w:rsidP="00D32E1C">
            <w:pPr>
              <w:rPr>
                <w:rFonts w:ascii="Times New Roman" w:hAnsi="Times New Roman"/>
                <w:sz w:val="28"/>
                <w:szCs w:val="28"/>
              </w:rPr>
            </w:pPr>
            <w:r w:rsidRPr="009C7BA0">
              <w:rPr>
                <w:rFonts w:ascii="Times New Roman" w:hAnsi="Times New Roman"/>
                <w:sz w:val="28"/>
                <w:szCs w:val="28"/>
              </w:rPr>
              <w:t>Льготы в законодательстве о социальном обеспечении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2E1C" w:rsidRPr="00D32E1C" w:rsidRDefault="009C7BA0" w:rsidP="00D32E1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1234</w:t>
            </w:r>
          </w:p>
        </w:tc>
      </w:tr>
      <w:tr w:rsidR="009C7BA0" w:rsidRPr="00D32E1C" w:rsidTr="009C7BA0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BA0" w:rsidRPr="00D32E1C" w:rsidRDefault="009C7BA0" w:rsidP="00D32E1C">
            <w:pPr>
              <w:tabs>
                <w:tab w:val="left" w:pos="8080"/>
              </w:tabs>
              <w:jc w:val="center"/>
              <w:rPr>
                <w:rFonts w:ascii="Times New Roman" w:eastAsia="Times New Roman" w:hAnsi="Times New Roman"/>
                <w:color w:val="000000" w:themeColor="text1"/>
                <w:sz w:val="28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8"/>
                <w:szCs w:val="20"/>
                <w:lang w:eastAsia="ru-RU"/>
              </w:rPr>
              <w:t>2</w:t>
            </w:r>
          </w:p>
        </w:tc>
        <w:tc>
          <w:tcPr>
            <w:tcW w:w="7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BA0" w:rsidRPr="00D32E1C" w:rsidRDefault="009C7BA0" w:rsidP="009C7BA0">
            <w:pPr>
              <w:rPr>
                <w:rFonts w:ascii="Times New Roman" w:hAnsi="Times New Roman"/>
                <w:sz w:val="28"/>
                <w:szCs w:val="28"/>
              </w:rPr>
            </w:pPr>
            <w:r w:rsidRPr="009C7BA0">
              <w:rPr>
                <w:rFonts w:ascii="Times New Roman" w:hAnsi="Times New Roman"/>
                <w:sz w:val="28"/>
                <w:szCs w:val="28"/>
              </w:rPr>
              <w:t xml:space="preserve">Выплата пособий и компенсаций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BA0" w:rsidRPr="00D32E1C" w:rsidRDefault="009C7BA0" w:rsidP="00D32E1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949</w:t>
            </w:r>
          </w:p>
        </w:tc>
      </w:tr>
      <w:tr w:rsidR="00D32E1C" w:rsidRPr="00D32E1C" w:rsidTr="009C7BA0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2E1C" w:rsidRPr="00D32E1C" w:rsidRDefault="009C7BA0" w:rsidP="00D32E1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7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E1C" w:rsidRPr="00D32E1C" w:rsidRDefault="009C7BA0" w:rsidP="00D32E1C">
            <w:pPr>
              <w:rPr>
                <w:rFonts w:ascii="Times New Roman" w:hAnsi="Times New Roman"/>
                <w:sz w:val="28"/>
                <w:szCs w:val="28"/>
              </w:rPr>
            </w:pPr>
            <w:r w:rsidRPr="009C7BA0">
              <w:rPr>
                <w:rFonts w:ascii="Times New Roman" w:hAnsi="Times New Roman"/>
                <w:sz w:val="28"/>
                <w:szCs w:val="28"/>
              </w:rPr>
              <w:t>Жилищно-коммунальная сфера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2E1C" w:rsidRPr="00D32E1C" w:rsidRDefault="009C7BA0" w:rsidP="00D32E1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907</w:t>
            </w:r>
          </w:p>
        </w:tc>
      </w:tr>
      <w:tr w:rsidR="00D32E1C" w:rsidRPr="00D32E1C" w:rsidTr="009C7BA0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2E1C" w:rsidRPr="00D32E1C" w:rsidRDefault="009C7BA0" w:rsidP="00D32E1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7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E1C" w:rsidRPr="00D32E1C" w:rsidRDefault="009C7BA0" w:rsidP="009C7BA0">
            <w:pPr>
              <w:rPr>
                <w:rFonts w:ascii="Times New Roman" w:hAnsi="Times New Roman"/>
                <w:sz w:val="28"/>
                <w:szCs w:val="28"/>
              </w:rPr>
            </w:pPr>
            <w:r w:rsidRPr="009C7BA0">
              <w:rPr>
                <w:rFonts w:ascii="Times New Roman" w:hAnsi="Times New Roman"/>
                <w:sz w:val="28"/>
                <w:szCs w:val="28"/>
              </w:rPr>
              <w:t xml:space="preserve">Опека и попечительство, усыновление (удочерение) детей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2E1C" w:rsidRPr="00D32E1C" w:rsidRDefault="009C7BA0" w:rsidP="00D32E1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517</w:t>
            </w:r>
          </w:p>
        </w:tc>
      </w:tr>
      <w:tr w:rsidR="00D32E1C" w:rsidRPr="00D32E1C" w:rsidTr="009C7BA0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2E1C" w:rsidRPr="00D32E1C" w:rsidRDefault="009C7BA0" w:rsidP="00D32E1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7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E1C" w:rsidRPr="00D32E1C" w:rsidRDefault="009C7BA0" w:rsidP="00D32E1C">
            <w:pPr>
              <w:rPr>
                <w:rFonts w:ascii="Times New Roman" w:hAnsi="Times New Roman"/>
                <w:sz w:val="28"/>
                <w:szCs w:val="28"/>
              </w:rPr>
            </w:pPr>
            <w:r w:rsidRPr="009C7BA0">
              <w:rPr>
                <w:rFonts w:ascii="Times New Roman" w:hAnsi="Times New Roman"/>
                <w:sz w:val="28"/>
                <w:szCs w:val="28"/>
              </w:rPr>
              <w:t>Социальное обслуживание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2E1C" w:rsidRPr="00D32E1C" w:rsidRDefault="009C7BA0" w:rsidP="00D32E1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459</w:t>
            </w:r>
          </w:p>
        </w:tc>
      </w:tr>
      <w:tr w:rsidR="00D32E1C" w:rsidRPr="00D32E1C" w:rsidTr="009C7BA0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2E1C" w:rsidRPr="00D32E1C" w:rsidRDefault="009C7BA0" w:rsidP="00D32E1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7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E1C" w:rsidRPr="00D32E1C" w:rsidRDefault="00D32E1C" w:rsidP="00D32E1C">
            <w:pPr>
              <w:rPr>
                <w:rFonts w:ascii="Times New Roman" w:hAnsi="Times New Roman"/>
                <w:sz w:val="28"/>
                <w:szCs w:val="28"/>
              </w:rPr>
            </w:pPr>
            <w:r w:rsidRPr="00D32E1C">
              <w:rPr>
                <w:rFonts w:ascii="Times New Roman" w:hAnsi="Times New Roman"/>
                <w:sz w:val="28"/>
                <w:szCs w:val="28"/>
              </w:rPr>
              <w:t>Охрана семьи, материнства, отцовства и детства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2E1C" w:rsidRPr="00D32E1C" w:rsidRDefault="009C7BA0" w:rsidP="00D32E1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352</w:t>
            </w:r>
          </w:p>
        </w:tc>
      </w:tr>
      <w:tr w:rsidR="00D32E1C" w:rsidRPr="00D32E1C" w:rsidTr="009C7BA0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2E1C" w:rsidRPr="00D32E1C" w:rsidRDefault="00D32E1C" w:rsidP="00D32E1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32E1C"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7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E1C" w:rsidRPr="00D32E1C" w:rsidRDefault="00D32E1C" w:rsidP="00D32E1C">
            <w:pPr>
              <w:rPr>
                <w:rFonts w:ascii="Times New Roman" w:hAnsi="Times New Roman"/>
                <w:sz w:val="28"/>
                <w:szCs w:val="28"/>
              </w:rPr>
            </w:pPr>
            <w:r w:rsidRPr="00D32E1C">
              <w:rPr>
                <w:rFonts w:ascii="Times New Roman" w:hAnsi="Times New Roman"/>
                <w:sz w:val="28"/>
                <w:szCs w:val="28"/>
              </w:rPr>
              <w:t>Социальная защита инвалидов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2E1C" w:rsidRPr="00D32E1C" w:rsidRDefault="009C7BA0" w:rsidP="00D32E1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251</w:t>
            </w:r>
          </w:p>
        </w:tc>
      </w:tr>
      <w:tr w:rsidR="00D32E1C" w:rsidRPr="00D32E1C" w:rsidTr="009C7BA0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2E1C" w:rsidRPr="00D32E1C" w:rsidRDefault="00D32E1C" w:rsidP="00D32E1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32E1C"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7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2E1C" w:rsidRPr="00D32E1C" w:rsidRDefault="00D32E1C" w:rsidP="00D32E1C">
            <w:pPr>
              <w:tabs>
                <w:tab w:val="left" w:pos="8080"/>
              </w:tabs>
              <w:rPr>
                <w:rFonts w:ascii="Times New Roman" w:eastAsia="Times New Roman" w:hAnsi="Times New Roman"/>
                <w:color w:val="000000" w:themeColor="text1"/>
                <w:sz w:val="28"/>
                <w:szCs w:val="20"/>
                <w:lang w:eastAsia="ru-RU"/>
              </w:rPr>
            </w:pPr>
            <w:r w:rsidRPr="00D32E1C">
              <w:rPr>
                <w:rFonts w:ascii="Times New Roman" w:eastAsia="Times New Roman" w:hAnsi="Times New Roman"/>
                <w:color w:val="000000" w:themeColor="text1"/>
                <w:sz w:val="28"/>
                <w:szCs w:val="20"/>
                <w:lang w:eastAsia="ru-RU"/>
              </w:rPr>
              <w:t>Прочие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2E1C" w:rsidRPr="00D32E1C" w:rsidRDefault="009C7BA0" w:rsidP="00D32E1C">
            <w:pPr>
              <w:tabs>
                <w:tab w:val="left" w:pos="8080"/>
              </w:tabs>
              <w:jc w:val="center"/>
              <w:rPr>
                <w:rFonts w:ascii="Times New Roman" w:eastAsia="Times New Roman" w:hAnsi="Times New Roman"/>
                <w:color w:val="000000" w:themeColor="text1"/>
                <w:sz w:val="28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8"/>
                <w:szCs w:val="20"/>
                <w:lang w:eastAsia="ru-RU"/>
              </w:rPr>
              <w:t>1092</w:t>
            </w:r>
          </w:p>
        </w:tc>
      </w:tr>
    </w:tbl>
    <w:p w:rsidR="009C7BA0" w:rsidRDefault="00D32E1C" w:rsidP="00B969B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69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B969BD" w:rsidRPr="00B969BD" w:rsidRDefault="00B969BD" w:rsidP="00B969B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69BD">
        <w:rPr>
          <w:rFonts w:ascii="Times New Roman" w:eastAsia="Times New Roman" w:hAnsi="Times New Roman" w:cs="Times New Roman"/>
          <w:sz w:val="28"/>
          <w:szCs w:val="28"/>
          <w:lang w:eastAsia="ru-RU"/>
        </w:rPr>
        <w:t>За отчетный период в Министерство социальной политики Свердловской области жалоб и обращений граждан и организаций о фактах совершения коррупционных правонарушений не поступало.</w:t>
      </w:r>
    </w:p>
    <w:p w:rsidR="00FC7E1B" w:rsidRDefault="00B969BD" w:rsidP="00234B7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удобства граждан н</w:t>
      </w:r>
      <w:r w:rsidR="00FC7E1B">
        <w:rPr>
          <w:rFonts w:ascii="Times New Roman" w:eastAsia="Times New Roman" w:hAnsi="Times New Roman" w:cs="Times New Roman"/>
          <w:sz w:val="28"/>
          <w:szCs w:val="28"/>
          <w:lang w:eastAsia="ru-RU"/>
        </w:rPr>
        <w:t>а официальном сайте Министерства  в разделе «Обращения граждан» размещ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аются ответы на</w:t>
      </w:r>
      <w:r w:rsidR="00FC7E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наиболее часто задаваемы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FC7E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вопрос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ы</w:t>
      </w:r>
      <w:r w:rsidR="00FC7E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граждан.  </w:t>
      </w:r>
    </w:p>
    <w:p w:rsidR="00FC2027" w:rsidRDefault="00FC2027" w:rsidP="00234B77">
      <w:pPr>
        <w:tabs>
          <w:tab w:val="left" w:pos="808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lastRenderedPageBreak/>
        <w:t xml:space="preserve">Анализ обращений граждан по категориям </w:t>
      </w:r>
      <w:r w:rsidR="003A585B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выявил группы заявителей, </w:t>
      </w:r>
      <w:r w:rsidR="0022668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которые </w:t>
      </w:r>
      <w:r w:rsidR="003A585B">
        <w:rPr>
          <w:rFonts w:ascii="Times New Roman" w:eastAsia="Times New Roman" w:hAnsi="Times New Roman" w:cs="Times New Roman"/>
          <w:sz w:val="28"/>
          <w:szCs w:val="20"/>
          <w:lang w:eastAsia="ru-RU"/>
        </w:rPr>
        <w:t>наиболее часто обраща</w:t>
      </w:r>
      <w:r w:rsidR="00226687">
        <w:rPr>
          <w:rFonts w:ascii="Times New Roman" w:eastAsia="Times New Roman" w:hAnsi="Times New Roman" w:cs="Times New Roman"/>
          <w:sz w:val="28"/>
          <w:szCs w:val="20"/>
          <w:lang w:eastAsia="ru-RU"/>
        </w:rPr>
        <w:t>лись</w:t>
      </w:r>
      <w:r w:rsidR="003A585B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в Министерство в</w:t>
      </w:r>
      <w:r w:rsidR="00875300">
        <w:rPr>
          <w:rFonts w:ascii="Times New Roman" w:eastAsia="Times New Roman" w:hAnsi="Times New Roman" w:cs="Times New Roman"/>
          <w:sz w:val="28"/>
          <w:szCs w:val="20"/>
          <w:lang w:eastAsia="ru-RU"/>
        </w:rPr>
        <w:t> 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201</w:t>
      </w:r>
      <w:r w:rsidR="009230B8">
        <w:rPr>
          <w:rFonts w:ascii="Times New Roman" w:eastAsia="Times New Roman" w:hAnsi="Times New Roman" w:cs="Times New Roman"/>
          <w:sz w:val="28"/>
          <w:szCs w:val="20"/>
          <w:lang w:eastAsia="ru-RU"/>
        </w:rPr>
        <w:t>6</w:t>
      </w:r>
      <w:r w:rsidR="009D42B4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год</w:t>
      </w:r>
      <w:r w:rsidR="00210FBD">
        <w:rPr>
          <w:rFonts w:ascii="Times New Roman" w:eastAsia="Times New Roman" w:hAnsi="Times New Roman" w:cs="Times New Roman"/>
          <w:sz w:val="28"/>
          <w:szCs w:val="20"/>
          <w:lang w:eastAsia="ru-RU"/>
        </w:rPr>
        <w:t>у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:</w:t>
      </w:r>
    </w:p>
    <w:p w:rsidR="00BC4770" w:rsidRDefault="00BC4770" w:rsidP="00234B77">
      <w:pPr>
        <w:tabs>
          <w:tab w:val="left" w:pos="808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– участники боевых действий, ветераны войны, ветераны военной службы;</w:t>
      </w:r>
    </w:p>
    <w:p w:rsidR="00894F8E" w:rsidRDefault="00140E29" w:rsidP="00B15E26">
      <w:pPr>
        <w:tabs>
          <w:tab w:val="left" w:pos="808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–</w:t>
      </w:r>
      <w:r w:rsidR="00D92E49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 м</w:t>
      </w:r>
      <w:r w:rsidR="00201679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ногодетные </w:t>
      </w:r>
      <w:r w:rsidR="00014012" w:rsidRPr="002A3580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семьи</w:t>
      </w:r>
      <w:r w:rsidR="00FC2027" w:rsidRPr="002A3580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 и семьи</w:t>
      </w:r>
      <w:r w:rsidR="005959BF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,</w:t>
      </w:r>
      <w:r w:rsidR="00FC2027" w:rsidRPr="002A3580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 </w:t>
      </w:r>
      <w:r w:rsidR="003A585B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воспитывающие</w:t>
      </w:r>
      <w:r w:rsidR="00FC2027" w:rsidRPr="002A3580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 дет</w:t>
      </w:r>
      <w:r w:rsidR="003A585B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ей</w:t>
      </w:r>
      <w:r w:rsidR="00FC2027" w:rsidRPr="002A3580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-инвалид</w:t>
      </w:r>
      <w:r w:rsidR="003A585B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ов</w:t>
      </w:r>
      <w:r w:rsidR="00FC2027" w:rsidRPr="002A3580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; </w:t>
      </w:r>
    </w:p>
    <w:p w:rsidR="003364F6" w:rsidRPr="002A3580" w:rsidRDefault="00140E29" w:rsidP="003364F6">
      <w:pPr>
        <w:tabs>
          <w:tab w:val="left" w:pos="808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–</w:t>
      </w:r>
      <w:r w:rsidR="003A585B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 </w:t>
      </w:r>
      <w:r w:rsidR="003364F6" w:rsidRPr="002A3580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семьи участников В</w:t>
      </w:r>
      <w:r w:rsidR="003A585B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еликой Отечественной войны</w:t>
      </w:r>
      <w:r w:rsidR="003364F6" w:rsidRPr="002A3580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;</w:t>
      </w:r>
    </w:p>
    <w:p w:rsidR="003364F6" w:rsidRDefault="00140E29" w:rsidP="003364F6">
      <w:pPr>
        <w:tabs>
          <w:tab w:val="left" w:pos="808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–</w:t>
      </w:r>
      <w:r w:rsidR="003364F6" w:rsidRPr="002A3580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 ветераны труда; </w:t>
      </w:r>
    </w:p>
    <w:p w:rsidR="003364F6" w:rsidRPr="002A3580" w:rsidRDefault="00140E29" w:rsidP="003364F6">
      <w:pPr>
        <w:tabs>
          <w:tab w:val="left" w:pos="808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–</w:t>
      </w:r>
      <w:r w:rsidR="003A585B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 </w:t>
      </w:r>
      <w:r w:rsidR="003364F6" w:rsidRPr="002A3580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труженики тыла;</w:t>
      </w:r>
    </w:p>
    <w:p w:rsidR="003364F6" w:rsidRPr="002A3580" w:rsidRDefault="00140E29" w:rsidP="003364F6">
      <w:pPr>
        <w:tabs>
          <w:tab w:val="left" w:pos="808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–</w:t>
      </w:r>
      <w:r w:rsidR="003364F6" w:rsidRPr="002A3580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 малоимущие граждане (семьи);</w:t>
      </w:r>
    </w:p>
    <w:p w:rsidR="003364F6" w:rsidRPr="002A3580" w:rsidRDefault="00140E29" w:rsidP="003364F6">
      <w:pPr>
        <w:tabs>
          <w:tab w:val="left" w:pos="808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–</w:t>
      </w:r>
      <w:r w:rsidR="003364F6" w:rsidRPr="002A3580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 инвалиды; </w:t>
      </w:r>
    </w:p>
    <w:p w:rsidR="002A3580" w:rsidRPr="002A3580" w:rsidRDefault="00140E29" w:rsidP="00B15E26">
      <w:pPr>
        <w:tabs>
          <w:tab w:val="left" w:pos="808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–</w:t>
      </w:r>
      <w:r w:rsidR="002A3580" w:rsidRPr="002A3580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 </w:t>
      </w:r>
      <w:r w:rsidR="00D92E49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д</w:t>
      </w:r>
      <w:r w:rsidR="00D92E49" w:rsidRPr="00D92E49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ети-сироты и дети, оставшиеся без попечения родителей</w:t>
      </w:r>
      <w:r w:rsidR="002A3580" w:rsidRPr="002A3580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;</w:t>
      </w:r>
    </w:p>
    <w:p w:rsidR="000752F3" w:rsidRPr="002A3580" w:rsidRDefault="00140E29" w:rsidP="00B15E26">
      <w:pPr>
        <w:tabs>
          <w:tab w:val="left" w:pos="808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–</w:t>
      </w:r>
      <w:r w:rsidR="000752F3" w:rsidRPr="002A3580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 </w:t>
      </w:r>
      <w:r w:rsidR="003A585B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граждане, вынужденно покинувшие территорию У</w:t>
      </w:r>
      <w:r w:rsidR="00226687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к</w:t>
      </w:r>
      <w:r w:rsidR="003A585B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раины</w:t>
      </w:r>
      <w:r w:rsidR="000752F3" w:rsidRPr="002A3580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.</w:t>
      </w:r>
    </w:p>
    <w:p w:rsidR="00582ED2" w:rsidRDefault="00582ED2" w:rsidP="00201679">
      <w:pPr>
        <w:tabs>
          <w:tab w:val="left" w:pos="80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82ED2" w:rsidRPr="007F2D93" w:rsidRDefault="007F2D93" w:rsidP="007F2D93">
      <w:pPr>
        <w:tabs>
          <w:tab w:val="left" w:pos="8080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F2D93">
        <w:rPr>
          <w:rFonts w:ascii="Times New Roman" w:eastAsia="Times New Roman" w:hAnsi="Times New Roman" w:cs="Times New Roman"/>
          <w:b/>
          <w:i/>
          <w:noProof/>
          <w:sz w:val="28"/>
          <w:szCs w:val="28"/>
          <w:lang w:eastAsia="ru-RU"/>
        </w:rPr>
        <w:drawing>
          <wp:anchor distT="0" distB="0" distL="114300" distR="114300" simplePos="0" relativeHeight="251669504" behindDoc="1" locked="0" layoutInCell="1" allowOverlap="1" wp14:anchorId="0B2929B2" wp14:editId="45314D9B">
            <wp:simplePos x="0" y="0"/>
            <wp:positionH relativeFrom="column">
              <wp:posOffset>-14605</wp:posOffset>
            </wp:positionH>
            <wp:positionV relativeFrom="paragraph">
              <wp:posOffset>140970</wp:posOffset>
            </wp:positionV>
            <wp:extent cx="6153150" cy="3562350"/>
            <wp:effectExtent l="0" t="0" r="19050" b="19050"/>
            <wp:wrapThrough wrapText="bothSides">
              <wp:wrapPolygon edited="0">
                <wp:start x="0" y="0"/>
                <wp:lineTo x="0" y="21600"/>
                <wp:lineTo x="21600" y="21600"/>
                <wp:lineTo x="21600" y="0"/>
                <wp:lineTo x="0" y="0"/>
              </wp:wrapPolygon>
            </wp:wrapThrough>
            <wp:docPr id="2" name="Диаграмма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82ED2" w:rsidRPr="007F2D93">
        <w:rPr>
          <w:rFonts w:ascii="Times New Roman" w:hAnsi="Times New Roman" w:cs="Times New Roman"/>
          <w:sz w:val="28"/>
          <w:szCs w:val="28"/>
        </w:rPr>
        <w:t xml:space="preserve">Рис.6 </w:t>
      </w:r>
      <w:r w:rsidR="00582ED2" w:rsidRPr="007F2D93">
        <w:rPr>
          <w:rFonts w:ascii="Times New Roman" w:eastAsia="+mn-ea" w:hAnsi="Times New Roman" w:cs="Times New Roman"/>
          <w:bCs/>
          <w:color w:val="000000"/>
          <w:kern w:val="24"/>
          <w:sz w:val="28"/>
          <w:szCs w:val="28"/>
        </w:rPr>
        <w:t>Количество обращений граждан, рассмотренных в Министерстве социальной политики Свердловской области в 201</w:t>
      </w:r>
      <w:r w:rsidR="002B164C" w:rsidRPr="007F2D93">
        <w:rPr>
          <w:rFonts w:ascii="Times New Roman" w:eastAsia="+mn-ea" w:hAnsi="Times New Roman" w:cs="Times New Roman"/>
          <w:bCs/>
          <w:color w:val="000000"/>
          <w:kern w:val="24"/>
          <w:sz w:val="28"/>
          <w:szCs w:val="28"/>
        </w:rPr>
        <w:t>6</w:t>
      </w:r>
      <w:r w:rsidR="00582ED2" w:rsidRPr="007F2D93">
        <w:rPr>
          <w:rFonts w:ascii="Times New Roman" w:eastAsia="+mn-ea" w:hAnsi="Times New Roman" w:cs="Times New Roman"/>
          <w:bCs/>
          <w:color w:val="000000"/>
          <w:kern w:val="24"/>
          <w:sz w:val="28"/>
          <w:szCs w:val="28"/>
        </w:rPr>
        <w:t xml:space="preserve"> год</w:t>
      </w:r>
      <w:r w:rsidR="003550C3" w:rsidRPr="007F2D93">
        <w:rPr>
          <w:rFonts w:ascii="Times New Roman" w:eastAsia="+mn-ea" w:hAnsi="Times New Roman" w:cs="Times New Roman"/>
          <w:bCs/>
          <w:color w:val="000000"/>
          <w:kern w:val="24"/>
          <w:sz w:val="28"/>
          <w:szCs w:val="28"/>
        </w:rPr>
        <w:t>у</w:t>
      </w:r>
      <w:r w:rsidR="00582ED2" w:rsidRPr="007F2D93">
        <w:rPr>
          <w:rFonts w:ascii="Times New Roman" w:eastAsia="+mn-ea" w:hAnsi="Times New Roman" w:cs="Times New Roman"/>
          <w:bCs/>
          <w:color w:val="000000"/>
          <w:kern w:val="24"/>
          <w:sz w:val="28"/>
          <w:szCs w:val="28"/>
        </w:rPr>
        <w:t>, по отделам</w:t>
      </w:r>
    </w:p>
    <w:p w:rsidR="00582ED2" w:rsidRDefault="00582ED2" w:rsidP="00201679">
      <w:pPr>
        <w:tabs>
          <w:tab w:val="left" w:pos="80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F2D93" w:rsidRPr="00201679" w:rsidRDefault="007F2D93" w:rsidP="007F2D93">
      <w:pPr>
        <w:tabs>
          <w:tab w:val="left" w:pos="80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0167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Работа с устными обращениями граждан</w:t>
      </w:r>
    </w:p>
    <w:p w:rsidR="007F2D93" w:rsidRDefault="007F2D93" w:rsidP="007F2D93">
      <w:pPr>
        <w:tabs>
          <w:tab w:val="left" w:pos="8080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7F2D93" w:rsidRPr="00226687" w:rsidRDefault="007F2D93" w:rsidP="007F2D9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66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Личный прием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Pr="00226687">
        <w:rPr>
          <w:rFonts w:ascii="Times New Roman" w:eastAsia="Times New Roman" w:hAnsi="Times New Roman" w:cs="Times New Roman"/>
          <w:sz w:val="28"/>
          <w:szCs w:val="28"/>
          <w:lang w:eastAsia="ru-RU"/>
        </w:rPr>
        <w:t>инистром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социальной политики Свердловской области</w:t>
      </w:r>
      <w:r w:rsidRPr="002266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А.В.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Злоказовым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2668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проводится в соответствии с графиком личного приема граждан, утвержденным Председателем Правительства Свердловской области, 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22668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Правительстве Свердловской области по адресу: г. Екатеринбург, пл. </w:t>
      </w:r>
      <w:proofErr w:type="gramStart"/>
      <w:r w:rsidRPr="00226687">
        <w:rPr>
          <w:rFonts w:ascii="Times New Roman" w:eastAsia="Times New Roman" w:hAnsi="Times New Roman" w:cs="Times New Roman"/>
          <w:sz w:val="28"/>
          <w:szCs w:val="28"/>
          <w:lang w:eastAsia="ru-RU"/>
        </w:rPr>
        <w:t>Октябрьская</w:t>
      </w:r>
      <w:proofErr w:type="gramEnd"/>
      <w:r w:rsidRPr="00226687">
        <w:rPr>
          <w:rFonts w:ascii="Times New Roman" w:eastAsia="Times New Roman" w:hAnsi="Times New Roman" w:cs="Times New Roman"/>
          <w:sz w:val="28"/>
          <w:szCs w:val="28"/>
          <w:lang w:eastAsia="ru-RU"/>
        </w:rPr>
        <w:t>, д. 1. Для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226687">
        <w:rPr>
          <w:rFonts w:ascii="Times New Roman" w:eastAsia="Times New Roman" w:hAnsi="Times New Roman" w:cs="Times New Roman"/>
          <w:sz w:val="28"/>
          <w:szCs w:val="28"/>
          <w:lang w:eastAsia="ru-RU"/>
        </w:rPr>
        <w:t>удобства граждан предусмотрена предварительная запись на прием.</w:t>
      </w:r>
    </w:p>
    <w:p w:rsidR="007F2D93" w:rsidRDefault="007F2D93" w:rsidP="007F2D9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26687">
        <w:rPr>
          <w:rFonts w:ascii="Times New Roman" w:eastAsia="Times New Roman" w:hAnsi="Times New Roman" w:cs="Times New Roman"/>
          <w:sz w:val="28"/>
          <w:szCs w:val="28"/>
          <w:lang w:eastAsia="ru-RU"/>
        </w:rPr>
        <w:t>Еже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месячно</w:t>
      </w:r>
      <w:r w:rsidRPr="002266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личный прием граждан заместителями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Pr="00226687">
        <w:rPr>
          <w:rFonts w:ascii="Times New Roman" w:eastAsia="Times New Roman" w:hAnsi="Times New Roman" w:cs="Times New Roman"/>
          <w:sz w:val="28"/>
          <w:szCs w:val="28"/>
          <w:lang w:eastAsia="ru-RU"/>
        </w:rPr>
        <w:t>инистра социальной политики Свердловской области проводится непосредственно в Министерстве. Предусмотрена возможность личного приема гра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ждан руководством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Министерства </w:t>
      </w:r>
      <w:r w:rsidRPr="00226687">
        <w:rPr>
          <w:rFonts w:ascii="Times New Roman" w:eastAsia="Times New Roman" w:hAnsi="Times New Roman" w:cs="Times New Roman"/>
          <w:sz w:val="28"/>
          <w:szCs w:val="28"/>
          <w:lang w:eastAsia="ru-RU"/>
        </w:rPr>
        <w:t>вне графика личного приема, специалистами Министерства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90CDD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Pr="002266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226687">
        <w:rPr>
          <w:rFonts w:ascii="Times New Roman" w:eastAsia="Times New Roman" w:hAnsi="Times New Roman" w:cs="Times New Roman"/>
          <w:sz w:val="28"/>
          <w:szCs w:val="28"/>
          <w:lang w:eastAsia="ru-RU"/>
        </w:rPr>
        <w:t>течение рабочего дня без предварительной записи.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Приём граждан руководителями Министерства</w:t>
      </w:r>
      <w:r w:rsidRPr="00226687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проводится также </w:t>
      </w:r>
      <w:r w:rsidRPr="0022668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 рамках Дней Министерства в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 </w:t>
      </w:r>
      <w:r w:rsidRPr="0022668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муниципальных образованиях, расположенных на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 </w:t>
      </w:r>
      <w:r w:rsidRPr="0022668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территории Свердловской области.</w:t>
      </w:r>
    </w:p>
    <w:p w:rsidR="007F2D93" w:rsidRDefault="007F2D93" w:rsidP="007F2D93">
      <w:pPr>
        <w:pStyle w:val="2"/>
        <w:tabs>
          <w:tab w:val="left" w:pos="8080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C62648">
        <w:rPr>
          <w:sz w:val="28"/>
          <w:szCs w:val="28"/>
        </w:rPr>
        <w:t>В</w:t>
      </w:r>
      <w:r>
        <w:rPr>
          <w:sz w:val="28"/>
          <w:szCs w:val="28"/>
        </w:rPr>
        <w:t> </w:t>
      </w:r>
      <w:r w:rsidRPr="00C62648">
        <w:rPr>
          <w:sz w:val="28"/>
          <w:szCs w:val="28"/>
        </w:rPr>
        <w:t xml:space="preserve">соответствии с ежемесячным графиком </w:t>
      </w:r>
      <w:r>
        <w:rPr>
          <w:sz w:val="28"/>
          <w:szCs w:val="28"/>
        </w:rPr>
        <w:t xml:space="preserve">руководителями Министерства </w:t>
      </w:r>
      <w:r w:rsidRPr="00C62648">
        <w:rPr>
          <w:sz w:val="28"/>
          <w:szCs w:val="28"/>
        </w:rPr>
        <w:t>в</w:t>
      </w:r>
      <w:r>
        <w:rPr>
          <w:sz w:val="28"/>
          <w:szCs w:val="28"/>
        </w:rPr>
        <w:t> </w:t>
      </w:r>
      <w:r w:rsidRPr="00C62648">
        <w:rPr>
          <w:sz w:val="28"/>
          <w:szCs w:val="28"/>
        </w:rPr>
        <w:t>201</w:t>
      </w:r>
      <w:r>
        <w:rPr>
          <w:sz w:val="28"/>
          <w:szCs w:val="28"/>
        </w:rPr>
        <w:t>6</w:t>
      </w:r>
      <w:r w:rsidRPr="00C62648">
        <w:rPr>
          <w:sz w:val="28"/>
          <w:szCs w:val="28"/>
        </w:rPr>
        <w:t xml:space="preserve"> год</w:t>
      </w:r>
      <w:r>
        <w:rPr>
          <w:sz w:val="28"/>
          <w:szCs w:val="28"/>
        </w:rPr>
        <w:t>у</w:t>
      </w:r>
      <w:r w:rsidRPr="00C62648">
        <w:rPr>
          <w:sz w:val="28"/>
          <w:szCs w:val="28"/>
        </w:rPr>
        <w:t xml:space="preserve"> проведено </w:t>
      </w:r>
      <w:r w:rsidR="00C47EE6">
        <w:rPr>
          <w:color w:val="000000" w:themeColor="text1"/>
          <w:sz w:val="28"/>
          <w:szCs w:val="28"/>
        </w:rPr>
        <w:t>92</w:t>
      </w:r>
      <w:r>
        <w:rPr>
          <w:color w:val="FF0000"/>
          <w:sz w:val="28"/>
          <w:szCs w:val="28"/>
        </w:rPr>
        <w:t xml:space="preserve"> </w:t>
      </w:r>
      <w:r w:rsidRPr="00C62648">
        <w:rPr>
          <w:sz w:val="28"/>
          <w:szCs w:val="28"/>
        </w:rPr>
        <w:t>при</w:t>
      </w:r>
      <w:r>
        <w:rPr>
          <w:sz w:val="28"/>
          <w:szCs w:val="28"/>
        </w:rPr>
        <w:t>ё</w:t>
      </w:r>
      <w:r w:rsidRPr="00C62648">
        <w:rPr>
          <w:sz w:val="28"/>
          <w:szCs w:val="28"/>
        </w:rPr>
        <w:t>м</w:t>
      </w:r>
      <w:r>
        <w:rPr>
          <w:sz w:val="28"/>
          <w:szCs w:val="28"/>
        </w:rPr>
        <w:t>а</w:t>
      </w:r>
      <w:r w:rsidRPr="00C62648">
        <w:rPr>
          <w:sz w:val="28"/>
          <w:szCs w:val="28"/>
        </w:rPr>
        <w:t xml:space="preserve"> граждан</w:t>
      </w:r>
      <w:r>
        <w:rPr>
          <w:sz w:val="28"/>
          <w:szCs w:val="28"/>
        </w:rPr>
        <w:t>, в том числе в</w:t>
      </w:r>
      <w:r>
        <w:t> </w:t>
      </w:r>
      <w:r>
        <w:rPr>
          <w:sz w:val="28"/>
          <w:szCs w:val="28"/>
        </w:rPr>
        <w:t>Правительстве Свердловской области и в рамках</w:t>
      </w:r>
      <w:r w:rsidRPr="00140E2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Дней Министерства в муниципальных образованиях, расположенных на территории Свердловской области, во время которых было принято </w:t>
      </w:r>
      <w:r w:rsidR="00C47EE6">
        <w:rPr>
          <w:color w:val="000000" w:themeColor="text1"/>
          <w:sz w:val="28"/>
          <w:szCs w:val="28"/>
        </w:rPr>
        <w:t>245</w:t>
      </w:r>
      <w:r>
        <w:rPr>
          <w:color w:val="FF0000"/>
          <w:sz w:val="28"/>
          <w:szCs w:val="28"/>
        </w:rPr>
        <w:t xml:space="preserve"> </w:t>
      </w:r>
      <w:r>
        <w:rPr>
          <w:sz w:val="28"/>
          <w:szCs w:val="28"/>
        </w:rPr>
        <w:t xml:space="preserve">граждан и представителей организаций. </w:t>
      </w:r>
    </w:p>
    <w:p w:rsidR="007F2D93" w:rsidRPr="00226687" w:rsidRDefault="007F2D93" w:rsidP="007F2D9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6687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проведения личного приема граждан на первом этаже здания Министерства оборудовано помещение с расширенным дверным проемом для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226687">
        <w:rPr>
          <w:rFonts w:ascii="Times New Roman" w:eastAsia="Times New Roman" w:hAnsi="Times New Roman" w:cs="Times New Roman"/>
          <w:sz w:val="28"/>
          <w:szCs w:val="28"/>
          <w:lang w:eastAsia="ru-RU"/>
        </w:rPr>
        <w:t>беспрепятственного доступа инвалидов, передвигающихся на креслах-колясках, установлены средства пространственного ориентирования для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226687">
        <w:rPr>
          <w:rFonts w:ascii="Times New Roman" w:eastAsia="Times New Roman" w:hAnsi="Times New Roman" w:cs="Times New Roman"/>
          <w:sz w:val="28"/>
          <w:szCs w:val="28"/>
          <w:lang w:eastAsia="ru-RU"/>
        </w:rPr>
        <w:t>инвалидов по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226687">
        <w:rPr>
          <w:rFonts w:ascii="Times New Roman" w:eastAsia="Times New Roman" w:hAnsi="Times New Roman" w:cs="Times New Roman"/>
          <w:sz w:val="28"/>
          <w:szCs w:val="28"/>
          <w:lang w:eastAsia="ru-RU"/>
        </w:rPr>
        <w:t>зрению.</w:t>
      </w:r>
    </w:p>
    <w:p w:rsidR="007F2D93" w:rsidRPr="00226687" w:rsidRDefault="007F2D93" w:rsidP="007F2D9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66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холле здания Министерства оборудовано место ожидания личного приема граждан. Размещен информационный стенд с графиками личного приема граждан и другой необходимой справочной информацией. </w:t>
      </w:r>
    </w:p>
    <w:p w:rsidR="007F2D93" w:rsidRPr="00226687" w:rsidRDefault="007F2D93" w:rsidP="007F2D9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6687">
        <w:rPr>
          <w:rFonts w:ascii="Times New Roman" w:eastAsia="Times New Roman" w:hAnsi="Times New Roman" w:cs="Times New Roman"/>
          <w:sz w:val="28"/>
          <w:szCs w:val="28"/>
          <w:lang w:eastAsia="ru-RU"/>
        </w:rPr>
        <w:t>Ответ на обращение с согласия гражданина может быть дан ему устно 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226687">
        <w:rPr>
          <w:rFonts w:ascii="Times New Roman" w:eastAsia="Times New Roman" w:hAnsi="Times New Roman" w:cs="Times New Roman"/>
          <w:sz w:val="28"/>
          <w:szCs w:val="28"/>
          <w:lang w:eastAsia="ru-RU"/>
        </w:rPr>
        <w:t>ходе личного приема, о чем делается запись в учетной карточке приема граждан (в случае, если изложенн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ые в устном обращении факты и </w:t>
      </w:r>
      <w:r w:rsidRPr="00226687">
        <w:rPr>
          <w:rFonts w:ascii="Times New Roman" w:eastAsia="Times New Roman" w:hAnsi="Times New Roman" w:cs="Times New Roman"/>
          <w:sz w:val="28"/>
          <w:szCs w:val="28"/>
          <w:lang w:eastAsia="ru-RU"/>
        </w:rPr>
        <w:t>обстоятельства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26687">
        <w:rPr>
          <w:rFonts w:ascii="Times New Roman" w:eastAsia="Times New Roman" w:hAnsi="Times New Roman" w:cs="Times New Roman"/>
          <w:sz w:val="28"/>
          <w:szCs w:val="28"/>
          <w:lang w:eastAsia="ru-RU"/>
        </w:rPr>
        <w:t>являются очевидными и не требуют дополнительной проверки).</w:t>
      </w:r>
    </w:p>
    <w:p w:rsidR="007F2D93" w:rsidRPr="00226687" w:rsidRDefault="007F2D93" w:rsidP="007F2D9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6687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личном приеме гражданин имеет право подать письменное                     обращение по существу поставленных им вопросов и получить на него ответ 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226687">
        <w:rPr>
          <w:rFonts w:ascii="Times New Roman" w:eastAsia="Times New Roman" w:hAnsi="Times New Roman" w:cs="Times New Roman"/>
          <w:sz w:val="28"/>
          <w:szCs w:val="28"/>
          <w:lang w:eastAsia="ru-RU"/>
        </w:rPr>
        <w:t>сроки, установленные федеральным законом.</w:t>
      </w:r>
    </w:p>
    <w:p w:rsidR="007F2D93" w:rsidRDefault="007F2D93" w:rsidP="007F2D93">
      <w:pPr>
        <w:tabs>
          <w:tab w:val="left" w:pos="8080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59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Наибольшее количество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консультаций по</w:t>
      </w:r>
      <w:r w:rsidRPr="005959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устным </w:t>
      </w:r>
      <w:r w:rsidRPr="005959BF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обращени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ям</w:t>
      </w:r>
      <w:r w:rsidRPr="005959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граждан 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5959BF">
        <w:rPr>
          <w:rFonts w:ascii="Times New Roman" w:eastAsia="Times New Roman" w:hAnsi="Times New Roman" w:cs="Times New Roman"/>
          <w:sz w:val="28"/>
          <w:szCs w:val="28"/>
          <w:lang w:eastAsia="ru-RU"/>
        </w:rPr>
        <w:t>201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 год</w:t>
      </w:r>
      <w:r w:rsidR="008178B7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даны</w:t>
      </w:r>
      <w:proofErr w:type="gramEnd"/>
      <w:r w:rsidRPr="005959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специалистами:</w:t>
      </w:r>
    </w:p>
    <w:p w:rsidR="008178B7" w:rsidRPr="008178B7" w:rsidRDefault="008178B7" w:rsidP="008178B7">
      <w:pPr>
        <w:tabs>
          <w:tab w:val="left" w:pos="8080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78B7">
        <w:rPr>
          <w:rFonts w:ascii="Times New Roman" w:eastAsia="Times New Roman" w:hAnsi="Times New Roman" w:cs="Times New Roman"/>
          <w:sz w:val="28"/>
          <w:szCs w:val="28"/>
          <w:lang w:eastAsia="ru-RU"/>
        </w:rPr>
        <w:t>– отдела технологий социального обслуживания граждан (175);</w:t>
      </w:r>
    </w:p>
    <w:p w:rsidR="007F2D93" w:rsidRDefault="007F2D93" w:rsidP="007F2D93">
      <w:pPr>
        <w:tabs>
          <w:tab w:val="left" w:pos="8080"/>
        </w:tabs>
        <w:spacing w:after="0" w:line="240" w:lineRule="auto"/>
        <w:ind w:left="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59BF">
        <w:rPr>
          <w:rFonts w:ascii="Times New Roman" w:eastAsia="Times New Roman" w:hAnsi="Times New Roman" w:cs="Times New Roman"/>
          <w:sz w:val="28"/>
          <w:szCs w:val="28"/>
          <w:lang w:eastAsia="ru-RU"/>
        </w:rPr>
        <w:t>– отдела обеспечения и контроля социальных выплат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r w:rsidR="008178B7">
        <w:rPr>
          <w:rFonts w:ascii="Times New Roman" w:eastAsia="Times New Roman" w:hAnsi="Times New Roman" w:cs="Times New Roman"/>
          <w:sz w:val="28"/>
          <w:szCs w:val="28"/>
          <w:lang w:eastAsia="ru-RU"/>
        </w:rPr>
        <w:t>131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F75538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7F2D93" w:rsidRPr="005959BF" w:rsidRDefault="007F2D93" w:rsidP="007F2D93">
      <w:pPr>
        <w:tabs>
          <w:tab w:val="left" w:pos="8080"/>
        </w:tabs>
        <w:spacing w:after="0" w:line="240" w:lineRule="auto"/>
        <w:ind w:left="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59BF">
        <w:rPr>
          <w:rFonts w:ascii="Times New Roman" w:eastAsia="Times New Roman" w:hAnsi="Times New Roman" w:cs="Times New Roman"/>
          <w:sz w:val="28"/>
          <w:szCs w:val="28"/>
          <w:lang w:eastAsia="ru-RU"/>
        </w:rPr>
        <w:t>– отдела обеспечения социальных гарантий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r w:rsidR="008178B7">
        <w:rPr>
          <w:rFonts w:ascii="Times New Roman" w:eastAsia="Times New Roman" w:hAnsi="Times New Roman" w:cs="Times New Roman"/>
          <w:sz w:val="28"/>
          <w:szCs w:val="28"/>
          <w:lang w:eastAsia="ru-RU"/>
        </w:rPr>
        <w:t>119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:rsidR="007F2D93" w:rsidRDefault="007F2D93" w:rsidP="007F2D9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E27BD">
        <w:rPr>
          <w:rFonts w:ascii="Times New Roman" w:eastAsia="Times New Roman" w:hAnsi="Times New Roman" w:cs="Times New Roman"/>
          <w:sz w:val="28"/>
          <w:szCs w:val="28"/>
          <w:lang w:eastAsia="ru-RU"/>
        </w:rPr>
        <w:t>Справочная информация о порядке обращения граждан в Министерств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EE27BD">
        <w:rPr>
          <w:rFonts w:ascii="Times New Roman" w:eastAsia="Times New Roman" w:hAnsi="Times New Roman" w:cs="Times New Roman"/>
          <w:sz w:val="28"/>
          <w:szCs w:val="28"/>
          <w:lang w:eastAsia="ru-RU"/>
        </w:rPr>
        <w:t>, месте нахождения и графике работы Министерства, а также о номерах справочных телефонов и факсов, электронн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ом</w:t>
      </w:r>
      <w:r w:rsidRPr="00EE27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адрес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 Министерства, графике</w:t>
      </w:r>
      <w:r w:rsidRPr="00EE27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личного приема граждан должностными лицами Министерства размещен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EE27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EE27BD">
        <w:rPr>
          <w:rFonts w:ascii="Times New Roman" w:eastAsia="Times New Roman" w:hAnsi="Times New Roman" w:cs="Times New Roman"/>
          <w:sz w:val="28"/>
          <w:szCs w:val="28"/>
          <w:lang w:eastAsia="ru-RU"/>
        </w:rPr>
        <w:t>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Министерства</w:t>
      </w:r>
      <w:r w:rsidRPr="00EE27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Pr="00EE27BD">
        <w:rPr>
          <w:rFonts w:ascii="Times New Roman" w:eastAsia="Times New Roman" w:hAnsi="Times New Roman" w:cs="Times New Roman"/>
          <w:sz w:val="28"/>
          <w:szCs w:val="28"/>
          <w:lang w:eastAsia="ru-RU"/>
        </w:rPr>
        <w:t>http://msp.midural.ru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EE27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7F2D93" w:rsidRDefault="007F2D93" w:rsidP="007F2D9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F2D93" w:rsidRDefault="007F2D93" w:rsidP="007F2D9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03BE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Контроль исполнения поручений по обращениям граждан</w:t>
      </w:r>
    </w:p>
    <w:p w:rsidR="007F2D93" w:rsidRPr="00803BE1" w:rsidRDefault="007F2D93" w:rsidP="007F2D9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F2D93" w:rsidRPr="00734A57" w:rsidRDefault="007F2D93" w:rsidP="007F2D9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34A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Министерстве социальной политики Свердловской области вопросы рассмотрения обращений граждан находятся на особом контроле. </w:t>
      </w:r>
    </w:p>
    <w:p w:rsidR="007F2D93" w:rsidRDefault="007F2D93" w:rsidP="007F2D9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Должностные лица Министерства в пределах своей компетенции осуществляют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соблюдением порядка рассмотрения обращений, анализируют содержание поступающих обращений, принимают меры по своевременному выявлению и устранению причин нарушения прав, свобод и законных интересов граждан.</w:t>
      </w:r>
    </w:p>
    <w:p w:rsidR="007F2D93" w:rsidRPr="00081934" w:rsidRDefault="007F2D93" w:rsidP="007F2D9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Текущий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соблюдением сроков исполнения поручений по обращениям граждан осуществляется организационно-аналитическим отделом Министерства. Для этого </w:t>
      </w:r>
      <w:r w:rsidRPr="000819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используется система предупредительного контроля: еженедельно исполнителям направляются справки предупредительного контроля с напоминанием о сроках исполнения документов, а также осуществляется непосредственное взаимодействие с ответственными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исполнителями</w:t>
      </w:r>
      <w:r w:rsidRPr="000819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0819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предупреждения </w:t>
      </w:r>
      <w:proofErr w:type="gramStart"/>
      <w:r w:rsidRPr="00081934">
        <w:rPr>
          <w:rFonts w:ascii="Times New Roman" w:eastAsia="Times New Roman" w:hAnsi="Times New Roman" w:cs="Times New Roman"/>
          <w:sz w:val="28"/>
          <w:szCs w:val="28"/>
          <w:lang w:eastAsia="ru-RU"/>
        </w:rPr>
        <w:t>нарушения сроков рассмотрения обращений граждан</w:t>
      </w:r>
      <w:proofErr w:type="gramEnd"/>
      <w:r w:rsidRPr="0008193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F2D93" w:rsidRPr="00734A57" w:rsidRDefault="007F2D93" w:rsidP="007F2D9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34A57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Повышение эффективности рассмотрения обращений граждан обеспечивается, в первую очередь, за счет осуществления оперативного контроля сроков исполнения поручений, укрепления организационных принципов, повышения персональной ответственности исполнителей и активного участия руководителей в контроле результатов.</w:t>
      </w:r>
    </w:p>
    <w:p w:rsidR="007F2D93" w:rsidRDefault="007F2D93" w:rsidP="007F2D93">
      <w:pPr>
        <w:tabs>
          <w:tab w:val="left" w:pos="80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82ED2" w:rsidRDefault="00582ED2" w:rsidP="007F2D93">
      <w:pPr>
        <w:tabs>
          <w:tab w:val="left" w:pos="80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sectPr w:rsidR="00582ED2" w:rsidSect="003B20A1">
      <w:headerReference w:type="default" r:id="rId14"/>
      <w:headerReference w:type="first" r:id="rId15"/>
      <w:pgSz w:w="11906" w:h="16838"/>
      <w:pgMar w:top="993" w:right="567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F0B55" w:rsidRDefault="004F0B55" w:rsidP="00154BF2">
      <w:pPr>
        <w:spacing w:after="0" w:line="240" w:lineRule="auto"/>
      </w:pPr>
      <w:r>
        <w:separator/>
      </w:r>
    </w:p>
  </w:endnote>
  <w:endnote w:type="continuationSeparator" w:id="0">
    <w:p w:rsidR="004F0B55" w:rsidRDefault="004F0B55" w:rsidP="00154B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+mn-ea"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F0B55" w:rsidRDefault="004F0B55" w:rsidP="00154BF2">
      <w:pPr>
        <w:spacing w:after="0" w:line="240" w:lineRule="auto"/>
      </w:pPr>
      <w:r>
        <w:separator/>
      </w:r>
    </w:p>
  </w:footnote>
  <w:footnote w:type="continuationSeparator" w:id="0">
    <w:p w:rsidR="004F0B55" w:rsidRDefault="004F0B55" w:rsidP="00154B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49046174"/>
      <w:docPartObj>
        <w:docPartGallery w:val="Page Numbers (Top of Page)"/>
        <w:docPartUnique/>
      </w:docPartObj>
    </w:sdtPr>
    <w:sdtEndPr/>
    <w:sdtContent>
      <w:p w:rsidR="00EF2A35" w:rsidRDefault="00EF2A35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31486">
          <w:rPr>
            <w:noProof/>
          </w:rPr>
          <w:t>7</w:t>
        </w:r>
        <w:r>
          <w:fldChar w:fldCharType="end"/>
        </w:r>
      </w:p>
    </w:sdtContent>
  </w:sdt>
  <w:p w:rsidR="00EF2A35" w:rsidRDefault="00EF2A35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2A35" w:rsidRDefault="00EF2A35">
    <w:pPr>
      <w:pStyle w:val="a8"/>
      <w:jc w:val="center"/>
    </w:pPr>
  </w:p>
</w:hdr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Севостьянова Наталья Кирилловна">
    <w15:presenceInfo w15:providerId="AD" w15:userId="S-1-5-21-3459247-3763285414-3421907777-8417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17F4"/>
    <w:rsid w:val="00000142"/>
    <w:rsid w:val="000076A0"/>
    <w:rsid w:val="000114D6"/>
    <w:rsid w:val="00014012"/>
    <w:rsid w:val="00021C7B"/>
    <w:rsid w:val="0002237C"/>
    <w:rsid w:val="00026BB6"/>
    <w:rsid w:val="000274A9"/>
    <w:rsid w:val="0004037B"/>
    <w:rsid w:val="00040404"/>
    <w:rsid w:val="00057DFC"/>
    <w:rsid w:val="00062035"/>
    <w:rsid w:val="0006448A"/>
    <w:rsid w:val="000668CA"/>
    <w:rsid w:val="000723B0"/>
    <w:rsid w:val="00072736"/>
    <w:rsid w:val="000752F3"/>
    <w:rsid w:val="00081934"/>
    <w:rsid w:val="0008791F"/>
    <w:rsid w:val="000A487B"/>
    <w:rsid w:val="000B21DD"/>
    <w:rsid w:val="000B250A"/>
    <w:rsid w:val="000D45C0"/>
    <w:rsid w:val="000E6198"/>
    <w:rsid w:val="000F138F"/>
    <w:rsid w:val="00102CE1"/>
    <w:rsid w:val="001239F7"/>
    <w:rsid w:val="00140E29"/>
    <w:rsid w:val="00144E52"/>
    <w:rsid w:val="00146071"/>
    <w:rsid w:val="00152C50"/>
    <w:rsid w:val="00154BF2"/>
    <w:rsid w:val="00173EDD"/>
    <w:rsid w:val="001824C8"/>
    <w:rsid w:val="001A2B3A"/>
    <w:rsid w:val="001C75B2"/>
    <w:rsid w:val="001D2CD2"/>
    <w:rsid w:val="001E083E"/>
    <w:rsid w:val="001E2D85"/>
    <w:rsid w:val="001E6A4D"/>
    <w:rsid w:val="001F1422"/>
    <w:rsid w:val="001F547F"/>
    <w:rsid w:val="002006E0"/>
    <w:rsid w:val="00201679"/>
    <w:rsid w:val="00204B24"/>
    <w:rsid w:val="00210D95"/>
    <w:rsid w:val="00210FBD"/>
    <w:rsid w:val="00211F81"/>
    <w:rsid w:val="002156ED"/>
    <w:rsid w:val="00226687"/>
    <w:rsid w:val="00230F29"/>
    <w:rsid w:val="00234B77"/>
    <w:rsid w:val="002413E0"/>
    <w:rsid w:val="002517A3"/>
    <w:rsid w:val="00254B4D"/>
    <w:rsid w:val="00263543"/>
    <w:rsid w:val="002776D3"/>
    <w:rsid w:val="002A1963"/>
    <w:rsid w:val="002A1FF9"/>
    <w:rsid w:val="002A3580"/>
    <w:rsid w:val="002A7313"/>
    <w:rsid w:val="002B164C"/>
    <w:rsid w:val="002B6E41"/>
    <w:rsid w:val="002D5B30"/>
    <w:rsid w:val="002E7485"/>
    <w:rsid w:val="002F5481"/>
    <w:rsid w:val="002F57A6"/>
    <w:rsid w:val="002F6B78"/>
    <w:rsid w:val="0030073F"/>
    <w:rsid w:val="00305309"/>
    <w:rsid w:val="00316F76"/>
    <w:rsid w:val="00320C7A"/>
    <w:rsid w:val="003364F6"/>
    <w:rsid w:val="00341285"/>
    <w:rsid w:val="00352ACC"/>
    <w:rsid w:val="003550C3"/>
    <w:rsid w:val="00356070"/>
    <w:rsid w:val="0036559E"/>
    <w:rsid w:val="00383276"/>
    <w:rsid w:val="00396DA3"/>
    <w:rsid w:val="003A585B"/>
    <w:rsid w:val="003A5AB7"/>
    <w:rsid w:val="003B0EF4"/>
    <w:rsid w:val="003B20A1"/>
    <w:rsid w:val="003C7E26"/>
    <w:rsid w:val="003D040E"/>
    <w:rsid w:val="003D3155"/>
    <w:rsid w:val="00404A6F"/>
    <w:rsid w:val="004100EF"/>
    <w:rsid w:val="00452D29"/>
    <w:rsid w:val="00455E33"/>
    <w:rsid w:val="00484E3B"/>
    <w:rsid w:val="00485DDD"/>
    <w:rsid w:val="00490D0F"/>
    <w:rsid w:val="004A4329"/>
    <w:rsid w:val="004A5335"/>
    <w:rsid w:val="004C1369"/>
    <w:rsid w:val="004E0103"/>
    <w:rsid w:val="004E2AA8"/>
    <w:rsid w:val="004F0B55"/>
    <w:rsid w:val="004F623B"/>
    <w:rsid w:val="00501BE6"/>
    <w:rsid w:val="00534936"/>
    <w:rsid w:val="00537332"/>
    <w:rsid w:val="00541410"/>
    <w:rsid w:val="005423CF"/>
    <w:rsid w:val="0054620A"/>
    <w:rsid w:val="00556D2B"/>
    <w:rsid w:val="0056071F"/>
    <w:rsid w:val="00560B2B"/>
    <w:rsid w:val="00582ED2"/>
    <w:rsid w:val="005959BF"/>
    <w:rsid w:val="005A4B63"/>
    <w:rsid w:val="005B06EA"/>
    <w:rsid w:val="005D2595"/>
    <w:rsid w:val="005D6425"/>
    <w:rsid w:val="005E3510"/>
    <w:rsid w:val="00600D0A"/>
    <w:rsid w:val="00600E34"/>
    <w:rsid w:val="00606388"/>
    <w:rsid w:val="00615658"/>
    <w:rsid w:val="00633645"/>
    <w:rsid w:val="0063465D"/>
    <w:rsid w:val="006359F1"/>
    <w:rsid w:val="00644978"/>
    <w:rsid w:val="006527C9"/>
    <w:rsid w:val="00670F4C"/>
    <w:rsid w:val="00675FD5"/>
    <w:rsid w:val="006816E1"/>
    <w:rsid w:val="00686557"/>
    <w:rsid w:val="00691E66"/>
    <w:rsid w:val="006A3675"/>
    <w:rsid w:val="006B3622"/>
    <w:rsid w:val="006C7D4D"/>
    <w:rsid w:val="006D64CA"/>
    <w:rsid w:val="00701D7F"/>
    <w:rsid w:val="007020D9"/>
    <w:rsid w:val="00704EAB"/>
    <w:rsid w:val="0071284A"/>
    <w:rsid w:val="00715E2A"/>
    <w:rsid w:val="0072523B"/>
    <w:rsid w:val="00734A57"/>
    <w:rsid w:val="00753367"/>
    <w:rsid w:val="007568F6"/>
    <w:rsid w:val="007813E6"/>
    <w:rsid w:val="00783422"/>
    <w:rsid w:val="007967C9"/>
    <w:rsid w:val="007A3CE9"/>
    <w:rsid w:val="007B2667"/>
    <w:rsid w:val="007B2F51"/>
    <w:rsid w:val="007D1DFA"/>
    <w:rsid w:val="007D64EF"/>
    <w:rsid w:val="007E0D96"/>
    <w:rsid w:val="007F2D93"/>
    <w:rsid w:val="008015A1"/>
    <w:rsid w:val="00803BE1"/>
    <w:rsid w:val="008073BB"/>
    <w:rsid w:val="008178B7"/>
    <w:rsid w:val="0082132B"/>
    <w:rsid w:val="008242CE"/>
    <w:rsid w:val="00844D1B"/>
    <w:rsid w:val="00851312"/>
    <w:rsid w:val="00854720"/>
    <w:rsid w:val="00864350"/>
    <w:rsid w:val="00873B1B"/>
    <w:rsid w:val="00875300"/>
    <w:rsid w:val="00880284"/>
    <w:rsid w:val="00883667"/>
    <w:rsid w:val="00894F8E"/>
    <w:rsid w:val="008953BA"/>
    <w:rsid w:val="008A1907"/>
    <w:rsid w:val="008A6D11"/>
    <w:rsid w:val="008B2CCD"/>
    <w:rsid w:val="008C1BD6"/>
    <w:rsid w:val="008C5C1A"/>
    <w:rsid w:val="008D3F04"/>
    <w:rsid w:val="008D7127"/>
    <w:rsid w:val="008D7CC6"/>
    <w:rsid w:val="008D7FF2"/>
    <w:rsid w:val="009021AF"/>
    <w:rsid w:val="00910CA8"/>
    <w:rsid w:val="0091160F"/>
    <w:rsid w:val="009230B8"/>
    <w:rsid w:val="009249B7"/>
    <w:rsid w:val="009314B9"/>
    <w:rsid w:val="009322EB"/>
    <w:rsid w:val="00936A83"/>
    <w:rsid w:val="0095122D"/>
    <w:rsid w:val="00954C04"/>
    <w:rsid w:val="009633A3"/>
    <w:rsid w:val="009644A4"/>
    <w:rsid w:val="00986965"/>
    <w:rsid w:val="009B6D2E"/>
    <w:rsid w:val="009C641E"/>
    <w:rsid w:val="009C649D"/>
    <w:rsid w:val="009C7BA0"/>
    <w:rsid w:val="009D42B4"/>
    <w:rsid w:val="009D6112"/>
    <w:rsid w:val="009E2205"/>
    <w:rsid w:val="009E2386"/>
    <w:rsid w:val="009E4EAA"/>
    <w:rsid w:val="009F126F"/>
    <w:rsid w:val="00A11984"/>
    <w:rsid w:val="00A25AD7"/>
    <w:rsid w:val="00A25D0B"/>
    <w:rsid w:val="00A30B72"/>
    <w:rsid w:val="00A35CE7"/>
    <w:rsid w:val="00A40827"/>
    <w:rsid w:val="00A5176E"/>
    <w:rsid w:val="00A57E8D"/>
    <w:rsid w:val="00A77D7B"/>
    <w:rsid w:val="00A93E29"/>
    <w:rsid w:val="00AC4F04"/>
    <w:rsid w:val="00AD36EB"/>
    <w:rsid w:val="00AD79FA"/>
    <w:rsid w:val="00B100F9"/>
    <w:rsid w:val="00B15E26"/>
    <w:rsid w:val="00B213F1"/>
    <w:rsid w:val="00B34B9E"/>
    <w:rsid w:val="00B4093D"/>
    <w:rsid w:val="00B501CF"/>
    <w:rsid w:val="00B55EBE"/>
    <w:rsid w:val="00B776D4"/>
    <w:rsid w:val="00B8270A"/>
    <w:rsid w:val="00B904B4"/>
    <w:rsid w:val="00B969BD"/>
    <w:rsid w:val="00BC4770"/>
    <w:rsid w:val="00BC67AE"/>
    <w:rsid w:val="00BD7E9B"/>
    <w:rsid w:val="00BE3709"/>
    <w:rsid w:val="00C060D5"/>
    <w:rsid w:val="00C31D7C"/>
    <w:rsid w:val="00C475CD"/>
    <w:rsid w:val="00C47EE6"/>
    <w:rsid w:val="00C53418"/>
    <w:rsid w:val="00C62648"/>
    <w:rsid w:val="00C6277F"/>
    <w:rsid w:val="00C67BD0"/>
    <w:rsid w:val="00C713C4"/>
    <w:rsid w:val="00C76184"/>
    <w:rsid w:val="00C7651F"/>
    <w:rsid w:val="00C7708D"/>
    <w:rsid w:val="00C77B90"/>
    <w:rsid w:val="00C81733"/>
    <w:rsid w:val="00C962C3"/>
    <w:rsid w:val="00CA0CF9"/>
    <w:rsid w:val="00CB4E74"/>
    <w:rsid w:val="00CC4C17"/>
    <w:rsid w:val="00CD3682"/>
    <w:rsid w:val="00CE0656"/>
    <w:rsid w:val="00CF14BF"/>
    <w:rsid w:val="00D15E92"/>
    <w:rsid w:val="00D17406"/>
    <w:rsid w:val="00D3058C"/>
    <w:rsid w:val="00D314ED"/>
    <w:rsid w:val="00D32E1C"/>
    <w:rsid w:val="00D349A8"/>
    <w:rsid w:val="00D40631"/>
    <w:rsid w:val="00D67F55"/>
    <w:rsid w:val="00D92E49"/>
    <w:rsid w:val="00DA63C7"/>
    <w:rsid w:val="00DA7438"/>
    <w:rsid w:val="00DB4BA7"/>
    <w:rsid w:val="00DB5CF1"/>
    <w:rsid w:val="00DC0B5D"/>
    <w:rsid w:val="00DC664B"/>
    <w:rsid w:val="00DF6B34"/>
    <w:rsid w:val="00E07B2E"/>
    <w:rsid w:val="00E26881"/>
    <w:rsid w:val="00E54E75"/>
    <w:rsid w:val="00E55256"/>
    <w:rsid w:val="00E55D79"/>
    <w:rsid w:val="00E60BBE"/>
    <w:rsid w:val="00E71237"/>
    <w:rsid w:val="00E72966"/>
    <w:rsid w:val="00E747F4"/>
    <w:rsid w:val="00E82539"/>
    <w:rsid w:val="00E84A8C"/>
    <w:rsid w:val="00E9005F"/>
    <w:rsid w:val="00EA13CD"/>
    <w:rsid w:val="00EA2347"/>
    <w:rsid w:val="00EC311B"/>
    <w:rsid w:val="00EC65D6"/>
    <w:rsid w:val="00ED6175"/>
    <w:rsid w:val="00EE27BD"/>
    <w:rsid w:val="00EF2A35"/>
    <w:rsid w:val="00F156C9"/>
    <w:rsid w:val="00F2428A"/>
    <w:rsid w:val="00F312B4"/>
    <w:rsid w:val="00F31486"/>
    <w:rsid w:val="00F464C6"/>
    <w:rsid w:val="00F50B39"/>
    <w:rsid w:val="00F54217"/>
    <w:rsid w:val="00F62AA2"/>
    <w:rsid w:val="00F917F4"/>
    <w:rsid w:val="00F93EDD"/>
    <w:rsid w:val="00FA40EF"/>
    <w:rsid w:val="00FB553B"/>
    <w:rsid w:val="00FB76F6"/>
    <w:rsid w:val="00FC2027"/>
    <w:rsid w:val="00FC3123"/>
    <w:rsid w:val="00FC3723"/>
    <w:rsid w:val="00FC7E1B"/>
    <w:rsid w:val="00FD28F1"/>
    <w:rsid w:val="00FE135B"/>
    <w:rsid w:val="00FF1906"/>
    <w:rsid w:val="00FF1F2A"/>
    <w:rsid w:val="00FF70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2428A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322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322EB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C62648"/>
    <w:rPr>
      <w:color w:val="0000FF" w:themeColor="hyperlink"/>
      <w:u w:val="single"/>
    </w:rPr>
  </w:style>
  <w:style w:type="paragraph" w:styleId="2">
    <w:name w:val="Body Text Indent 2"/>
    <w:basedOn w:val="a"/>
    <w:link w:val="20"/>
    <w:rsid w:val="00C62648"/>
    <w:pPr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0">
    <w:name w:val="Основной текст с отступом 2 Знак"/>
    <w:basedOn w:val="a0"/>
    <w:link w:val="2"/>
    <w:rsid w:val="00C6264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Body Text Indent"/>
    <w:basedOn w:val="a"/>
    <w:link w:val="a7"/>
    <w:uiPriority w:val="99"/>
    <w:semiHidden/>
    <w:unhideWhenUsed/>
    <w:rsid w:val="003D040E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uiPriority w:val="99"/>
    <w:semiHidden/>
    <w:rsid w:val="003D040E"/>
  </w:style>
  <w:style w:type="paragraph" w:styleId="a8">
    <w:name w:val="header"/>
    <w:basedOn w:val="a"/>
    <w:link w:val="a9"/>
    <w:uiPriority w:val="99"/>
    <w:rsid w:val="00C76184"/>
    <w:pPr>
      <w:tabs>
        <w:tab w:val="center" w:pos="4536"/>
        <w:tab w:val="right" w:pos="9072"/>
      </w:tabs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9">
    <w:name w:val="Верхний колонтитул Знак"/>
    <w:basedOn w:val="a0"/>
    <w:link w:val="a8"/>
    <w:uiPriority w:val="99"/>
    <w:rsid w:val="00C76184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a">
    <w:name w:val="List Paragraph"/>
    <w:basedOn w:val="a"/>
    <w:uiPriority w:val="34"/>
    <w:qFormat/>
    <w:rsid w:val="00341285"/>
    <w:pPr>
      <w:ind w:left="720"/>
      <w:contextualSpacing/>
    </w:pPr>
  </w:style>
  <w:style w:type="paragraph" w:styleId="ab">
    <w:name w:val="footer"/>
    <w:basedOn w:val="a"/>
    <w:link w:val="ac"/>
    <w:uiPriority w:val="99"/>
    <w:unhideWhenUsed/>
    <w:rsid w:val="00154B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154BF2"/>
  </w:style>
  <w:style w:type="paragraph" w:styleId="ad">
    <w:name w:val="Normal (Web)"/>
    <w:basedOn w:val="a"/>
    <w:uiPriority w:val="99"/>
    <w:unhideWhenUsed/>
    <w:rsid w:val="002F57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F2428A"/>
    <w:rPr>
      <w:rFonts w:asciiTheme="majorHAnsi" w:eastAsiaTheme="majorEastAsia" w:hAnsiTheme="majorHAnsi" w:cstheme="majorBidi"/>
      <w:b/>
      <w:bCs/>
      <w:color w:val="4F81BD" w:themeColor="accent1"/>
    </w:rPr>
  </w:style>
  <w:style w:type="table" w:styleId="ae">
    <w:name w:val="Table Grid"/>
    <w:basedOn w:val="a1"/>
    <w:uiPriority w:val="59"/>
    <w:rsid w:val="008A6D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annotation reference"/>
    <w:basedOn w:val="a0"/>
    <w:uiPriority w:val="99"/>
    <w:semiHidden/>
    <w:unhideWhenUsed/>
    <w:rsid w:val="00C060D5"/>
    <w:rPr>
      <w:sz w:val="16"/>
      <w:szCs w:val="16"/>
    </w:rPr>
  </w:style>
  <w:style w:type="paragraph" w:styleId="af0">
    <w:name w:val="annotation text"/>
    <w:basedOn w:val="a"/>
    <w:link w:val="af1"/>
    <w:uiPriority w:val="99"/>
    <w:semiHidden/>
    <w:unhideWhenUsed/>
    <w:rsid w:val="00C060D5"/>
    <w:pPr>
      <w:spacing w:line="240" w:lineRule="auto"/>
    </w:pPr>
    <w:rPr>
      <w:sz w:val="20"/>
      <w:szCs w:val="20"/>
    </w:rPr>
  </w:style>
  <w:style w:type="character" w:customStyle="1" w:styleId="af1">
    <w:name w:val="Текст примечания Знак"/>
    <w:basedOn w:val="a0"/>
    <w:link w:val="af0"/>
    <w:uiPriority w:val="99"/>
    <w:semiHidden/>
    <w:rsid w:val="00C060D5"/>
    <w:rPr>
      <w:sz w:val="20"/>
      <w:szCs w:val="20"/>
    </w:rPr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C060D5"/>
    <w:rPr>
      <w:b/>
      <w:bCs/>
    </w:rPr>
  </w:style>
  <w:style w:type="character" w:customStyle="1" w:styleId="af3">
    <w:name w:val="Тема примечания Знак"/>
    <w:basedOn w:val="af1"/>
    <w:link w:val="af2"/>
    <w:uiPriority w:val="99"/>
    <w:semiHidden/>
    <w:rsid w:val="00C060D5"/>
    <w:rPr>
      <w:b/>
      <w:bCs/>
      <w:sz w:val="20"/>
      <w:szCs w:val="20"/>
    </w:rPr>
  </w:style>
  <w:style w:type="table" w:customStyle="1" w:styleId="1">
    <w:name w:val="Сетка таблицы1"/>
    <w:basedOn w:val="a1"/>
    <w:next w:val="ae"/>
    <w:uiPriority w:val="59"/>
    <w:rsid w:val="00D32E1C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2428A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322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322EB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C62648"/>
    <w:rPr>
      <w:color w:val="0000FF" w:themeColor="hyperlink"/>
      <w:u w:val="single"/>
    </w:rPr>
  </w:style>
  <w:style w:type="paragraph" w:styleId="2">
    <w:name w:val="Body Text Indent 2"/>
    <w:basedOn w:val="a"/>
    <w:link w:val="20"/>
    <w:rsid w:val="00C62648"/>
    <w:pPr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0">
    <w:name w:val="Основной текст с отступом 2 Знак"/>
    <w:basedOn w:val="a0"/>
    <w:link w:val="2"/>
    <w:rsid w:val="00C6264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Body Text Indent"/>
    <w:basedOn w:val="a"/>
    <w:link w:val="a7"/>
    <w:uiPriority w:val="99"/>
    <w:semiHidden/>
    <w:unhideWhenUsed/>
    <w:rsid w:val="003D040E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uiPriority w:val="99"/>
    <w:semiHidden/>
    <w:rsid w:val="003D040E"/>
  </w:style>
  <w:style w:type="paragraph" w:styleId="a8">
    <w:name w:val="header"/>
    <w:basedOn w:val="a"/>
    <w:link w:val="a9"/>
    <w:uiPriority w:val="99"/>
    <w:rsid w:val="00C76184"/>
    <w:pPr>
      <w:tabs>
        <w:tab w:val="center" w:pos="4536"/>
        <w:tab w:val="right" w:pos="9072"/>
      </w:tabs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9">
    <w:name w:val="Верхний колонтитул Знак"/>
    <w:basedOn w:val="a0"/>
    <w:link w:val="a8"/>
    <w:uiPriority w:val="99"/>
    <w:rsid w:val="00C76184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a">
    <w:name w:val="List Paragraph"/>
    <w:basedOn w:val="a"/>
    <w:uiPriority w:val="34"/>
    <w:qFormat/>
    <w:rsid w:val="00341285"/>
    <w:pPr>
      <w:ind w:left="720"/>
      <w:contextualSpacing/>
    </w:pPr>
  </w:style>
  <w:style w:type="paragraph" w:styleId="ab">
    <w:name w:val="footer"/>
    <w:basedOn w:val="a"/>
    <w:link w:val="ac"/>
    <w:uiPriority w:val="99"/>
    <w:unhideWhenUsed/>
    <w:rsid w:val="00154B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154BF2"/>
  </w:style>
  <w:style w:type="paragraph" w:styleId="ad">
    <w:name w:val="Normal (Web)"/>
    <w:basedOn w:val="a"/>
    <w:uiPriority w:val="99"/>
    <w:unhideWhenUsed/>
    <w:rsid w:val="002F57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F2428A"/>
    <w:rPr>
      <w:rFonts w:asciiTheme="majorHAnsi" w:eastAsiaTheme="majorEastAsia" w:hAnsiTheme="majorHAnsi" w:cstheme="majorBidi"/>
      <w:b/>
      <w:bCs/>
      <w:color w:val="4F81BD" w:themeColor="accent1"/>
    </w:rPr>
  </w:style>
  <w:style w:type="table" w:styleId="ae">
    <w:name w:val="Table Grid"/>
    <w:basedOn w:val="a1"/>
    <w:uiPriority w:val="59"/>
    <w:rsid w:val="008A6D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annotation reference"/>
    <w:basedOn w:val="a0"/>
    <w:uiPriority w:val="99"/>
    <w:semiHidden/>
    <w:unhideWhenUsed/>
    <w:rsid w:val="00C060D5"/>
    <w:rPr>
      <w:sz w:val="16"/>
      <w:szCs w:val="16"/>
    </w:rPr>
  </w:style>
  <w:style w:type="paragraph" w:styleId="af0">
    <w:name w:val="annotation text"/>
    <w:basedOn w:val="a"/>
    <w:link w:val="af1"/>
    <w:uiPriority w:val="99"/>
    <w:semiHidden/>
    <w:unhideWhenUsed/>
    <w:rsid w:val="00C060D5"/>
    <w:pPr>
      <w:spacing w:line="240" w:lineRule="auto"/>
    </w:pPr>
    <w:rPr>
      <w:sz w:val="20"/>
      <w:szCs w:val="20"/>
    </w:rPr>
  </w:style>
  <w:style w:type="character" w:customStyle="1" w:styleId="af1">
    <w:name w:val="Текст примечания Знак"/>
    <w:basedOn w:val="a0"/>
    <w:link w:val="af0"/>
    <w:uiPriority w:val="99"/>
    <w:semiHidden/>
    <w:rsid w:val="00C060D5"/>
    <w:rPr>
      <w:sz w:val="20"/>
      <w:szCs w:val="20"/>
    </w:rPr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C060D5"/>
    <w:rPr>
      <w:b/>
      <w:bCs/>
    </w:rPr>
  </w:style>
  <w:style w:type="character" w:customStyle="1" w:styleId="af3">
    <w:name w:val="Тема примечания Знак"/>
    <w:basedOn w:val="af1"/>
    <w:link w:val="af2"/>
    <w:uiPriority w:val="99"/>
    <w:semiHidden/>
    <w:rsid w:val="00C060D5"/>
    <w:rPr>
      <w:b/>
      <w:bCs/>
      <w:sz w:val="20"/>
      <w:szCs w:val="20"/>
    </w:rPr>
  </w:style>
  <w:style w:type="table" w:customStyle="1" w:styleId="1">
    <w:name w:val="Сетка таблицы1"/>
    <w:basedOn w:val="a1"/>
    <w:next w:val="ae"/>
    <w:uiPriority w:val="59"/>
    <w:rsid w:val="00D32E1C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13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33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68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36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7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5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26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88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48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03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13" Type="http://schemas.openxmlformats.org/officeDocument/2006/relationships/chart" Target="charts/chart6.xml"/><Relationship Id="rId18" Type="http://schemas.microsoft.com/office/2011/relationships/people" Target="peop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chart" Target="charts/chart5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hart" Target="charts/chart4.xml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chart" Target="charts/chart3.xml"/><Relationship Id="rId4" Type="http://schemas.openxmlformats.org/officeDocument/2006/relationships/settings" Target="settings.xml"/><Relationship Id="rId9" Type="http://schemas.openxmlformats.org/officeDocument/2006/relationships/chart" Target="charts/chart2.xml"/><Relationship Id="rId14" Type="http://schemas.openxmlformats.org/officeDocument/2006/relationships/header" Target="header1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1.xlsx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2.xlsx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3.xlsx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4.xlsx"/></Relationships>
</file>

<file path=word/charts/_rels/chart5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5.xlsx"/></Relationships>
</file>

<file path=word/charts/_rels/chart6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Microsoft_Excel_Worksheet6.xlsx"/><Relationship Id="rId1" Type="http://schemas.openxmlformats.org/officeDocument/2006/relationships/themeOverride" Target="../theme/themeOverrid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>
        <c:manualLayout>
          <c:layoutTarget val="inner"/>
          <c:xMode val="edge"/>
          <c:yMode val="edge"/>
          <c:x val="0.18245239799570509"/>
          <c:y val="4.4057617797775277E-2"/>
          <c:w val="0.70135029327559728"/>
          <c:h val="0.63373594944653655"/>
        </c:manualLayout>
      </c:layout>
      <c:barChart>
        <c:barDir val="bar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Количество обращений граждан, поступивших в электронной форме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txPr>
              <a:bodyPr wrap="square" lIns="38100" tIns="19050" rIns="38100" bIns="19050" anchor="ctr">
                <a:spAutoFit/>
              </a:bodyPr>
              <a:lstStyle/>
              <a:p>
                <a:pPr>
                  <a:defRPr sz="1400" b="1"/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Лист1!$A$2:$A$3</c:f>
              <c:strCache>
                <c:ptCount val="2"/>
                <c:pt idx="0">
                  <c:v>2016 год</c:v>
                </c:pt>
                <c:pt idx="1">
                  <c:v>2015 год</c:v>
                </c:pt>
              </c:strCache>
            </c:strRef>
          </c:cat>
          <c:val>
            <c:numRef>
              <c:f>Лист1!$B$2:$B$3</c:f>
              <c:numCache>
                <c:formatCode>General</c:formatCode>
                <c:ptCount val="2"/>
                <c:pt idx="0">
                  <c:v>2562</c:v>
                </c:pt>
                <c:pt idx="1">
                  <c:v>2059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Общее количество обращений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txPr>
              <a:bodyPr wrap="square" lIns="38100" tIns="19050" rIns="38100" bIns="19050" anchor="ctr">
                <a:spAutoFit/>
              </a:bodyPr>
              <a:lstStyle/>
              <a:p>
                <a:pPr>
                  <a:defRPr sz="1400" b="1"/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Лист1!$A$2:$A$3</c:f>
              <c:strCache>
                <c:ptCount val="2"/>
                <c:pt idx="0">
                  <c:v>2016 год</c:v>
                </c:pt>
                <c:pt idx="1">
                  <c:v>2015 год</c:v>
                </c:pt>
              </c:strCache>
            </c:strRef>
          </c:cat>
          <c:val>
            <c:numRef>
              <c:f>Лист1!$C$2:$C$3</c:f>
              <c:numCache>
                <c:formatCode>General</c:formatCode>
                <c:ptCount val="2"/>
                <c:pt idx="0">
                  <c:v>5029</c:v>
                </c:pt>
                <c:pt idx="1">
                  <c:v>4083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31495168"/>
        <c:axId val="52226880"/>
      </c:barChart>
      <c:catAx>
        <c:axId val="31495168"/>
        <c:scaling>
          <c:orientation val="minMax"/>
        </c:scaling>
        <c:delete val="0"/>
        <c:axPos val="l"/>
        <c:numFmt formatCode="General" sourceLinked="0"/>
        <c:majorTickMark val="out"/>
        <c:minorTickMark val="none"/>
        <c:tickLblPos val="nextTo"/>
        <c:txPr>
          <a:bodyPr/>
          <a:lstStyle/>
          <a:p>
            <a:pPr>
              <a:defRPr sz="1200"/>
            </a:pPr>
            <a:endParaRPr lang="ru-RU"/>
          </a:p>
        </c:txPr>
        <c:crossAx val="52226880"/>
        <c:crosses val="autoZero"/>
        <c:auto val="1"/>
        <c:lblAlgn val="ctr"/>
        <c:lblOffset val="100"/>
        <c:noMultiLvlLbl val="0"/>
      </c:catAx>
      <c:valAx>
        <c:axId val="52226880"/>
        <c:scaling>
          <c:orientation val="minMax"/>
        </c:scaling>
        <c:delete val="0"/>
        <c:axPos val="b"/>
        <c:majorGridlines/>
        <c:numFmt formatCode="General" sourceLinked="1"/>
        <c:majorTickMark val="out"/>
        <c:minorTickMark val="none"/>
        <c:tickLblPos val="nextTo"/>
        <c:crossAx val="31495168"/>
        <c:crosses val="autoZero"/>
        <c:crossBetween val="between"/>
      </c:valAx>
    </c:plotArea>
    <c:legend>
      <c:legendPos val="b"/>
      <c:layout>
        <c:manualLayout>
          <c:xMode val="edge"/>
          <c:yMode val="edge"/>
          <c:x val="0.10127456965382613"/>
          <c:y val="0.78992125984251982"/>
          <c:w val="0.79745086069234772"/>
          <c:h val="0.17674540682414697"/>
        </c:manualLayout>
      </c:layout>
      <c:overlay val="0"/>
      <c:txPr>
        <a:bodyPr/>
        <a:lstStyle/>
        <a:p>
          <a:pPr>
            <a:defRPr sz="1050"/>
          </a:pPr>
          <a:endParaRPr lang="ru-RU"/>
        </a:p>
      </c:txPr>
    </c:legend>
    <c:plotVisOnly val="1"/>
    <c:dispBlanksAs val="gap"/>
    <c:showDLblsOverMax val="0"/>
  </c:chart>
  <c:spPr>
    <a:ln>
      <a:solidFill>
        <a:schemeClr val="tx1"/>
      </a:solidFill>
    </a:ln>
  </c:spPr>
  <c:txPr>
    <a:bodyPr/>
    <a:lstStyle/>
    <a:p>
      <a:pPr>
        <a:defRPr sz="1200">
          <a:latin typeface="Times New Roman" panose="02020603050405020304" pitchFamily="18" charset="0"/>
          <a:cs typeface="Times New Roman" panose="02020603050405020304" pitchFamily="18" charset="0"/>
        </a:defRPr>
      </a:pPr>
      <a:endParaRPr lang="ru-RU"/>
    </a:p>
  </c:txPr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5.1328952098041995E-2"/>
          <c:y val="0.12232414011075843"/>
          <c:w val="0.91376715999505298"/>
          <c:h val="0.70619326253943027"/>
        </c:manualLayout>
      </c:layout>
      <c:lineChart>
        <c:grouping val="standar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2016 год</c:v>
                </c:pt>
              </c:strCache>
            </c:strRef>
          </c:tx>
          <c:spPr>
            <a:ln w="28575" cap="rnd">
              <a:solidFill>
                <a:schemeClr val="accent1"/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1"/>
              </a:solidFill>
              <a:ln w="9525">
                <a:solidFill>
                  <a:schemeClr val="accent1"/>
                </a:solidFill>
              </a:ln>
              <a:effectLst/>
            </c:spPr>
          </c:marker>
          <c:dLbls>
            <c:dLbl>
              <c:idx val="0"/>
              <c:layout/>
              <c:tx>
                <c:rich>
                  <a:bodyPr/>
                  <a:lstStyle/>
                  <a:p>
                    <a:r>
                      <a:rPr lang="ru-RU"/>
                      <a:t>646 </a:t>
                    </a:r>
                  </a:p>
                  <a:p>
                    <a:r>
                      <a:rPr lang="ru-RU" sz="1200" b="0"/>
                      <a:t>(1192)</a:t>
                    </a:r>
                    <a:endParaRPr lang="en-US" sz="1200" b="0"/>
                  </a:p>
                </c:rich>
              </c:tx>
              <c:dLblPos val="t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1"/>
              <c:layout>
                <c:manualLayout>
                  <c:x val="-4.0528461074148675E-2"/>
                  <c:y val="-0.13697558093196466"/>
                </c:manualLayout>
              </c:layout>
              <c:tx>
                <c:rich>
                  <a:bodyPr/>
                  <a:lstStyle/>
                  <a:p>
                    <a:r>
                      <a:rPr lang="ru-RU"/>
                      <a:t>666</a:t>
                    </a:r>
                  </a:p>
                  <a:p>
                    <a:r>
                      <a:rPr lang="ru-RU" sz="1200" b="0">
                        <a:solidFill>
                          <a:srgbClr val="FF0000"/>
                        </a:solidFill>
                      </a:rPr>
                      <a:t>(1321)</a:t>
                    </a:r>
                    <a:endParaRPr lang="en-US" sz="1200" b="0">
                      <a:solidFill>
                        <a:srgbClr val="FF0000"/>
                      </a:solidFill>
                    </a:endParaRPr>
                  </a:p>
                </c:rich>
              </c:tx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2"/>
              <c:layout/>
              <c:tx>
                <c:rich>
                  <a:bodyPr rot="0" spcFirstLastPara="1" vertOverflow="ellipsis" vert="horz" wrap="square" lIns="38100" tIns="19050" rIns="38100" bIns="19050" anchor="ctr" anchorCtr="1">
                    <a:spAutoFit/>
                  </a:bodyPr>
                  <a:lstStyle/>
                  <a:p>
                    <a:pPr>
                      <a:defRPr sz="1600" b="1" i="0" u="none" strike="noStrike" kern="1200" baseline="0">
                        <a:solidFill>
                          <a:srgbClr val="FF0000"/>
                        </a:solidFill>
                        <a:latin typeface="Times New Roman" panose="02020603050405020304" pitchFamily="18" charset="0"/>
                        <a:ea typeface="+mn-ea"/>
                        <a:cs typeface="Times New Roman" panose="02020603050405020304" pitchFamily="18" charset="0"/>
                      </a:defRPr>
                    </a:pPr>
                    <a:r>
                      <a:rPr lang="ru-RU">
                        <a:solidFill>
                          <a:srgbClr val="FF0000"/>
                        </a:solidFill>
                      </a:rPr>
                      <a:t>638</a:t>
                    </a:r>
                  </a:p>
                  <a:p>
                    <a:pPr>
                      <a:defRPr sz="1600" b="1" i="0" u="none" strike="noStrike" kern="1200" baseline="0">
                        <a:solidFill>
                          <a:srgbClr val="FF0000"/>
                        </a:solidFill>
                        <a:latin typeface="Times New Roman" panose="02020603050405020304" pitchFamily="18" charset="0"/>
                        <a:ea typeface="+mn-ea"/>
                        <a:cs typeface="Times New Roman" panose="02020603050405020304" pitchFamily="18" charset="0"/>
                      </a:defRPr>
                    </a:pPr>
                    <a:r>
                      <a:rPr lang="ru-RU" sz="1200" b="0">
                        <a:solidFill>
                          <a:srgbClr val="FF0000"/>
                        </a:solidFill>
                      </a:rPr>
                      <a:t>(1290)</a:t>
                    </a:r>
                    <a:endParaRPr lang="en-US" sz="1200" b="0">
                      <a:solidFill>
                        <a:srgbClr val="FF0000"/>
                      </a:solidFill>
                    </a:endParaRPr>
                  </a:p>
                </c:rich>
              </c:tx>
              <c:numFmt formatCode="General" sourceLinked="0"/>
              <c:spPr>
                <a:noFill/>
                <a:ln>
                  <a:noFill/>
                </a:ln>
                <a:effectLst/>
              </c:spPr>
              <c:dLblPos val="t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3"/>
              <c:layout/>
              <c:tx>
                <c:rich>
                  <a:bodyPr/>
                  <a:lstStyle/>
                  <a:p>
                    <a:r>
                      <a:rPr lang="ru-RU"/>
                      <a:t>612</a:t>
                    </a:r>
                  </a:p>
                  <a:p>
                    <a:r>
                      <a:rPr lang="ru-RU" sz="1200" b="0"/>
                      <a:t>(1226)</a:t>
                    </a:r>
                    <a:endParaRPr lang="en-US" sz="1200" b="0"/>
                  </a:p>
                </c:rich>
              </c:tx>
              <c:dLblPos val="t"/>
              <c:showLegendKey val="0"/>
              <c:showVal val="1"/>
              <c:showCatName val="0"/>
              <c:showSerName val="0"/>
              <c:showPercent val="0"/>
              <c:showBubbleSize val="0"/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600" b="1" i="0" u="none" strike="noStrike" kern="1200" baseline="0">
                    <a:solidFill>
                      <a:srgbClr val="FF0000"/>
                    </a:solidFill>
                    <a:latin typeface="Times New Roman" panose="02020603050405020304" pitchFamily="18" charset="0"/>
                    <a:ea typeface="+mn-ea"/>
                    <a:cs typeface="Times New Roman" panose="02020603050405020304" pitchFamily="18" charset="0"/>
                  </a:defRPr>
                </a:pPr>
                <a:endParaRPr lang="ru-RU"/>
              </a:p>
            </c:txPr>
            <c:dLblPos val="t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Лист1!$A$2:$A$5</c:f>
              <c:strCache>
                <c:ptCount val="4"/>
                <c:pt idx="0">
                  <c:v>I квартал </c:v>
                </c:pt>
                <c:pt idx="1">
                  <c:v>II квартал </c:v>
                </c:pt>
                <c:pt idx="2">
                  <c:v>III квартал </c:v>
                </c:pt>
                <c:pt idx="3">
                  <c:v>IV квартал </c:v>
                </c:pt>
              </c:strCache>
            </c:strRef>
          </c:cat>
          <c:val>
            <c:numRef>
              <c:f>Лист1!$B$2:$B$5</c:f>
              <c:numCache>
                <c:formatCode>General</c:formatCode>
                <c:ptCount val="4"/>
                <c:pt idx="0">
                  <c:v>646</c:v>
                </c:pt>
                <c:pt idx="1">
                  <c:v>666</c:v>
                </c:pt>
                <c:pt idx="2">
                  <c:v>638</c:v>
                </c:pt>
                <c:pt idx="3">
                  <c:v>612</c:v>
                </c:pt>
              </c:numCache>
            </c:numRef>
          </c:val>
          <c:smooth val="0"/>
        </c:ser>
        <c:dLbls>
          <c:dLblPos val="t"/>
          <c:showLegendKey val="0"/>
          <c:showVal val="1"/>
          <c:showCatName val="0"/>
          <c:showSerName val="0"/>
          <c:showPercent val="0"/>
          <c:showBubbleSize val="0"/>
        </c:dLbls>
        <c:marker val="1"/>
        <c:smooth val="0"/>
        <c:axId val="174269952"/>
        <c:axId val="100023040"/>
      </c:lineChart>
      <c:catAx>
        <c:axId val="174269952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050" b="0" i="0" u="none" strike="noStrike" kern="1200" baseline="0">
                <a:solidFill>
                  <a:schemeClr val="tx1"/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ru-RU"/>
          </a:p>
        </c:txPr>
        <c:crossAx val="100023040"/>
        <c:crosses val="autoZero"/>
        <c:auto val="1"/>
        <c:lblAlgn val="ctr"/>
        <c:lblOffset val="100"/>
        <c:noMultiLvlLbl val="0"/>
      </c:catAx>
      <c:valAx>
        <c:axId val="100023040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/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74269952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zero"/>
    <c:showDLblsOverMax val="0"/>
  </c:chart>
  <c:spPr>
    <a:solidFill>
      <a:schemeClr val="bg1"/>
    </a:solidFill>
    <a:ln w="9525" cap="flat" cmpd="sng" algn="ctr">
      <a:solidFill>
        <a:schemeClr val="tx1"/>
      </a:solidFill>
      <a:round/>
    </a:ln>
    <a:effectLst/>
  </c:spPr>
  <c:txPr>
    <a:bodyPr/>
    <a:lstStyle/>
    <a:p>
      <a:pPr>
        <a:defRPr/>
      </a:pPr>
      <a:endParaRPr lang="ru-RU"/>
    </a:p>
  </c:txPr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Лист1!$B$19</c:f>
              <c:strCache>
                <c:ptCount val="1"/>
                <c:pt idx="0">
                  <c:v>город Екатеринбург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txPr>
              <a:bodyPr wrap="square" lIns="38100" tIns="19050" rIns="38100" bIns="19050" anchor="ctr">
                <a:spAutoFit/>
              </a:bodyPr>
              <a:lstStyle/>
              <a:p>
                <a:pPr>
                  <a:defRPr sz="1200">
                    <a:latin typeface="Times New Roman" panose="02020603050405020304" pitchFamily="18" charset="0"/>
                    <a:cs typeface="Times New Roman" panose="02020603050405020304" pitchFamily="18" charset="0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</c:ext>
            </c:extLst>
          </c:dLbls>
          <c:cat>
            <c:strRef>
              <c:f>Лист1!$A$2:$A$3</c:f>
              <c:strCache>
                <c:ptCount val="2"/>
                <c:pt idx="0">
                  <c:v>в 2015 году</c:v>
                </c:pt>
                <c:pt idx="1">
                  <c:v>в 2016 году </c:v>
                </c:pt>
              </c:strCache>
            </c:strRef>
          </c:cat>
          <c:val>
            <c:numRef>
              <c:f>Лист1!$B$2:$B$3</c:f>
              <c:numCache>
                <c:formatCode>General</c:formatCode>
                <c:ptCount val="2"/>
                <c:pt idx="0">
                  <c:v>1510</c:v>
                </c:pt>
                <c:pt idx="1">
                  <c:v>1879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Северный УО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txPr>
              <a:bodyPr wrap="square" lIns="38100" tIns="19050" rIns="38100" bIns="19050" anchor="ctr">
                <a:spAutoFit/>
              </a:bodyPr>
              <a:lstStyle/>
              <a:p>
                <a:pPr>
                  <a:defRPr sz="1200">
                    <a:latin typeface="Times New Roman" panose="02020603050405020304" pitchFamily="18" charset="0"/>
                    <a:cs typeface="Times New Roman" panose="02020603050405020304" pitchFamily="18" charset="0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</c:ext>
            </c:extLst>
          </c:dLbls>
          <c:cat>
            <c:strRef>
              <c:f>Лист1!$A$2:$A$3</c:f>
              <c:strCache>
                <c:ptCount val="2"/>
                <c:pt idx="0">
                  <c:v>в 2015 году</c:v>
                </c:pt>
                <c:pt idx="1">
                  <c:v>в 2016 году </c:v>
                </c:pt>
              </c:strCache>
            </c:strRef>
          </c:cat>
          <c:val>
            <c:numRef>
              <c:f>Лист1!$C$2:$C$3</c:f>
              <c:numCache>
                <c:formatCode>General</c:formatCode>
                <c:ptCount val="2"/>
                <c:pt idx="0">
                  <c:v>326</c:v>
                </c:pt>
                <c:pt idx="1">
                  <c:v>414</c:v>
                </c:pt>
              </c:numCache>
            </c:numRef>
          </c:val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Южный УО 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txPr>
              <a:bodyPr wrap="square" lIns="38100" tIns="19050" rIns="38100" bIns="19050" anchor="ctr">
                <a:spAutoFit/>
              </a:bodyPr>
              <a:lstStyle/>
              <a:p>
                <a:pPr>
                  <a:defRPr sz="1200">
                    <a:latin typeface="Times New Roman" panose="02020603050405020304" pitchFamily="18" charset="0"/>
                    <a:cs typeface="Times New Roman" panose="02020603050405020304" pitchFamily="18" charset="0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</c:ext>
            </c:extLst>
          </c:dLbls>
          <c:cat>
            <c:strRef>
              <c:f>Лист1!$A$2:$A$3</c:f>
              <c:strCache>
                <c:ptCount val="2"/>
                <c:pt idx="0">
                  <c:v>в 2015 году</c:v>
                </c:pt>
                <c:pt idx="1">
                  <c:v>в 2016 году </c:v>
                </c:pt>
              </c:strCache>
            </c:strRef>
          </c:cat>
          <c:val>
            <c:numRef>
              <c:f>Лист1!$D$2:$D$3</c:f>
              <c:numCache>
                <c:formatCode>General</c:formatCode>
                <c:ptCount val="2"/>
                <c:pt idx="0">
                  <c:v>355</c:v>
                </c:pt>
                <c:pt idx="1">
                  <c:v>562</c:v>
                </c:pt>
              </c:numCache>
            </c:numRef>
          </c:val>
        </c:ser>
        <c:ser>
          <c:idx val="3"/>
          <c:order val="3"/>
          <c:tx>
            <c:strRef>
              <c:f>Лист1!$E$1</c:f>
              <c:strCache>
                <c:ptCount val="1"/>
                <c:pt idx="0">
                  <c:v>Горнозаводской УО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txPr>
              <a:bodyPr wrap="square" lIns="38100" tIns="19050" rIns="38100" bIns="19050" anchor="ctr">
                <a:spAutoFit/>
              </a:bodyPr>
              <a:lstStyle/>
              <a:p>
                <a:pPr>
                  <a:defRPr sz="1200">
                    <a:latin typeface="Times New Roman" panose="02020603050405020304" pitchFamily="18" charset="0"/>
                    <a:cs typeface="Times New Roman" panose="02020603050405020304" pitchFamily="18" charset="0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</c:ext>
            </c:extLst>
          </c:dLbls>
          <c:cat>
            <c:strRef>
              <c:f>Лист1!$A$2:$A$3</c:f>
              <c:strCache>
                <c:ptCount val="2"/>
                <c:pt idx="0">
                  <c:v>в 2015 году</c:v>
                </c:pt>
                <c:pt idx="1">
                  <c:v>в 2016 году </c:v>
                </c:pt>
              </c:strCache>
            </c:strRef>
          </c:cat>
          <c:val>
            <c:numRef>
              <c:f>Лист1!$E$2:$E$3</c:f>
              <c:numCache>
                <c:formatCode>General</c:formatCode>
                <c:ptCount val="2"/>
                <c:pt idx="0">
                  <c:v>432</c:v>
                </c:pt>
                <c:pt idx="1">
                  <c:v>476</c:v>
                </c:pt>
              </c:numCache>
            </c:numRef>
          </c:val>
        </c:ser>
        <c:ser>
          <c:idx val="4"/>
          <c:order val="4"/>
          <c:tx>
            <c:strRef>
              <c:f>Лист1!$F$1</c:f>
              <c:strCache>
                <c:ptCount val="1"/>
                <c:pt idx="0">
                  <c:v>Западный УО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txPr>
              <a:bodyPr wrap="square" lIns="38100" tIns="19050" rIns="38100" bIns="19050" anchor="ctr">
                <a:spAutoFit/>
              </a:bodyPr>
              <a:lstStyle/>
              <a:p>
                <a:pPr>
                  <a:defRPr sz="1200">
                    <a:latin typeface="Times New Roman" panose="02020603050405020304" pitchFamily="18" charset="0"/>
                    <a:cs typeface="Times New Roman" panose="02020603050405020304" pitchFamily="18" charset="0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</c:ext>
            </c:extLst>
          </c:dLbls>
          <c:cat>
            <c:strRef>
              <c:f>Лист1!$A$2:$A$3</c:f>
              <c:strCache>
                <c:ptCount val="2"/>
                <c:pt idx="0">
                  <c:v>в 2015 году</c:v>
                </c:pt>
                <c:pt idx="1">
                  <c:v>в 2016 году </c:v>
                </c:pt>
              </c:strCache>
            </c:strRef>
          </c:cat>
          <c:val>
            <c:numRef>
              <c:f>Лист1!$F$2:$F$3</c:f>
              <c:numCache>
                <c:formatCode>General</c:formatCode>
                <c:ptCount val="2"/>
                <c:pt idx="0">
                  <c:v>413</c:v>
                </c:pt>
                <c:pt idx="1">
                  <c:v>592</c:v>
                </c:pt>
              </c:numCache>
            </c:numRef>
          </c:val>
        </c:ser>
        <c:ser>
          <c:idx val="5"/>
          <c:order val="5"/>
          <c:tx>
            <c:strRef>
              <c:f>Лист1!$G$1</c:f>
              <c:strCache>
                <c:ptCount val="1"/>
                <c:pt idx="0">
                  <c:v>Восточный УО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txPr>
              <a:bodyPr wrap="square" lIns="38100" tIns="19050" rIns="38100" bIns="19050" anchor="ctr">
                <a:spAutoFit/>
              </a:bodyPr>
              <a:lstStyle/>
              <a:p>
                <a:pPr>
                  <a:defRPr sz="1200">
                    <a:latin typeface="Times New Roman" panose="02020603050405020304" pitchFamily="18" charset="0"/>
                    <a:cs typeface="Times New Roman" panose="02020603050405020304" pitchFamily="18" charset="0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</c:ext>
            </c:extLst>
          </c:dLbls>
          <c:cat>
            <c:strRef>
              <c:f>Лист1!$A$2:$A$3</c:f>
              <c:strCache>
                <c:ptCount val="2"/>
                <c:pt idx="0">
                  <c:v>в 2015 году</c:v>
                </c:pt>
                <c:pt idx="1">
                  <c:v>в 2016 году </c:v>
                </c:pt>
              </c:strCache>
            </c:strRef>
          </c:cat>
          <c:val>
            <c:numRef>
              <c:f>Лист1!$G$2:$G$3</c:f>
              <c:numCache>
                <c:formatCode>General</c:formatCode>
                <c:ptCount val="2"/>
                <c:pt idx="0">
                  <c:v>436</c:v>
                </c:pt>
                <c:pt idx="1">
                  <c:v>556</c:v>
                </c:pt>
              </c:numCache>
            </c:numRef>
          </c:val>
        </c:ser>
        <c:ser>
          <c:idx val="6"/>
          <c:order val="6"/>
          <c:tx>
            <c:strRef>
              <c:f>Лист1!$H$1</c:f>
              <c:strCache>
                <c:ptCount val="1"/>
                <c:pt idx="0">
                  <c:v>Иные территории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txPr>
              <a:bodyPr wrap="square" lIns="38100" tIns="19050" rIns="38100" bIns="19050" anchor="ctr">
                <a:spAutoFit/>
              </a:bodyPr>
              <a:lstStyle/>
              <a:p>
                <a:pPr>
                  <a:defRPr sz="1200">
                    <a:latin typeface="Times New Roman" panose="02020603050405020304" pitchFamily="18" charset="0"/>
                    <a:cs typeface="Times New Roman" panose="02020603050405020304" pitchFamily="18" charset="0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</c:ext>
            </c:extLst>
          </c:dLbls>
          <c:cat>
            <c:strRef>
              <c:f>Лист1!$A$2:$A$3</c:f>
              <c:strCache>
                <c:ptCount val="2"/>
                <c:pt idx="0">
                  <c:v>в 2015 году</c:v>
                </c:pt>
                <c:pt idx="1">
                  <c:v>в 2016 году </c:v>
                </c:pt>
              </c:strCache>
            </c:strRef>
          </c:cat>
          <c:val>
            <c:numRef>
              <c:f>Лист1!$H$2:$H$3</c:f>
              <c:numCache>
                <c:formatCode>General</c:formatCode>
                <c:ptCount val="2"/>
                <c:pt idx="0">
                  <c:v>611</c:v>
                </c:pt>
                <c:pt idx="1">
                  <c:v>550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154991616"/>
        <c:axId val="164790272"/>
      </c:barChart>
      <c:catAx>
        <c:axId val="154991616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nextTo"/>
        <c:crossAx val="164790272"/>
        <c:crosses val="autoZero"/>
        <c:auto val="1"/>
        <c:lblAlgn val="ctr"/>
        <c:lblOffset val="100"/>
        <c:noMultiLvlLbl val="0"/>
      </c:catAx>
      <c:valAx>
        <c:axId val="164790272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txPr>
          <a:bodyPr/>
          <a:lstStyle/>
          <a:p>
            <a:pPr>
              <a:defRPr b="0"/>
            </a:pPr>
            <a:endParaRPr lang="ru-RU"/>
          </a:p>
        </c:txPr>
        <c:crossAx val="154991616"/>
        <c:crosses val="autoZero"/>
        <c:crossBetween val="between"/>
      </c:valAx>
    </c:plotArea>
    <c:legend>
      <c:legendPos val="b"/>
      <c:layout>
        <c:manualLayout>
          <c:xMode val="edge"/>
          <c:yMode val="edge"/>
          <c:x val="4.7610570417828207E-2"/>
          <c:y val="0.81091911565974162"/>
          <c:w val="0.92134200616227324"/>
          <c:h val="0.17077424818465198"/>
        </c:manualLayout>
      </c:layout>
      <c:overlay val="0"/>
      <c:txPr>
        <a:bodyPr/>
        <a:lstStyle/>
        <a:p>
          <a:pPr>
            <a:defRPr sz="1100" b="0">
              <a:latin typeface="Times New Roman" panose="02020603050405020304" pitchFamily="18" charset="0"/>
              <a:cs typeface="Times New Roman" panose="02020603050405020304" pitchFamily="18" charset="0"/>
            </a:defRPr>
          </a:pPr>
          <a:endParaRPr lang="ru-RU"/>
        </a:p>
      </c:txPr>
    </c:legend>
    <c:plotVisOnly val="1"/>
    <c:dispBlanksAs val="gap"/>
    <c:showDLblsOverMax val="0"/>
  </c:chart>
  <c:spPr>
    <a:ln>
      <a:solidFill>
        <a:schemeClr val="tx1"/>
      </a:solidFill>
    </a:ln>
  </c:spPr>
  <c:txPr>
    <a:bodyPr/>
    <a:lstStyle/>
    <a:p>
      <a:pPr>
        <a:defRPr b="1"/>
      </a:pPr>
      <a:endParaRPr lang="ru-RU"/>
    </a:p>
  </c:txPr>
  <c:externalData r:id="rId1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0"/>
      <c:depthPercent val="100"/>
      <c:rAngAx val="0"/>
      <c:perspective val="3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>
        <c:manualLayout>
          <c:layoutTarget val="inner"/>
          <c:xMode val="edge"/>
          <c:yMode val="edge"/>
          <c:x val="4.5628927858121317E-2"/>
          <c:y val="2.5299110338480417E-3"/>
          <c:w val="0.53332120668460747"/>
          <c:h val="0.6990909090909091"/>
        </c:manualLayout>
      </c:layout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Количество  обращений граждан по муниципальным образованиям </c:v>
                </c:pt>
              </c:strCache>
            </c:strRef>
          </c:tx>
          <c:spPr>
            <a:scene3d>
              <a:camera prst="orthographicFront"/>
              <a:lightRig rig="threePt" dir="t"/>
            </a:scene3d>
            <a:sp3d>
              <a:bevelB w="0"/>
            </a:sp3d>
          </c:spPr>
          <c:explosion val="7"/>
          <c:dPt>
            <c:idx val="0"/>
            <c:bubble3D val="0"/>
            <c:spPr>
              <a:gradFill rotWithShape="1">
                <a:gsLst>
                  <a:gs pos="0">
                    <a:schemeClr val="accent1">
                      <a:shade val="51000"/>
                      <a:satMod val="130000"/>
                    </a:schemeClr>
                  </a:gs>
                  <a:gs pos="80000">
                    <a:schemeClr val="accent1">
                      <a:shade val="93000"/>
                      <a:satMod val="130000"/>
                    </a:schemeClr>
                  </a:gs>
                  <a:gs pos="100000">
                    <a:schemeClr val="accent1">
                      <a:shade val="94000"/>
                      <a:satMod val="135000"/>
                    </a:schemeClr>
                  </a:gs>
                </a:gsLst>
                <a:lin ang="16200000" scaled="0"/>
              </a:gradFill>
              <a:ln>
                <a:noFill/>
              </a:ln>
              <a:effectLst>
                <a:outerShdw blurRad="40000" dist="23000" dir="5400000" rotWithShape="0">
                  <a:srgbClr val="000000">
                    <a:alpha val="35000"/>
                  </a:srgbClr>
                </a:outerShdw>
              </a:effectLst>
              <a:scene3d>
                <a:camera prst="orthographicFront"/>
                <a:lightRig rig="threePt" dir="t"/>
              </a:scene3d>
              <a:sp3d>
                <a:bevelB w="0"/>
              </a:sp3d>
            </c:spPr>
          </c:dPt>
          <c:dPt>
            <c:idx val="1"/>
            <c:bubble3D val="0"/>
            <c:spPr>
              <a:gradFill rotWithShape="1">
                <a:gsLst>
                  <a:gs pos="0">
                    <a:schemeClr val="accent2">
                      <a:shade val="51000"/>
                      <a:satMod val="130000"/>
                    </a:schemeClr>
                  </a:gs>
                  <a:gs pos="80000">
                    <a:schemeClr val="accent2">
                      <a:shade val="93000"/>
                      <a:satMod val="130000"/>
                    </a:schemeClr>
                  </a:gs>
                  <a:gs pos="100000">
                    <a:schemeClr val="accent2">
                      <a:shade val="94000"/>
                      <a:satMod val="135000"/>
                    </a:schemeClr>
                  </a:gs>
                </a:gsLst>
                <a:lin ang="16200000" scaled="0"/>
              </a:gradFill>
              <a:ln>
                <a:noFill/>
              </a:ln>
              <a:effectLst>
                <a:outerShdw blurRad="40000" dist="23000" dir="5400000" rotWithShape="0">
                  <a:srgbClr val="000000">
                    <a:alpha val="35000"/>
                  </a:srgbClr>
                </a:outerShdw>
              </a:effectLst>
              <a:scene3d>
                <a:camera prst="orthographicFront"/>
                <a:lightRig rig="threePt" dir="t"/>
              </a:scene3d>
              <a:sp3d>
                <a:bevelB w="0"/>
              </a:sp3d>
            </c:spPr>
          </c:dPt>
          <c:dPt>
            <c:idx val="2"/>
            <c:bubble3D val="0"/>
            <c:spPr>
              <a:gradFill rotWithShape="1">
                <a:gsLst>
                  <a:gs pos="0">
                    <a:schemeClr val="accent3">
                      <a:shade val="51000"/>
                      <a:satMod val="130000"/>
                    </a:schemeClr>
                  </a:gs>
                  <a:gs pos="80000">
                    <a:schemeClr val="accent3">
                      <a:shade val="93000"/>
                      <a:satMod val="130000"/>
                    </a:schemeClr>
                  </a:gs>
                  <a:gs pos="100000">
                    <a:schemeClr val="accent3">
                      <a:shade val="94000"/>
                      <a:satMod val="135000"/>
                    </a:schemeClr>
                  </a:gs>
                </a:gsLst>
                <a:lin ang="16200000" scaled="0"/>
              </a:gradFill>
              <a:ln>
                <a:noFill/>
              </a:ln>
              <a:effectLst>
                <a:outerShdw blurRad="40000" dist="23000" dir="5400000" rotWithShape="0">
                  <a:srgbClr val="000000">
                    <a:alpha val="35000"/>
                  </a:srgbClr>
                </a:outerShdw>
              </a:effectLst>
              <a:scene3d>
                <a:camera prst="orthographicFront"/>
                <a:lightRig rig="threePt" dir="t"/>
              </a:scene3d>
              <a:sp3d>
                <a:bevelB w="0"/>
              </a:sp3d>
            </c:spPr>
          </c:dPt>
          <c:dPt>
            <c:idx val="3"/>
            <c:bubble3D val="0"/>
            <c:spPr>
              <a:gradFill rotWithShape="1">
                <a:gsLst>
                  <a:gs pos="0">
                    <a:schemeClr val="accent4">
                      <a:shade val="51000"/>
                      <a:satMod val="130000"/>
                    </a:schemeClr>
                  </a:gs>
                  <a:gs pos="80000">
                    <a:schemeClr val="accent4">
                      <a:shade val="93000"/>
                      <a:satMod val="130000"/>
                    </a:schemeClr>
                  </a:gs>
                  <a:gs pos="100000">
                    <a:schemeClr val="accent4">
                      <a:shade val="94000"/>
                      <a:satMod val="135000"/>
                    </a:schemeClr>
                  </a:gs>
                </a:gsLst>
                <a:lin ang="16200000" scaled="0"/>
              </a:gradFill>
              <a:ln>
                <a:noFill/>
              </a:ln>
              <a:effectLst>
                <a:outerShdw blurRad="40000" dist="23000" dir="5400000" rotWithShape="0">
                  <a:srgbClr val="000000">
                    <a:alpha val="35000"/>
                  </a:srgbClr>
                </a:outerShdw>
              </a:effectLst>
              <a:scene3d>
                <a:camera prst="orthographicFront"/>
                <a:lightRig rig="threePt" dir="t"/>
              </a:scene3d>
              <a:sp3d>
                <a:bevelB w="0"/>
              </a:sp3d>
            </c:spPr>
          </c:dPt>
          <c:dPt>
            <c:idx val="4"/>
            <c:bubble3D val="0"/>
            <c:spPr>
              <a:gradFill rotWithShape="1">
                <a:gsLst>
                  <a:gs pos="0">
                    <a:schemeClr val="accent5">
                      <a:shade val="51000"/>
                      <a:satMod val="130000"/>
                    </a:schemeClr>
                  </a:gs>
                  <a:gs pos="80000">
                    <a:schemeClr val="accent5">
                      <a:shade val="93000"/>
                      <a:satMod val="130000"/>
                    </a:schemeClr>
                  </a:gs>
                  <a:gs pos="100000">
                    <a:schemeClr val="accent5">
                      <a:shade val="94000"/>
                      <a:satMod val="135000"/>
                    </a:schemeClr>
                  </a:gs>
                </a:gsLst>
                <a:lin ang="16200000" scaled="0"/>
              </a:gradFill>
              <a:ln>
                <a:noFill/>
              </a:ln>
              <a:effectLst>
                <a:outerShdw blurRad="40000" dist="23000" dir="5400000" rotWithShape="0">
                  <a:srgbClr val="000000">
                    <a:alpha val="35000"/>
                  </a:srgbClr>
                </a:outerShdw>
              </a:effectLst>
              <a:scene3d>
                <a:camera prst="orthographicFront"/>
                <a:lightRig rig="threePt" dir="t"/>
              </a:scene3d>
              <a:sp3d>
                <a:bevelB w="0"/>
              </a:sp3d>
            </c:spPr>
          </c:dPt>
          <c:dPt>
            <c:idx val="5"/>
            <c:bubble3D val="0"/>
            <c:spPr>
              <a:gradFill rotWithShape="1">
                <a:gsLst>
                  <a:gs pos="0">
                    <a:schemeClr val="accent6">
                      <a:shade val="51000"/>
                      <a:satMod val="130000"/>
                    </a:schemeClr>
                  </a:gs>
                  <a:gs pos="80000">
                    <a:schemeClr val="accent6">
                      <a:shade val="93000"/>
                      <a:satMod val="130000"/>
                    </a:schemeClr>
                  </a:gs>
                  <a:gs pos="100000">
                    <a:schemeClr val="accent6">
                      <a:shade val="94000"/>
                      <a:satMod val="135000"/>
                    </a:schemeClr>
                  </a:gs>
                </a:gsLst>
                <a:lin ang="16200000" scaled="0"/>
              </a:gradFill>
              <a:ln>
                <a:noFill/>
              </a:ln>
              <a:effectLst>
                <a:outerShdw blurRad="40000" dist="23000" dir="5400000" rotWithShape="0">
                  <a:srgbClr val="000000">
                    <a:alpha val="35000"/>
                  </a:srgbClr>
                </a:outerShdw>
              </a:effectLst>
              <a:scene3d>
                <a:camera prst="orthographicFront"/>
                <a:lightRig rig="threePt" dir="t"/>
              </a:scene3d>
              <a:sp3d>
                <a:bevelB w="0"/>
              </a:sp3d>
            </c:spPr>
          </c:dPt>
          <c:dLbls>
            <c:dLbl>
              <c:idx val="0"/>
              <c:layout>
                <c:manualLayout>
                  <c:x val="-0.15338830677661364"/>
                  <c:y val="-0.1564583972457988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1"/>
              <c:layout>
                <c:manualLayout>
                  <c:x val="-2.1504288341910018E-2"/>
                  <c:y val="4.6424651464021464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2"/>
              <c:layout>
                <c:manualLayout>
                  <c:x val="-1.188236509806353E-2"/>
                  <c:y val="-6.5851654906773013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3"/>
              <c:layout>
                <c:manualLayout>
                  <c:x val="-1.2744745489490979E-2"/>
                  <c:y val="-0.12846882776016635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4"/>
              <c:layout>
                <c:manualLayout>
                  <c:x val="-2.0033252815509616E-2"/>
                  <c:y val="-8.2631830112145074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5"/>
              <c:layout>
                <c:manualLayout>
                  <c:x val="4.2758728864071262E-2"/>
                  <c:y val="-0.13415720762177455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100" b="0" i="0" u="none" strike="noStrike" kern="1200" baseline="0">
                    <a:solidFill>
                      <a:sysClr val="windowText" lastClr="000000"/>
                    </a:solidFill>
                    <a:latin typeface="Times New Roman" panose="02020603050405020304" pitchFamily="18" charset="0"/>
                    <a:ea typeface="+mn-ea"/>
                    <a:cs typeface="Times New Roman" panose="02020603050405020304" pitchFamily="18" charset="0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1"/>
            <c:leaderLines>
              <c:spPr>
                <a:ln w="9525">
                  <a:solidFill>
                    <a:schemeClr val="tx2">
                      <a:lumMod val="35000"/>
                      <a:lumOff val="65000"/>
                    </a:schemeClr>
                  </a:solidFill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Лист1!$A$2:$A$8</c:f>
              <c:strCache>
                <c:ptCount val="7"/>
                <c:pt idx="0">
                  <c:v>город Екатеринбург</c:v>
                </c:pt>
                <c:pt idx="1">
                  <c:v>город Нижний Тагил</c:v>
                </c:pt>
                <c:pt idx="2">
                  <c:v>город Каменск-Уральский</c:v>
                </c:pt>
                <c:pt idx="3">
                  <c:v>городской округ Первоуральск</c:v>
                </c:pt>
                <c:pt idx="4">
                  <c:v>Полевской городской округ</c:v>
                </c:pt>
                <c:pt idx="5">
                  <c:v>Серовский городской округ</c:v>
                </c:pt>
                <c:pt idx="6">
                  <c:v>другие</c:v>
                </c:pt>
              </c:strCache>
            </c:strRef>
          </c:cat>
          <c:val>
            <c:numRef>
              <c:f>Лист1!$B$2:$B$8</c:f>
              <c:numCache>
                <c:formatCode>General</c:formatCode>
                <c:ptCount val="7"/>
                <c:pt idx="0">
                  <c:v>1879</c:v>
                </c:pt>
                <c:pt idx="1">
                  <c:v>249</c:v>
                </c:pt>
                <c:pt idx="2">
                  <c:v>118</c:v>
                </c:pt>
                <c:pt idx="3">
                  <c:v>122</c:v>
                </c:pt>
                <c:pt idx="4">
                  <c:v>95</c:v>
                </c:pt>
                <c:pt idx="5">
                  <c:v>94</c:v>
                </c:pt>
                <c:pt idx="6">
                  <c:v>550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  <c:spPr>
        <a:noFill/>
        <a:ln>
          <a:noFill/>
        </a:ln>
        <a:effectLst/>
      </c:spPr>
    </c:plotArea>
    <c:legend>
      <c:legendPos val="b"/>
      <c:layout>
        <c:manualLayout>
          <c:xMode val="edge"/>
          <c:yMode val="edge"/>
          <c:x val="6.9494169241503048E-2"/>
          <c:y val="0.72491588056443435"/>
          <c:w val="0.88210870793049601"/>
          <c:h val="0.19089566279462594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100" b="0" i="0" u="none" strike="noStrike" kern="1200" baseline="0">
              <a:solidFill>
                <a:sysClr val="windowText" lastClr="000000"/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/>
      </a:solidFill>
      <a:round/>
    </a:ln>
    <a:effectLst/>
  </c:spPr>
  <c:txPr>
    <a:bodyPr/>
    <a:lstStyle/>
    <a:p>
      <a:pPr>
        <a:defRPr/>
      </a:pPr>
      <a:endParaRPr lang="ru-RU"/>
    </a:p>
  </c:txPr>
  <c:externalData r:id="rId1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15"/>
      <c:hPercent val="58"/>
      <c:rotY val="20"/>
      <c:depthPercent val="100"/>
      <c:rAngAx val="1"/>
    </c:view3D>
    <c:floor>
      <c:thickness val="0"/>
      <c:spPr>
        <a:solidFill>
          <a:srgbClr val="CCCCFF"/>
        </a:solidFill>
        <a:ln w="3175">
          <a:solidFill>
            <a:srgbClr val="000000"/>
          </a:solidFill>
          <a:prstDash val="solid"/>
        </a:ln>
      </c:spPr>
    </c:floor>
    <c:sideWall>
      <c:thickness val="0"/>
      <c:spPr>
        <a:solidFill>
          <a:srgbClr val="FFFFFF"/>
        </a:solidFill>
        <a:ln w="12700">
          <a:solidFill>
            <a:srgbClr val="FFFFFF"/>
          </a:solidFill>
          <a:prstDash val="solid"/>
        </a:ln>
      </c:spPr>
    </c:sideWall>
    <c:backWall>
      <c:thickness val="0"/>
      <c:spPr>
        <a:solidFill>
          <a:srgbClr val="FFFFFF"/>
        </a:solidFill>
        <a:ln w="12700">
          <a:solidFill>
            <a:srgbClr val="FFFFFF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5.5710306406685235E-2"/>
          <c:y val="5.5555555555555552E-2"/>
          <c:w val="0.77298050139275765"/>
          <c:h val="0.8027777777777777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Sheet1!$A$2</c:f>
              <c:strCache>
                <c:ptCount val="1"/>
                <c:pt idx="0">
                  <c:v>2015 год</c:v>
                </c:pt>
              </c:strCache>
            </c:strRef>
          </c:tx>
          <c:spPr>
            <a:solidFill>
              <a:srgbClr val="CCFFFF"/>
            </a:solidFill>
            <a:ln w="12665">
              <a:solidFill>
                <a:srgbClr val="000000"/>
              </a:solidFill>
              <a:prstDash val="solid"/>
            </a:ln>
          </c:spPr>
          <c:invertIfNegative val="0"/>
          <c:dLbls>
            <c:dLbl>
              <c:idx val="0"/>
              <c:layout>
                <c:manualLayout>
                  <c:x val="-4.8027793547750341E-3"/>
                  <c:y val="-2.8875003009944857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1"/>
              <c:layout>
                <c:manualLayout>
                  <c:x val="-4.2070857913920632E-3"/>
                  <c:y val="-1.8426882419514075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2"/>
              <c:layout>
                <c:manualLayout>
                  <c:x val="-2.0269213997153178E-3"/>
                  <c:y val="4.8423992872450809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spPr>
              <a:noFill/>
              <a:ln w="25330">
                <a:noFill/>
              </a:ln>
            </c:spPr>
            <c:txPr>
              <a:bodyPr/>
              <a:lstStyle/>
              <a:p>
                <a:pPr>
                  <a:defRPr sz="1197" b="1" i="0" u="none" strike="noStrike" baseline="0">
                    <a:solidFill>
                      <a:srgbClr val="000000"/>
                    </a:solidFill>
                    <a:latin typeface="Calibri"/>
                    <a:ea typeface="Calibri"/>
                    <a:cs typeface="Calibri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Sheet1!$B$1:$E$1</c:f>
              <c:strCache>
                <c:ptCount val="4"/>
                <c:pt idx="0">
                  <c:v>I квартал</c:v>
                </c:pt>
                <c:pt idx="1">
                  <c:v>ll квартал</c:v>
                </c:pt>
                <c:pt idx="2">
                  <c:v>lll квартал</c:v>
                </c:pt>
                <c:pt idx="3">
                  <c:v>lV квартал</c:v>
                </c:pt>
              </c:strCache>
            </c:strRef>
          </c:cat>
          <c:val>
            <c:numRef>
              <c:f>Sheet1!$B$2:$E$2</c:f>
              <c:numCache>
                <c:formatCode>General</c:formatCode>
                <c:ptCount val="4"/>
                <c:pt idx="0">
                  <c:v>1036</c:v>
                </c:pt>
                <c:pt idx="1">
                  <c:v>1060</c:v>
                </c:pt>
                <c:pt idx="2">
                  <c:v>913</c:v>
                </c:pt>
                <c:pt idx="3">
                  <c:v>1074</c:v>
                </c:pt>
              </c:numCache>
            </c:numRef>
          </c:val>
        </c:ser>
        <c:ser>
          <c:idx val="1"/>
          <c:order val="1"/>
          <c:tx>
            <c:strRef>
              <c:f>Sheet1!$A$3</c:f>
              <c:strCache>
                <c:ptCount val="1"/>
                <c:pt idx="0">
                  <c:v>2016 год</c:v>
                </c:pt>
              </c:strCache>
            </c:strRef>
          </c:tx>
          <c:spPr>
            <a:solidFill>
              <a:srgbClr val="FF0000"/>
            </a:solidFill>
            <a:ln w="12665">
              <a:solidFill>
                <a:srgbClr val="000000"/>
              </a:solidFill>
              <a:prstDash val="solid"/>
            </a:ln>
          </c:spPr>
          <c:invertIfNegative val="0"/>
          <c:dLbls>
            <c:dLbl>
              <c:idx val="0"/>
              <c:layout>
                <c:manualLayout>
                  <c:x val="1.6669787621576542E-2"/>
                  <c:y val="-3.2989209682123065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1"/>
              <c:layout>
                <c:manualLayout>
                  <c:x val="1.9914608276705138E-2"/>
                  <c:y val="-1.4100242817241428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2"/>
              <c:layout>
                <c:manualLayout>
                  <c:x val="1.8630865039507855E-2"/>
                  <c:y val="-5.6886910875271028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spPr>
              <a:noFill/>
              <a:ln w="25330">
                <a:noFill/>
              </a:ln>
            </c:spPr>
            <c:txPr>
              <a:bodyPr/>
              <a:lstStyle/>
              <a:p>
                <a:pPr>
                  <a:defRPr sz="1197" b="1" i="0" u="none" strike="noStrike" baseline="0">
                    <a:solidFill>
                      <a:srgbClr val="000000"/>
                    </a:solidFill>
                    <a:latin typeface="Calibri"/>
                    <a:ea typeface="Calibri"/>
                    <a:cs typeface="Calibri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Sheet1!$B$1:$E$1</c:f>
              <c:strCache>
                <c:ptCount val="4"/>
                <c:pt idx="0">
                  <c:v>I квартал</c:v>
                </c:pt>
                <c:pt idx="1">
                  <c:v>ll квартал</c:v>
                </c:pt>
                <c:pt idx="2">
                  <c:v>lll квартал</c:v>
                </c:pt>
                <c:pt idx="3">
                  <c:v>lV квартал</c:v>
                </c:pt>
              </c:strCache>
            </c:strRef>
          </c:cat>
          <c:val>
            <c:numRef>
              <c:f>Sheet1!$B$3:$E$3</c:f>
              <c:numCache>
                <c:formatCode>General</c:formatCode>
                <c:ptCount val="4"/>
                <c:pt idx="0">
                  <c:v>1192</c:v>
                </c:pt>
                <c:pt idx="1">
                  <c:v>1321</c:v>
                </c:pt>
                <c:pt idx="2">
                  <c:v>1290</c:v>
                </c:pt>
                <c:pt idx="3">
                  <c:v>1226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50"/>
        <c:gapDepth val="0"/>
        <c:shape val="box"/>
        <c:axId val="174284800"/>
        <c:axId val="100020736"/>
        <c:axId val="0"/>
      </c:bar3DChart>
      <c:catAx>
        <c:axId val="174284800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low"/>
        <c:spPr>
          <a:ln w="3166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200" b="1" i="0" u="none" strike="noStrike" baseline="0">
                <a:solidFill>
                  <a:sysClr val="windowText" lastClr="000000"/>
                </a:solidFill>
                <a:latin typeface="Times New Roman" panose="02020603050405020304" pitchFamily="18" charset="0"/>
                <a:ea typeface="Calibri"/>
                <a:cs typeface="Times New Roman" panose="02020603050405020304" pitchFamily="18" charset="0"/>
              </a:defRPr>
            </a:pPr>
            <a:endParaRPr lang="ru-RU"/>
          </a:p>
        </c:txPr>
        <c:crossAx val="100020736"/>
        <c:crosses val="autoZero"/>
        <c:auto val="0"/>
        <c:lblAlgn val="ctr"/>
        <c:lblOffset val="100"/>
        <c:tickLblSkip val="1"/>
        <c:tickMarkSkip val="1"/>
        <c:noMultiLvlLbl val="0"/>
      </c:catAx>
      <c:valAx>
        <c:axId val="100020736"/>
        <c:scaling>
          <c:orientation val="minMax"/>
        </c:scaling>
        <c:delete val="0"/>
        <c:axPos val="l"/>
        <c:majorGridlines>
          <c:spPr>
            <a:ln w="3166">
              <a:solidFill>
                <a:srgbClr val="000000"/>
              </a:solidFill>
              <a:prstDash val="solid"/>
            </a:ln>
          </c:spPr>
        </c:majorGridlines>
        <c:numFmt formatCode="General" sourceLinked="1"/>
        <c:majorTickMark val="out"/>
        <c:minorTickMark val="none"/>
        <c:tickLblPos val="nextTo"/>
        <c:spPr>
          <a:ln w="3166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197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174284800"/>
        <c:crosses val="autoZero"/>
        <c:crossBetween val="between"/>
      </c:valAx>
      <c:spPr>
        <a:noFill/>
        <a:ln w="25330">
          <a:noFill/>
        </a:ln>
      </c:spPr>
    </c:plotArea>
    <c:legend>
      <c:legendPos val="r"/>
      <c:layout>
        <c:manualLayout>
          <c:xMode val="edge"/>
          <c:yMode val="edge"/>
          <c:x val="0.84679665738161547"/>
          <c:y val="0.4194444444444444"/>
          <c:w val="0.14763231197771587"/>
          <c:h val="0.16388888888888889"/>
        </c:manualLayout>
      </c:layout>
      <c:overlay val="0"/>
      <c:spPr>
        <a:noFill/>
        <a:ln w="3166">
          <a:solidFill>
            <a:srgbClr val="000000"/>
          </a:solidFill>
          <a:prstDash val="solid"/>
        </a:ln>
      </c:spPr>
      <c:txPr>
        <a:bodyPr/>
        <a:lstStyle/>
        <a:p>
          <a:pPr>
            <a:defRPr sz="1097" b="1" i="0" u="none" strike="noStrike" baseline="0">
              <a:solidFill>
                <a:srgbClr val="000000"/>
              </a:solidFill>
              <a:latin typeface="Calibri"/>
              <a:ea typeface="Calibri"/>
              <a:cs typeface="Calibri"/>
            </a:defRPr>
          </a:pPr>
          <a:endParaRPr lang="ru-RU"/>
        </a:p>
      </c:txPr>
    </c:legend>
    <c:plotVisOnly val="1"/>
    <c:dispBlanksAs val="gap"/>
    <c:showDLblsOverMax val="0"/>
  </c:chart>
  <c:spPr>
    <a:noFill/>
    <a:ln>
      <a:solidFill>
        <a:schemeClr val="tx1"/>
      </a:solidFill>
    </a:ln>
  </c:spPr>
  <c:txPr>
    <a:bodyPr/>
    <a:lstStyle/>
    <a:p>
      <a:pPr>
        <a:defRPr sz="1197" b="1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ru-RU"/>
    </a:p>
  </c:txPr>
  <c:externalData r:id="rId1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0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/>
      <c:bar3D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Отдел обеспечения и контроля социальных выплат</c:v>
                </c:pt>
              </c:strCache>
            </c:strRef>
          </c:tx>
          <c:spPr>
            <a:solidFill>
              <a:srgbClr val="FF0000"/>
            </a:solidFill>
            <a:ln>
              <a:solidFill>
                <a:sysClr val="windowText" lastClr="000000"/>
              </a:solidFill>
            </a:ln>
          </c:spPr>
          <c:invertIfNegative val="0"/>
          <c:dLbls>
            <c:dLbl>
              <c:idx val="0"/>
              <c:layout>
                <c:manualLayout>
                  <c:x val="1.6203703703703703E-2"/>
                  <c:y val="-3.1746031746031744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sz="1400" b="1">
                    <a:latin typeface="+mn-lt"/>
                    <a:cs typeface="Times New Roman" panose="02020603050405020304" pitchFamily="18" charset="0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</c:f>
              <c:strCache>
                <c:ptCount val="1"/>
                <c:pt idx="0">
                  <c:v>Количество обращений</c:v>
                </c:pt>
              </c:strCache>
            </c:strRef>
          </c:cat>
          <c:val>
            <c:numRef>
              <c:f>Лист1!$B$2</c:f>
              <c:numCache>
                <c:formatCode>General</c:formatCode>
                <c:ptCount val="1"/>
                <c:pt idx="0">
                  <c:v>1237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Отдел организации и контроля деятельности по опеке и попечительству</c:v>
                </c:pt>
              </c:strCache>
            </c:strRef>
          </c:tx>
          <c:spPr>
            <a:solidFill>
              <a:sysClr val="window" lastClr="FFFFFF"/>
            </a:solidFill>
            <a:ln>
              <a:solidFill>
                <a:sysClr val="windowText" lastClr="000000"/>
              </a:solidFill>
            </a:ln>
          </c:spPr>
          <c:invertIfNegative val="0"/>
          <c:dLbls>
            <c:dLbl>
              <c:idx val="0"/>
              <c:layout>
                <c:manualLayout>
                  <c:x val="1.6203703703703703E-2"/>
                  <c:y val="-2.3809523809523808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sz="1400" b="1">
                    <a:latin typeface="+mn-lt"/>
                    <a:cs typeface="Times New Roman" panose="02020603050405020304" pitchFamily="18" charset="0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</c:f>
              <c:strCache>
                <c:ptCount val="1"/>
                <c:pt idx="0">
                  <c:v>Количество обращений</c:v>
                </c:pt>
              </c:strCache>
            </c:strRef>
          </c:cat>
          <c:val>
            <c:numRef>
              <c:f>Лист1!$C$2</c:f>
              <c:numCache>
                <c:formatCode>General</c:formatCode>
                <c:ptCount val="1"/>
                <c:pt idx="0">
                  <c:v>816</c:v>
                </c:pt>
              </c:numCache>
            </c:numRef>
          </c:val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Отдел обеспечения социальных гарантий</c:v>
                </c:pt>
              </c:strCache>
            </c:strRef>
          </c:tx>
          <c:spPr>
            <a:solidFill>
              <a:srgbClr val="00B050"/>
            </a:solidFill>
            <a:ln>
              <a:solidFill>
                <a:sysClr val="windowText" lastClr="000000"/>
              </a:solidFill>
            </a:ln>
          </c:spPr>
          <c:invertIfNegative val="0"/>
          <c:dLbls>
            <c:dLbl>
              <c:idx val="0"/>
              <c:layout>
                <c:manualLayout>
                  <c:x val="2.5462962962962962E-2"/>
                  <c:y val="-2.7777777777777742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sz="1400" b="1">
                    <a:latin typeface="+mn-lt"/>
                    <a:cs typeface="Times New Roman" panose="02020603050405020304" pitchFamily="18" charset="0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</c:f>
              <c:strCache>
                <c:ptCount val="1"/>
                <c:pt idx="0">
                  <c:v>Количество обращений</c:v>
                </c:pt>
              </c:strCache>
            </c:strRef>
          </c:cat>
          <c:val>
            <c:numRef>
              <c:f>Лист1!$D$2</c:f>
              <c:numCache>
                <c:formatCode>General</c:formatCode>
                <c:ptCount val="1"/>
                <c:pt idx="0">
                  <c:v>807</c:v>
                </c:pt>
              </c:numCache>
            </c:numRef>
          </c:val>
        </c:ser>
        <c:ser>
          <c:idx val="3"/>
          <c:order val="3"/>
          <c:tx>
            <c:strRef>
              <c:f>Лист1!$E$1</c:f>
              <c:strCache>
                <c:ptCount val="1"/>
                <c:pt idx="0">
                  <c:v>Отдел технологий социального обслуживания граждан</c:v>
                </c:pt>
              </c:strCache>
            </c:strRef>
          </c:tx>
          <c:spPr>
            <a:solidFill>
              <a:sysClr val="windowText" lastClr="000000">
                <a:lumMod val="50000"/>
                <a:lumOff val="50000"/>
              </a:sysClr>
            </a:solidFill>
            <a:ln>
              <a:solidFill>
                <a:sysClr val="windowText" lastClr="000000"/>
              </a:solidFill>
            </a:ln>
          </c:spPr>
          <c:invertIfNegative val="0"/>
          <c:dLbls>
            <c:dLbl>
              <c:idx val="0"/>
              <c:layout>
                <c:manualLayout>
                  <c:x val="2.0833333333333332E-2"/>
                  <c:y val="-2.3809523809523808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sz="1400" b="1">
                    <a:latin typeface="+mn-lt"/>
                    <a:cs typeface="Times New Roman" panose="02020603050405020304" pitchFamily="18" charset="0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</c:f>
              <c:strCache>
                <c:ptCount val="1"/>
                <c:pt idx="0">
                  <c:v>Количество обращений</c:v>
                </c:pt>
              </c:strCache>
            </c:strRef>
          </c:cat>
          <c:val>
            <c:numRef>
              <c:f>Лист1!$E$2</c:f>
              <c:numCache>
                <c:formatCode>General</c:formatCode>
                <c:ptCount val="1"/>
                <c:pt idx="0">
                  <c:v>713</c:v>
                </c:pt>
              </c:numCache>
            </c:numRef>
          </c:val>
        </c:ser>
        <c:ser>
          <c:idx val="4"/>
          <c:order val="4"/>
          <c:tx>
            <c:strRef>
              <c:f>Лист1!$F$1</c:f>
              <c:strCache>
                <c:ptCount val="1"/>
                <c:pt idx="0">
                  <c:v>Отдел семейной политики и социального обслуживания семьи и детей</c:v>
                </c:pt>
              </c:strCache>
            </c:strRef>
          </c:tx>
          <c:spPr>
            <a:solidFill>
              <a:srgbClr val="00B0F0"/>
            </a:solidFill>
            <a:ln>
              <a:solidFill>
                <a:sysClr val="windowText" lastClr="000000"/>
              </a:solidFill>
            </a:ln>
          </c:spPr>
          <c:invertIfNegative val="0"/>
          <c:dLbls>
            <c:dLbl>
              <c:idx val="0"/>
              <c:layout>
                <c:manualLayout>
                  <c:x val="1.8518518518518517E-2"/>
                  <c:y val="-1.984126984126984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sz="1400" b="1">
                    <a:latin typeface="+mn-lt"/>
                    <a:cs typeface="Times New Roman" panose="02020603050405020304" pitchFamily="18" charset="0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</c:f>
              <c:strCache>
                <c:ptCount val="1"/>
                <c:pt idx="0">
                  <c:v>Количество обращений</c:v>
                </c:pt>
              </c:strCache>
            </c:strRef>
          </c:cat>
          <c:val>
            <c:numRef>
              <c:f>Лист1!$F$2</c:f>
              <c:numCache>
                <c:formatCode>General</c:formatCode>
                <c:ptCount val="1"/>
                <c:pt idx="0">
                  <c:v>411</c:v>
                </c:pt>
              </c:numCache>
            </c:numRef>
          </c:val>
        </c:ser>
        <c:ser>
          <c:idx val="5"/>
          <c:order val="5"/>
          <c:tx>
            <c:strRef>
              <c:f>Лист1!$G$1</c:f>
              <c:strCache>
                <c:ptCount val="1"/>
                <c:pt idx="0">
                  <c:v>Отдел по делам инвалидов</c:v>
                </c:pt>
              </c:strCache>
            </c:strRef>
          </c:tx>
          <c:spPr>
            <a:solidFill>
              <a:srgbClr val="C0504D">
                <a:lumMod val="50000"/>
              </a:srgbClr>
            </a:solidFill>
            <a:ln>
              <a:solidFill>
                <a:sysClr val="windowText" lastClr="000000"/>
              </a:solidFill>
            </a:ln>
          </c:spPr>
          <c:invertIfNegative val="0"/>
          <c:dLbls>
            <c:dLbl>
              <c:idx val="0"/>
              <c:layout>
                <c:manualLayout>
                  <c:x val="1.2073165575492579E-2"/>
                  <c:y val="-2.5822733696749443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sz="1400" b="1">
                    <a:latin typeface="+mn-lt"/>
                    <a:cs typeface="Times New Roman" panose="02020603050405020304" pitchFamily="18" charset="0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</c:f>
              <c:strCache>
                <c:ptCount val="1"/>
                <c:pt idx="0">
                  <c:v>Количество обращений</c:v>
                </c:pt>
              </c:strCache>
            </c:strRef>
          </c:cat>
          <c:val>
            <c:numRef>
              <c:f>Лист1!$G$2</c:f>
              <c:numCache>
                <c:formatCode>General</c:formatCode>
                <c:ptCount val="1"/>
                <c:pt idx="0">
                  <c:v>204</c:v>
                </c:pt>
              </c:numCache>
            </c:numRef>
          </c:val>
        </c:ser>
        <c:ser>
          <c:idx val="6"/>
          <c:order val="6"/>
          <c:tx>
            <c:strRef>
              <c:f>Лист1!$H$1</c:f>
              <c:strCache>
                <c:ptCount val="1"/>
                <c:pt idx="0">
                  <c:v>Остальные</c:v>
                </c:pt>
              </c:strCache>
            </c:strRef>
          </c:tx>
          <c:spPr>
            <a:solidFill>
              <a:srgbClr val="FFFF00"/>
            </a:solidFill>
            <a:ln>
              <a:solidFill>
                <a:sysClr val="windowText" lastClr="000000"/>
              </a:solidFill>
            </a:ln>
          </c:spPr>
          <c:invertIfNegative val="0"/>
          <c:dLbls>
            <c:dLbl>
              <c:idx val="0"/>
              <c:layout>
                <c:manualLayout>
                  <c:x val="1.6203690152113884E-2"/>
                  <c:y val="-2.1351242217383951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sz="1400" b="1">
                    <a:latin typeface="+mn-lt"/>
                    <a:cs typeface="Times New Roman" panose="02020603050405020304" pitchFamily="18" charset="0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</c:f>
              <c:strCache>
                <c:ptCount val="1"/>
                <c:pt idx="0">
                  <c:v>Количество обращений</c:v>
                </c:pt>
              </c:strCache>
            </c:strRef>
          </c:cat>
          <c:val>
            <c:numRef>
              <c:f>Лист1!$H$2</c:f>
              <c:numCache>
                <c:formatCode>General</c:formatCode>
                <c:ptCount val="1"/>
                <c:pt idx="0">
                  <c:v>841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174268416"/>
        <c:axId val="164797760"/>
        <c:axId val="0"/>
      </c:bar3DChart>
      <c:catAx>
        <c:axId val="174268416"/>
        <c:scaling>
          <c:orientation val="minMax"/>
        </c:scaling>
        <c:delete val="0"/>
        <c:axPos val="b"/>
        <c:numFmt formatCode="General" sourceLinked="0"/>
        <c:majorTickMark val="out"/>
        <c:minorTickMark val="cross"/>
        <c:tickLblPos val="nextTo"/>
        <c:spPr>
          <a:noFill/>
        </c:spPr>
        <c:txPr>
          <a:bodyPr/>
          <a:lstStyle/>
          <a:p>
            <a:pPr>
              <a:defRPr sz="1100" b="0">
                <a:latin typeface="Times New Roman" panose="02020603050405020304" pitchFamily="18" charset="0"/>
                <a:cs typeface="Times New Roman" panose="02020603050405020304" pitchFamily="18" charset="0"/>
              </a:defRPr>
            </a:pPr>
            <a:endParaRPr lang="ru-RU"/>
          </a:p>
        </c:txPr>
        <c:crossAx val="164797760"/>
        <c:crosses val="autoZero"/>
        <c:auto val="1"/>
        <c:lblAlgn val="ctr"/>
        <c:lblOffset val="100"/>
        <c:noMultiLvlLbl val="0"/>
      </c:catAx>
      <c:valAx>
        <c:axId val="164797760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174268416"/>
        <c:crosses val="autoZero"/>
        <c:crossBetween val="between"/>
      </c:valAx>
    </c:plotArea>
    <c:legend>
      <c:legendPos val="r"/>
      <c:layout>
        <c:manualLayout>
          <c:xMode val="edge"/>
          <c:yMode val="edge"/>
          <c:x val="0.66311848100771786"/>
          <c:y val="5.4556867100473201E-2"/>
          <c:w val="0.3335437704118962"/>
          <c:h val="0.92495018883009494"/>
        </c:manualLayout>
      </c:layout>
      <c:overlay val="0"/>
      <c:txPr>
        <a:bodyPr/>
        <a:lstStyle/>
        <a:p>
          <a:pPr>
            <a:defRPr sz="1100">
              <a:latin typeface="Times New Roman" panose="02020603050405020304" pitchFamily="18" charset="0"/>
              <a:cs typeface="Times New Roman" panose="02020603050405020304" pitchFamily="18" charset="0"/>
            </a:defRPr>
          </a:pPr>
          <a:endParaRPr lang="ru-RU"/>
        </a:p>
      </c:txPr>
    </c:legend>
    <c:plotVisOnly val="1"/>
    <c:dispBlanksAs val="gap"/>
    <c:showDLblsOverMax val="0"/>
  </c:chart>
  <c:spPr>
    <a:ln>
      <a:solidFill>
        <a:sysClr val="windowText" lastClr="000000"/>
      </a:solidFill>
    </a:ln>
  </c:spPr>
  <c:externalData r:id="rId2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theme/themeOverride1.xml><?xml version="1.0" encoding="utf-8"?>
<a:themeOverride xmlns:a="http://schemas.openxmlformats.org/drawingml/2006/main">
  <a:clrScheme name="Воздушный поток">
    <a:dk1>
      <a:sysClr val="windowText" lastClr="000000"/>
    </a:dk1>
    <a:lt1>
      <a:sysClr val="window" lastClr="FFFFFF"/>
    </a:lt1>
    <a:dk2>
      <a:srgbClr val="212745"/>
    </a:dk2>
    <a:lt2>
      <a:srgbClr val="B4DCFA"/>
    </a:lt2>
    <a:accent1>
      <a:srgbClr val="4E67C8"/>
    </a:accent1>
    <a:accent2>
      <a:srgbClr val="5ECCF3"/>
    </a:accent2>
    <a:accent3>
      <a:srgbClr val="A7EA52"/>
    </a:accent3>
    <a:accent4>
      <a:srgbClr val="5DCEAF"/>
    </a:accent4>
    <a:accent5>
      <a:srgbClr val="FF8021"/>
    </a:accent5>
    <a:accent6>
      <a:srgbClr val="F14124"/>
    </a:accent6>
    <a:hlink>
      <a:srgbClr val="56C7AA"/>
    </a:hlink>
    <a:folHlink>
      <a:srgbClr val="59A8D1"/>
    </a:folHlink>
  </a:clrScheme>
  <a:fontScheme name="Воздушный поток">
    <a:majorFont>
      <a:latin typeface="Trebuchet MS"/>
      <a:ea typeface=""/>
      <a:cs typeface=""/>
      <a:font script="Jpan" typeface="HGｺﾞｼｯｸM"/>
      <a:font script="Hang" typeface="HY그래픽B"/>
      <a:font script="Hans" typeface="方正姚体"/>
      <a:font script="Hant" typeface="微軟正黑體"/>
      <a:font script="Arab" typeface="Tahoma"/>
      <a:font script="Hebr" typeface="Gisha"/>
      <a:font script="Thai" typeface="IrisUPC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ahoma"/>
      <a:font script="Uigh" typeface="Microsoft Uighur"/>
      <a:font script="Geor" typeface="Sylfaen"/>
    </a:majorFont>
    <a:minorFont>
      <a:latin typeface="Trebuchet MS"/>
      <a:ea typeface=""/>
      <a:cs typeface=""/>
      <a:font script="Jpan" typeface="HGｺﾞｼｯｸM"/>
      <a:font script="Hang" typeface="HY그래픽M"/>
      <a:font script="Hans" typeface="方正姚体"/>
      <a:font script="Hant" typeface="微軟正黑體"/>
      <a:font script="Arab" typeface="Tahoma"/>
      <a:font script="Hebr" typeface="Gisha"/>
      <a:font script="Thai" typeface="IrisUPC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Воздушный поток">
    <a:fillStyleLst>
      <a:solidFill>
        <a:schemeClr val="phClr"/>
      </a:solidFill>
      <a:gradFill rotWithShape="1">
        <a:gsLst>
          <a:gs pos="28000">
            <a:schemeClr val="phClr">
              <a:tint val="18000"/>
              <a:satMod val="120000"/>
              <a:lumMod val="88000"/>
            </a:schemeClr>
          </a:gs>
          <a:gs pos="100000">
            <a:schemeClr val="phClr">
              <a:tint val="40000"/>
              <a:satMod val="100000"/>
              <a:lumMod val="78000"/>
            </a:schemeClr>
          </a:gs>
        </a:gsLst>
        <a:lin ang="5400000" scaled="0"/>
      </a:gradFill>
      <a:gradFill rotWithShape="1">
        <a:gsLst>
          <a:gs pos="0">
            <a:schemeClr val="phClr">
              <a:lumMod val="95000"/>
            </a:schemeClr>
          </a:gs>
          <a:gs pos="100000">
            <a:schemeClr val="phClr">
              <a:shade val="82000"/>
              <a:satMod val="125000"/>
              <a:lumMod val="74000"/>
            </a:schemeClr>
          </a:gs>
        </a:gsLst>
        <a:lin ang="5400000" scaled="0"/>
      </a:gradFill>
    </a:fillStyleLst>
    <a:lnStyleLst>
      <a:ln w="9525" cap="flat" cmpd="sng" algn="ctr">
        <a:solidFill>
          <a:schemeClr val="phClr"/>
        </a:solidFill>
        <a:prstDash val="solid"/>
      </a:ln>
      <a:ln w="15875" cap="flat" cmpd="sng" algn="ctr">
        <a:solidFill>
          <a:schemeClr val="phClr">
            <a:shade val="75000"/>
            <a:satMod val="125000"/>
            <a:lumMod val="7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63500" dist="50800" dir="5400000" sx="98000" sy="98000" rotWithShape="0">
            <a:srgbClr val="000000">
              <a:alpha val="20000"/>
            </a:srgbClr>
          </a:outerShdw>
        </a:effectLst>
      </a:effectStyle>
      <a:effectStyle>
        <a:effectLst>
          <a:outerShdw blurRad="40005" dist="22984" dir="5400000" rotWithShape="0">
            <a:srgbClr val="000000">
              <a:alpha val="45000"/>
            </a:srgbClr>
          </a:outerShdw>
        </a:effectLst>
        <a:scene3d>
          <a:camera prst="orthographicFront">
            <a:rot lat="0" lon="0" rev="0"/>
          </a:camera>
          <a:lightRig rig="balanced" dir="tr"/>
        </a:scene3d>
        <a:sp3d prstMaterial="matte">
          <a:bevelT w="19050" h="38100"/>
        </a:sp3d>
      </a:effectStyle>
      <a:effectStyle>
        <a:effectLst>
          <a:reflection blurRad="38100" stA="26000" endPos="23000" dist="25400" dir="5400000" sy="-100000" rotWithShape="0"/>
        </a:effectLst>
        <a:scene3d>
          <a:camera prst="orthographicFront">
            <a:rot lat="0" lon="0" rev="0"/>
          </a:camera>
          <a:lightRig rig="balanced" dir="tr"/>
        </a:scene3d>
        <a:sp3d contourW="14605" prstMaterial="plastic">
          <a:bevelT w="50800"/>
          <a:contourClr>
            <a:schemeClr val="phClr">
              <a:shade val="30000"/>
              <a:satMod val="120000"/>
            </a:schemeClr>
          </a:contourClr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98000"/>
              <a:shade val="90000"/>
              <a:satMod val="160000"/>
              <a:lumMod val="100000"/>
            </a:schemeClr>
          </a:gs>
          <a:gs pos="60000">
            <a:schemeClr val="phClr">
              <a:tint val="95000"/>
              <a:shade val="100000"/>
              <a:satMod val="130000"/>
              <a:lumMod val="130000"/>
            </a:schemeClr>
          </a:gs>
          <a:gs pos="100000">
            <a:schemeClr val="phClr">
              <a:tint val="97000"/>
              <a:shade val="100000"/>
              <a:hueMod val="100000"/>
              <a:satMod val="140000"/>
              <a:lumMod val="80000"/>
            </a:schemeClr>
          </a:gs>
        </a:gsLst>
        <a:path path="circle">
          <a:fillToRect l="20000" t="10000" r="20000" b="60000"/>
        </a:path>
      </a:gradFill>
      <a:gradFill rotWithShape="1">
        <a:gsLst>
          <a:gs pos="0">
            <a:schemeClr val="phClr">
              <a:tint val="94000"/>
              <a:satMod val="160000"/>
              <a:lumMod val="160000"/>
            </a:schemeClr>
          </a:gs>
          <a:gs pos="42000">
            <a:schemeClr val="phClr">
              <a:tint val="94000"/>
              <a:shade val="94000"/>
              <a:satMod val="160000"/>
              <a:lumMod val="130000"/>
            </a:schemeClr>
          </a:gs>
          <a:gs pos="100000">
            <a:schemeClr val="phClr">
              <a:tint val="97000"/>
              <a:shade val="94000"/>
              <a:satMod val="180000"/>
              <a:lumMod val="84000"/>
            </a:schemeClr>
          </a:gs>
        </a:gsLst>
        <a:path path="circle">
          <a:fillToRect l="24000" t="44000" r="24000" b="12000"/>
        </a:path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C59024-E33B-4A68-83B0-4F8AB7F87F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1381</Words>
  <Characters>7876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Вершинина Камилла Игоревна</dc:creator>
  <cp:lastModifiedBy>Качусова Светлана Александровна</cp:lastModifiedBy>
  <cp:revision>3</cp:revision>
  <cp:lastPrinted>2017-01-11T11:23:00Z</cp:lastPrinted>
  <dcterms:created xsi:type="dcterms:W3CDTF">2017-01-11T11:24:00Z</dcterms:created>
  <dcterms:modified xsi:type="dcterms:W3CDTF">2017-01-12T10:47:00Z</dcterms:modified>
</cp:coreProperties>
</file>