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0326" w:rsidRPr="00DD0326" w:rsidRDefault="00DD0326" w:rsidP="00DD0326">
      <w:pPr>
        <w:spacing w:after="24" w:line="240" w:lineRule="auto"/>
        <w:jc w:val="center"/>
        <w:outlineLvl w:val="1"/>
        <w:rPr>
          <w:rFonts w:ascii="Tahoma" w:eastAsia="Times New Roman" w:hAnsi="Tahoma" w:cs="Tahoma"/>
          <w:color w:val="E02A2F"/>
          <w:sz w:val="46"/>
          <w:szCs w:val="46"/>
          <w:lang w:eastAsia="ru-RU"/>
        </w:rPr>
      </w:pPr>
      <w:r w:rsidRPr="00DD0326">
        <w:rPr>
          <w:rFonts w:ascii="Tahoma" w:eastAsia="Times New Roman" w:hAnsi="Tahoma" w:cs="Tahoma"/>
          <w:color w:val="E02A2F"/>
          <w:sz w:val="46"/>
          <w:szCs w:val="46"/>
          <w:lang w:eastAsia="ru-RU"/>
        </w:rPr>
        <w:t>Виды огнетушителей, их характеристики и назначение</w:t>
      </w:r>
    </w:p>
    <w:p w:rsidR="00DD0326" w:rsidRPr="00DD0326" w:rsidRDefault="00DD0326" w:rsidP="00DD0326">
      <w:pPr>
        <w:spacing w:after="0" w:line="240" w:lineRule="auto"/>
        <w:jc w:val="both"/>
        <w:rPr>
          <w:rFonts w:ascii="Tahoma" w:eastAsia="Times New Roman" w:hAnsi="Tahoma" w:cs="Tahoma"/>
          <w:color w:val="333333"/>
          <w:sz w:val="23"/>
          <w:szCs w:val="23"/>
          <w:lang w:eastAsia="ru-RU"/>
        </w:rPr>
      </w:pPr>
      <w:r w:rsidRPr="00DD032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  Огнетушитель является простым и в то же время эффективным противопожарным средством, которое борется с очагами пожара, не допуская его распространения. </w:t>
      </w:r>
      <w:hyperlink r:id="rId5" w:tgtFrame="_blank" w:history="1">
        <w:r w:rsidRPr="00DD0326">
          <w:rPr>
            <w:rFonts w:ascii="Arial" w:eastAsia="Times New Roman" w:hAnsi="Arial" w:cs="Arial"/>
            <w:color w:val="113B5C"/>
            <w:sz w:val="24"/>
            <w:szCs w:val="24"/>
            <w:u w:val="single"/>
            <w:lang w:eastAsia="ru-RU"/>
          </w:rPr>
          <w:t>Огнетушители</w:t>
        </w:r>
      </w:hyperlink>
      <w:r w:rsidRPr="00DD032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– базовое спецоборудование, с помощью которого можно самостоятельно потушить огонь, не подвергая опасности собственное здоровье и близких людей. Поэтому важно знать классификацию и применение огнетушителей. Более того, по всем правилам пожарной безопасности в каждом офисе, транспортном средстве и на предприятии наличие противопожарного огнетушителя обязательно. Согласно тех же правил пожарной безопасности каждое помещение в зависимости от уровня пожарной угрозы и площади должно оснащаться определенным количеством огнетушителей. Нормы оснащения помещений огнетушителями приведены в таблицах в конце статьи. Сейчас же мы рассмотрим классификацию огнетушителей по главным признакам и назначение каждого вида по отдельности.</w:t>
      </w:r>
    </w:p>
    <w:p w:rsidR="00DD0326" w:rsidRPr="00DD0326" w:rsidRDefault="00DD0326" w:rsidP="00DD0326">
      <w:pPr>
        <w:spacing w:after="24" w:line="240" w:lineRule="auto"/>
        <w:outlineLvl w:val="1"/>
        <w:rPr>
          <w:rFonts w:ascii="Tahoma" w:eastAsia="Times New Roman" w:hAnsi="Tahoma" w:cs="Tahoma"/>
          <w:color w:val="111111"/>
          <w:sz w:val="46"/>
          <w:szCs w:val="46"/>
          <w:lang w:eastAsia="ru-RU"/>
        </w:rPr>
      </w:pPr>
      <w:r w:rsidRPr="00DD0326">
        <w:rPr>
          <w:rFonts w:ascii="Tahoma" w:eastAsia="Times New Roman" w:hAnsi="Tahoma" w:cs="Tahoma"/>
          <w:color w:val="111111"/>
          <w:sz w:val="46"/>
          <w:szCs w:val="46"/>
          <w:lang w:eastAsia="ru-RU"/>
        </w:rPr>
        <w:t>Типы огнетушителей</w:t>
      </w:r>
    </w:p>
    <w:p w:rsidR="00DD0326" w:rsidRPr="00DD0326" w:rsidRDefault="00DD0326" w:rsidP="00DD0326">
      <w:pPr>
        <w:spacing w:after="0" w:line="240" w:lineRule="auto"/>
        <w:jc w:val="both"/>
        <w:rPr>
          <w:rFonts w:ascii="Tahoma" w:eastAsia="Times New Roman" w:hAnsi="Tahoma" w:cs="Tahoma"/>
          <w:color w:val="333333"/>
          <w:sz w:val="23"/>
          <w:szCs w:val="23"/>
          <w:lang w:eastAsia="ru-RU"/>
        </w:rPr>
      </w:pPr>
      <w:r w:rsidRPr="00DD032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  Все огнетушители работают по одному принципу – в рабочем баллоне находится противопожарное вещество, которое под действием давления выпускается через сопло и способствует тушению огня. Есть несколько характеристик, по которым определяют тип огнетушителя и способ его применения.</w:t>
      </w:r>
    </w:p>
    <w:p w:rsidR="00DD0326" w:rsidRPr="00DD0326" w:rsidRDefault="00DD0326" w:rsidP="00DD0326">
      <w:pPr>
        <w:spacing w:after="0" w:line="240" w:lineRule="auto"/>
        <w:jc w:val="both"/>
        <w:rPr>
          <w:rFonts w:ascii="Tahoma" w:eastAsia="Times New Roman" w:hAnsi="Tahoma" w:cs="Tahoma"/>
          <w:color w:val="333333"/>
          <w:sz w:val="23"/>
          <w:szCs w:val="23"/>
          <w:lang w:eastAsia="ru-RU"/>
        </w:rPr>
      </w:pPr>
      <w:r>
        <w:rPr>
          <w:rFonts w:ascii="Arial" w:eastAsia="Times New Roman" w:hAnsi="Arial" w:cs="Arial"/>
          <w:noProof/>
          <w:color w:val="333333"/>
          <w:sz w:val="24"/>
          <w:szCs w:val="24"/>
          <w:lang w:eastAsia="ru-RU"/>
        </w:rPr>
        <w:drawing>
          <wp:inline distT="0" distB="0" distL="0" distR="0">
            <wp:extent cx="6286500" cy="3390900"/>
            <wp:effectExtent l="19050" t="0" r="0" b="0"/>
            <wp:docPr id="1" name="Рисунок 1" descr="типы огнетушителе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типы огнетушителей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0" cy="3390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0326" w:rsidRPr="00DD0326" w:rsidRDefault="00DD0326" w:rsidP="00DD0326">
      <w:pPr>
        <w:spacing w:after="0" w:line="240" w:lineRule="auto"/>
        <w:rPr>
          <w:rFonts w:ascii="Tahoma" w:eastAsia="Times New Roman" w:hAnsi="Tahoma" w:cs="Tahoma"/>
          <w:color w:val="333333"/>
          <w:sz w:val="23"/>
          <w:szCs w:val="23"/>
          <w:lang w:eastAsia="ru-RU"/>
        </w:rPr>
      </w:pPr>
      <w:r w:rsidRPr="00DD0326">
        <w:rPr>
          <w:rFonts w:ascii="Arial" w:eastAsia="Times New Roman" w:hAnsi="Arial" w:cs="Arial"/>
          <w:i/>
          <w:iCs/>
          <w:color w:val="333333"/>
          <w:sz w:val="24"/>
          <w:szCs w:val="24"/>
          <w:lang w:eastAsia="ru-RU"/>
        </w:rPr>
        <w:t>По объему баллона заполненного рабочим веществом</w:t>
      </w:r>
    </w:p>
    <w:p w:rsidR="00DD0326" w:rsidRPr="00DD0326" w:rsidRDefault="00DD0326" w:rsidP="00DD0326">
      <w:pPr>
        <w:numPr>
          <w:ilvl w:val="0"/>
          <w:numId w:val="1"/>
        </w:numPr>
        <w:spacing w:after="0" w:line="240" w:lineRule="auto"/>
        <w:ind w:left="0" w:right="360"/>
        <w:rPr>
          <w:rFonts w:ascii="Tahoma" w:eastAsia="Times New Roman" w:hAnsi="Tahoma" w:cs="Tahoma"/>
          <w:color w:val="333333"/>
          <w:sz w:val="23"/>
          <w:szCs w:val="23"/>
          <w:lang w:eastAsia="ru-RU"/>
        </w:rPr>
      </w:pPr>
      <w:proofErr w:type="gramStart"/>
      <w:r w:rsidRPr="00DD032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Малолитражные</w:t>
      </w:r>
      <w:proofErr w:type="gramEnd"/>
      <w:r w:rsidRPr="00DD032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ручные (вместительностью до 5 литров) Такой огнетушитель преимущественно используется в автомобиле как переносное противопожарное средство</w:t>
      </w:r>
    </w:p>
    <w:p w:rsidR="00DD0326" w:rsidRPr="00DD0326" w:rsidRDefault="00DD0326" w:rsidP="00DD0326">
      <w:pPr>
        <w:numPr>
          <w:ilvl w:val="0"/>
          <w:numId w:val="1"/>
        </w:numPr>
        <w:spacing w:after="0" w:line="240" w:lineRule="auto"/>
        <w:ind w:left="0" w:right="360"/>
        <w:rPr>
          <w:rFonts w:ascii="Tahoma" w:eastAsia="Times New Roman" w:hAnsi="Tahoma" w:cs="Tahoma"/>
          <w:color w:val="333333"/>
          <w:sz w:val="23"/>
          <w:szCs w:val="23"/>
          <w:lang w:eastAsia="ru-RU"/>
        </w:rPr>
      </w:pPr>
      <w:proofErr w:type="gramStart"/>
      <w:r w:rsidRPr="00DD032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Промышленные</w:t>
      </w:r>
      <w:proofErr w:type="gramEnd"/>
      <w:r w:rsidRPr="00DD032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ручные (вместительностью от 5 до 10 литров), используются на промышленном объекте</w:t>
      </w:r>
    </w:p>
    <w:p w:rsidR="00DD0326" w:rsidRPr="00DD0326" w:rsidRDefault="00DD0326" w:rsidP="00DD0326">
      <w:pPr>
        <w:numPr>
          <w:ilvl w:val="0"/>
          <w:numId w:val="1"/>
        </w:numPr>
        <w:spacing w:after="0" w:line="240" w:lineRule="auto"/>
        <w:ind w:left="0" w:right="360"/>
        <w:rPr>
          <w:rFonts w:ascii="Tahoma" w:eastAsia="Times New Roman" w:hAnsi="Tahoma" w:cs="Tahoma"/>
          <w:color w:val="333333"/>
          <w:sz w:val="23"/>
          <w:szCs w:val="23"/>
          <w:lang w:eastAsia="ru-RU"/>
        </w:rPr>
      </w:pPr>
      <w:proofErr w:type="gramStart"/>
      <w:r w:rsidRPr="00DD032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Стационарные и передвижные (вместительностью от 10 литров и выше), предназначенные для тушения больших очагов пожара</w:t>
      </w:r>
      <w:proofErr w:type="gramEnd"/>
    </w:p>
    <w:p w:rsidR="00DD0326" w:rsidRPr="00DD0326" w:rsidRDefault="00DD0326" w:rsidP="00DD0326">
      <w:pPr>
        <w:spacing w:after="0" w:line="240" w:lineRule="auto"/>
        <w:rPr>
          <w:rFonts w:ascii="Tahoma" w:eastAsia="Times New Roman" w:hAnsi="Tahoma" w:cs="Tahoma"/>
          <w:color w:val="333333"/>
          <w:sz w:val="23"/>
          <w:szCs w:val="23"/>
          <w:lang w:eastAsia="ru-RU"/>
        </w:rPr>
      </w:pPr>
      <w:r w:rsidRPr="00DD0326">
        <w:rPr>
          <w:rFonts w:ascii="Arial" w:eastAsia="Times New Roman" w:hAnsi="Arial" w:cs="Arial"/>
          <w:i/>
          <w:iCs/>
          <w:color w:val="333333"/>
          <w:sz w:val="24"/>
          <w:szCs w:val="24"/>
          <w:lang w:eastAsia="ru-RU"/>
        </w:rPr>
        <w:t>По способу срабатывания</w:t>
      </w:r>
    </w:p>
    <w:p w:rsidR="00DD0326" w:rsidRPr="00DD0326" w:rsidRDefault="00DD0326" w:rsidP="00DD0326">
      <w:pPr>
        <w:numPr>
          <w:ilvl w:val="0"/>
          <w:numId w:val="2"/>
        </w:numPr>
        <w:spacing w:after="0" w:line="240" w:lineRule="auto"/>
        <w:ind w:left="0" w:right="360"/>
        <w:rPr>
          <w:rFonts w:ascii="Tahoma" w:eastAsia="Times New Roman" w:hAnsi="Tahoma" w:cs="Tahoma"/>
          <w:color w:val="333333"/>
          <w:sz w:val="23"/>
          <w:szCs w:val="23"/>
          <w:lang w:eastAsia="ru-RU"/>
        </w:rPr>
      </w:pPr>
      <w:r w:rsidRPr="00DD032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Ручные. К этому типу относится большая часть всех переносных огнетушителей. Они используются в небольших помещениях, а также хранятся в транспортных средствах. Для их активации необходимо воздействие человека.</w:t>
      </w:r>
    </w:p>
    <w:p w:rsidR="00DD0326" w:rsidRPr="00DD0326" w:rsidRDefault="00DD0326" w:rsidP="00DD0326">
      <w:pPr>
        <w:numPr>
          <w:ilvl w:val="0"/>
          <w:numId w:val="2"/>
        </w:numPr>
        <w:spacing w:after="0" w:line="240" w:lineRule="auto"/>
        <w:ind w:left="0" w:right="360"/>
        <w:rPr>
          <w:rFonts w:ascii="Tahoma" w:eastAsia="Times New Roman" w:hAnsi="Tahoma" w:cs="Tahoma"/>
          <w:color w:val="333333"/>
          <w:sz w:val="23"/>
          <w:szCs w:val="23"/>
          <w:lang w:eastAsia="ru-RU"/>
        </w:rPr>
      </w:pPr>
      <w:proofErr w:type="spellStart"/>
      <w:r w:rsidRPr="00DD032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Самосрабатывающие</w:t>
      </w:r>
      <w:proofErr w:type="spellEnd"/>
      <w:r w:rsidRPr="00DD032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. Автоматически активируются при нагревании до определенной температуры или фиксируя появление дыма в помещении. Обычно, такие огнетушители </w:t>
      </w:r>
      <w:r w:rsidRPr="00DD0326">
        <w:rPr>
          <w:rFonts w:ascii="Arial" w:eastAsia="Times New Roman" w:hAnsi="Arial" w:cs="Arial"/>
          <w:color w:val="333333"/>
          <w:sz w:val="24"/>
          <w:szCs w:val="24"/>
          <w:lang w:eastAsia="ru-RU"/>
        </w:rPr>
        <w:lastRenderedPageBreak/>
        <w:t>используются в офисах, складах и в промышленности в качестве неотъемлемой части комплексной системы пожаротушения</w:t>
      </w:r>
    </w:p>
    <w:p w:rsidR="00DD0326" w:rsidRPr="00DD0326" w:rsidRDefault="00DD0326" w:rsidP="00DD0326">
      <w:pPr>
        <w:numPr>
          <w:ilvl w:val="0"/>
          <w:numId w:val="2"/>
        </w:numPr>
        <w:spacing w:after="0" w:line="240" w:lineRule="auto"/>
        <w:ind w:left="0" w:right="360"/>
        <w:rPr>
          <w:rFonts w:ascii="Tahoma" w:eastAsia="Times New Roman" w:hAnsi="Tahoma" w:cs="Tahoma"/>
          <w:color w:val="333333"/>
          <w:sz w:val="23"/>
          <w:szCs w:val="23"/>
          <w:lang w:eastAsia="ru-RU"/>
        </w:rPr>
      </w:pPr>
      <w:r w:rsidRPr="00DD032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Комбинированные. Сочетают в себе свойства ручных и </w:t>
      </w:r>
      <w:proofErr w:type="spellStart"/>
      <w:r w:rsidRPr="00DD032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самосрабатывающих</w:t>
      </w:r>
      <w:proofErr w:type="spellEnd"/>
      <w:r w:rsidRPr="00DD032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огнетушителей</w:t>
      </w:r>
    </w:p>
    <w:p w:rsidR="00DD0326" w:rsidRPr="00DD0326" w:rsidRDefault="00DD0326" w:rsidP="00DD0326">
      <w:pPr>
        <w:spacing w:after="0" w:line="240" w:lineRule="auto"/>
        <w:rPr>
          <w:rFonts w:ascii="Tahoma" w:eastAsia="Times New Roman" w:hAnsi="Tahoma" w:cs="Tahoma"/>
          <w:color w:val="333333"/>
          <w:sz w:val="23"/>
          <w:szCs w:val="23"/>
          <w:lang w:eastAsia="ru-RU"/>
        </w:rPr>
      </w:pPr>
      <w:r w:rsidRPr="00DD0326">
        <w:rPr>
          <w:rFonts w:ascii="Arial" w:eastAsia="Times New Roman" w:hAnsi="Arial" w:cs="Arial"/>
          <w:i/>
          <w:iCs/>
          <w:color w:val="333333"/>
          <w:sz w:val="24"/>
          <w:szCs w:val="24"/>
          <w:lang w:eastAsia="ru-RU"/>
        </w:rPr>
        <w:t>По типу пускового устройства</w:t>
      </w:r>
    </w:p>
    <w:p w:rsidR="00DD0326" w:rsidRPr="00DD0326" w:rsidRDefault="00DD0326" w:rsidP="00DD0326">
      <w:pPr>
        <w:numPr>
          <w:ilvl w:val="0"/>
          <w:numId w:val="3"/>
        </w:numPr>
        <w:spacing w:after="0" w:line="240" w:lineRule="auto"/>
        <w:ind w:left="0" w:right="360"/>
        <w:rPr>
          <w:rFonts w:ascii="Tahoma" w:eastAsia="Times New Roman" w:hAnsi="Tahoma" w:cs="Tahoma"/>
          <w:color w:val="333333"/>
          <w:sz w:val="23"/>
          <w:szCs w:val="23"/>
          <w:lang w:eastAsia="ru-RU"/>
        </w:rPr>
      </w:pPr>
      <w:r w:rsidRPr="00DD032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с пиропатроном</w:t>
      </w:r>
    </w:p>
    <w:p w:rsidR="00DD0326" w:rsidRPr="00DD0326" w:rsidRDefault="00DD0326" w:rsidP="00DD0326">
      <w:pPr>
        <w:numPr>
          <w:ilvl w:val="0"/>
          <w:numId w:val="3"/>
        </w:numPr>
        <w:spacing w:after="0" w:line="240" w:lineRule="auto"/>
        <w:ind w:left="0" w:right="360"/>
        <w:rPr>
          <w:rFonts w:ascii="Tahoma" w:eastAsia="Times New Roman" w:hAnsi="Tahoma" w:cs="Tahoma"/>
          <w:color w:val="333333"/>
          <w:sz w:val="23"/>
          <w:szCs w:val="23"/>
          <w:lang w:eastAsia="ru-RU"/>
        </w:rPr>
      </w:pPr>
      <w:r w:rsidRPr="00DD032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с затвором пистолетного типа</w:t>
      </w:r>
    </w:p>
    <w:p w:rsidR="00DD0326" w:rsidRPr="00DD0326" w:rsidRDefault="00DD0326" w:rsidP="00DD0326">
      <w:pPr>
        <w:numPr>
          <w:ilvl w:val="0"/>
          <w:numId w:val="3"/>
        </w:numPr>
        <w:spacing w:after="0" w:line="240" w:lineRule="auto"/>
        <w:ind w:left="0" w:right="360"/>
        <w:rPr>
          <w:rFonts w:ascii="Tahoma" w:eastAsia="Times New Roman" w:hAnsi="Tahoma" w:cs="Tahoma"/>
          <w:color w:val="333333"/>
          <w:sz w:val="23"/>
          <w:szCs w:val="23"/>
          <w:lang w:eastAsia="ru-RU"/>
        </w:rPr>
      </w:pPr>
      <w:r w:rsidRPr="00DD032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с затвором вентилем</w:t>
      </w:r>
    </w:p>
    <w:p w:rsidR="00DD0326" w:rsidRPr="00DD0326" w:rsidRDefault="00DD0326" w:rsidP="00DD0326">
      <w:pPr>
        <w:numPr>
          <w:ilvl w:val="0"/>
          <w:numId w:val="3"/>
        </w:numPr>
        <w:spacing w:after="0" w:line="240" w:lineRule="auto"/>
        <w:ind w:left="0" w:right="360"/>
        <w:rPr>
          <w:rFonts w:ascii="Tahoma" w:eastAsia="Times New Roman" w:hAnsi="Tahoma" w:cs="Tahoma"/>
          <w:color w:val="333333"/>
          <w:sz w:val="23"/>
          <w:szCs w:val="23"/>
          <w:lang w:eastAsia="ru-RU"/>
        </w:rPr>
      </w:pPr>
      <w:r w:rsidRPr="00DD032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с пусковым устройством от постоянного источника давления</w:t>
      </w:r>
    </w:p>
    <w:p w:rsidR="00DD0326" w:rsidRPr="00DD0326" w:rsidRDefault="00DD0326" w:rsidP="00DD0326">
      <w:pPr>
        <w:spacing w:after="0" w:line="240" w:lineRule="auto"/>
        <w:rPr>
          <w:rFonts w:ascii="Tahoma" w:eastAsia="Times New Roman" w:hAnsi="Tahoma" w:cs="Tahoma"/>
          <w:color w:val="333333"/>
          <w:sz w:val="23"/>
          <w:szCs w:val="23"/>
          <w:lang w:eastAsia="ru-RU"/>
        </w:rPr>
      </w:pPr>
      <w:r w:rsidRPr="00DD0326">
        <w:rPr>
          <w:rFonts w:ascii="Arial" w:eastAsia="Times New Roman" w:hAnsi="Arial" w:cs="Arial"/>
          <w:i/>
          <w:iCs/>
          <w:color w:val="333333"/>
          <w:sz w:val="24"/>
          <w:szCs w:val="24"/>
          <w:lang w:eastAsia="ru-RU"/>
        </w:rPr>
        <w:t>По способу подачи содержимого баллона наружу</w:t>
      </w:r>
    </w:p>
    <w:p w:rsidR="00DD0326" w:rsidRPr="00DD0326" w:rsidRDefault="00DD0326" w:rsidP="00DD0326">
      <w:pPr>
        <w:numPr>
          <w:ilvl w:val="0"/>
          <w:numId w:val="4"/>
        </w:numPr>
        <w:spacing w:after="0" w:line="240" w:lineRule="auto"/>
        <w:ind w:left="0" w:right="360"/>
        <w:rPr>
          <w:rFonts w:ascii="Tahoma" w:eastAsia="Times New Roman" w:hAnsi="Tahoma" w:cs="Tahoma"/>
          <w:color w:val="333333"/>
          <w:sz w:val="23"/>
          <w:szCs w:val="23"/>
          <w:lang w:eastAsia="ru-RU"/>
        </w:rPr>
      </w:pPr>
      <w:r w:rsidRPr="00DD032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под собственным давлением огнетушащего вещества</w:t>
      </w:r>
    </w:p>
    <w:p w:rsidR="00DD0326" w:rsidRPr="00DD0326" w:rsidRDefault="00DD0326" w:rsidP="00DD0326">
      <w:pPr>
        <w:numPr>
          <w:ilvl w:val="0"/>
          <w:numId w:val="4"/>
        </w:numPr>
        <w:spacing w:after="0" w:line="240" w:lineRule="auto"/>
        <w:ind w:left="0" w:right="360"/>
        <w:rPr>
          <w:rFonts w:ascii="Tahoma" w:eastAsia="Times New Roman" w:hAnsi="Tahoma" w:cs="Tahoma"/>
          <w:color w:val="333333"/>
          <w:sz w:val="23"/>
          <w:szCs w:val="23"/>
          <w:lang w:eastAsia="ru-RU"/>
        </w:rPr>
      </w:pPr>
      <w:r w:rsidRPr="00DD032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под действием газов предварительно закачанных в корпус</w:t>
      </w:r>
    </w:p>
    <w:p w:rsidR="00DD0326" w:rsidRPr="00DD0326" w:rsidRDefault="00DD0326" w:rsidP="00DD0326">
      <w:pPr>
        <w:numPr>
          <w:ilvl w:val="0"/>
          <w:numId w:val="4"/>
        </w:numPr>
        <w:spacing w:after="0" w:line="240" w:lineRule="auto"/>
        <w:ind w:left="0" w:right="360"/>
        <w:rPr>
          <w:rFonts w:ascii="Tahoma" w:eastAsia="Times New Roman" w:hAnsi="Tahoma" w:cs="Tahoma"/>
          <w:color w:val="333333"/>
          <w:sz w:val="23"/>
          <w:szCs w:val="23"/>
          <w:lang w:eastAsia="ru-RU"/>
        </w:rPr>
      </w:pPr>
      <w:r w:rsidRPr="00DD032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под давлением газов специального баллончика, который располагается в корпусе огнетушителя</w:t>
      </w:r>
    </w:p>
    <w:p w:rsidR="00DD0326" w:rsidRPr="00DD0326" w:rsidRDefault="00DD0326" w:rsidP="00DD0326">
      <w:pPr>
        <w:numPr>
          <w:ilvl w:val="0"/>
          <w:numId w:val="4"/>
        </w:numPr>
        <w:spacing w:after="0" w:line="240" w:lineRule="auto"/>
        <w:ind w:left="0" w:right="360"/>
        <w:rPr>
          <w:rFonts w:ascii="Tahoma" w:eastAsia="Times New Roman" w:hAnsi="Tahoma" w:cs="Tahoma"/>
          <w:color w:val="333333"/>
          <w:sz w:val="23"/>
          <w:szCs w:val="23"/>
          <w:lang w:eastAsia="ru-RU"/>
        </w:rPr>
      </w:pPr>
      <w:r w:rsidRPr="00DD032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под давлением газов, которые образуются вследствие химической реакции всех компонентов</w:t>
      </w:r>
    </w:p>
    <w:p w:rsidR="00DD0326" w:rsidRPr="00DD0326" w:rsidRDefault="00DD0326" w:rsidP="00DD0326">
      <w:pPr>
        <w:spacing w:after="0" w:line="240" w:lineRule="auto"/>
        <w:rPr>
          <w:rFonts w:ascii="Tahoma" w:eastAsia="Times New Roman" w:hAnsi="Tahoma" w:cs="Tahoma"/>
          <w:color w:val="333333"/>
          <w:sz w:val="23"/>
          <w:szCs w:val="23"/>
          <w:lang w:eastAsia="ru-RU"/>
        </w:rPr>
      </w:pPr>
      <w:r w:rsidRPr="00DD0326">
        <w:rPr>
          <w:rFonts w:ascii="Arial" w:eastAsia="Times New Roman" w:hAnsi="Arial" w:cs="Arial"/>
          <w:i/>
          <w:iCs/>
          <w:color w:val="333333"/>
          <w:sz w:val="24"/>
          <w:szCs w:val="24"/>
          <w:lang w:eastAsia="ru-RU"/>
        </w:rPr>
        <w:t>По типу активного огнетушащего вещества</w:t>
      </w:r>
    </w:p>
    <w:p w:rsidR="00DD0326" w:rsidRPr="00DD0326" w:rsidRDefault="00DD0326" w:rsidP="00DD0326">
      <w:pPr>
        <w:numPr>
          <w:ilvl w:val="0"/>
          <w:numId w:val="5"/>
        </w:numPr>
        <w:spacing w:after="0" w:line="240" w:lineRule="auto"/>
        <w:ind w:left="0" w:right="360"/>
        <w:rPr>
          <w:rFonts w:ascii="Tahoma" w:eastAsia="Times New Roman" w:hAnsi="Tahoma" w:cs="Tahoma"/>
          <w:color w:val="333333"/>
          <w:sz w:val="23"/>
          <w:szCs w:val="23"/>
          <w:lang w:eastAsia="ru-RU"/>
        </w:rPr>
      </w:pPr>
      <w:proofErr w:type="gramStart"/>
      <w:r w:rsidRPr="00DD032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Порошковые</w:t>
      </w:r>
      <w:proofErr w:type="gramEnd"/>
      <w:r w:rsidRPr="00DD032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(содержимое порошкового типа)</w:t>
      </w:r>
    </w:p>
    <w:p w:rsidR="00DD0326" w:rsidRPr="00DD0326" w:rsidRDefault="00DD0326" w:rsidP="00DD0326">
      <w:pPr>
        <w:numPr>
          <w:ilvl w:val="0"/>
          <w:numId w:val="5"/>
        </w:numPr>
        <w:spacing w:after="0" w:line="240" w:lineRule="auto"/>
        <w:ind w:left="0" w:right="360"/>
        <w:rPr>
          <w:rFonts w:ascii="Tahoma" w:eastAsia="Times New Roman" w:hAnsi="Tahoma" w:cs="Tahoma"/>
          <w:color w:val="333333"/>
          <w:sz w:val="23"/>
          <w:szCs w:val="23"/>
          <w:lang w:eastAsia="ru-RU"/>
        </w:rPr>
      </w:pPr>
      <w:proofErr w:type="gramStart"/>
      <w:r w:rsidRPr="00DD032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Воздушно-пенные</w:t>
      </w:r>
      <w:proofErr w:type="gramEnd"/>
      <w:r w:rsidRPr="00DD032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(содержимое пенного типа)</w:t>
      </w:r>
    </w:p>
    <w:p w:rsidR="00DD0326" w:rsidRPr="00DD0326" w:rsidRDefault="00DD0326" w:rsidP="00DD0326">
      <w:pPr>
        <w:numPr>
          <w:ilvl w:val="0"/>
          <w:numId w:val="5"/>
        </w:numPr>
        <w:spacing w:after="0" w:line="240" w:lineRule="auto"/>
        <w:ind w:left="0" w:right="360"/>
        <w:rPr>
          <w:rFonts w:ascii="Tahoma" w:eastAsia="Times New Roman" w:hAnsi="Tahoma" w:cs="Tahoma"/>
          <w:color w:val="333333"/>
          <w:sz w:val="23"/>
          <w:szCs w:val="23"/>
          <w:lang w:eastAsia="ru-RU"/>
        </w:rPr>
      </w:pPr>
      <w:proofErr w:type="gramStart"/>
      <w:r w:rsidRPr="00DD032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Газовые</w:t>
      </w:r>
      <w:proofErr w:type="gramEnd"/>
      <w:r w:rsidRPr="00DD032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(содержимое представляет собой газ); делят на углекислотные и аэрозольные</w:t>
      </w:r>
    </w:p>
    <w:p w:rsidR="00DD0326" w:rsidRPr="00DD0326" w:rsidRDefault="00DD0326" w:rsidP="00DD0326">
      <w:pPr>
        <w:numPr>
          <w:ilvl w:val="0"/>
          <w:numId w:val="5"/>
        </w:numPr>
        <w:spacing w:after="0" w:line="240" w:lineRule="auto"/>
        <w:ind w:left="0" w:right="360"/>
        <w:rPr>
          <w:rFonts w:ascii="Tahoma" w:eastAsia="Times New Roman" w:hAnsi="Tahoma" w:cs="Tahoma"/>
          <w:color w:val="333333"/>
          <w:sz w:val="23"/>
          <w:szCs w:val="23"/>
          <w:lang w:eastAsia="ru-RU"/>
        </w:rPr>
      </w:pPr>
      <w:proofErr w:type="gramStart"/>
      <w:r w:rsidRPr="00DD032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Жидкостные</w:t>
      </w:r>
      <w:proofErr w:type="gramEnd"/>
      <w:r w:rsidRPr="00DD032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(содержимое представляет собой жидкость)</w:t>
      </w:r>
    </w:p>
    <w:p w:rsidR="00DD0326" w:rsidRPr="00DD0326" w:rsidRDefault="00DD0326" w:rsidP="00DD0326">
      <w:pPr>
        <w:spacing w:after="0" w:line="240" w:lineRule="auto"/>
        <w:jc w:val="both"/>
        <w:rPr>
          <w:rFonts w:ascii="Tahoma" w:eastAsia="Times New Roman" w:hAnsi="Tahoma" w:cs="Tahoma"/>
          <w:color w:val="333333"/>
          <w:sz w:val="23"/>
          <w:szCs w:val="23"/>
          <w:lang w:eastAsia="ru-RU"/>
        </w:rPr>
      </w:pPr>
      <w:r w:rsidRPr="00DD032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  Последняя характеристика является главной во всей классификации и определяет назначение средства пожарной безопасности. Поэтому стоит более подробно рассмотреть принцип работы каждого вида огнетушителей.</w:t>
      </w:r>
    </w:p>
    <w:p w:rsidR="00DD0326" w:rsidRPr="00DD0326" w:rsidRDefault="00DD0326" w:rsidP="00DD0326">
      <w:pPr>
        <w:spacing w:after="240" w:line="240" w:lineRule="auto"/>
        <w:outlineLvl w:val="2"/>
        <w:rPr>
          <w:rFonts w:ascii="Tahoma" w:eastAsia="Times New Roman" w:hAnsi="Tahoma" w:cs="Tahoma"/>
          <w:color w:val="111111"/>
          <w:sz w:val="35"/>
          <w:szCs w:val="35"/>
          <w:lang w:eastAsia="ru-RU"/>
        </w:rPr>
      </w:pPr>
      <w:r w:rsidRPr="00DD0326">
        <w:rPr>
          <w:rFonts w:ascii="Tahoma" w:eastAsia="Times New Roman" w:hAnsi="Tahoma" w:cs="Tahoma"/>
          <w:color w:val="111111"/>
          <w:sz w:val="35"/>
          <w:szCs w:val="35"/>
          <w:lang w:eastAsia="ru-RU"/>
        </w:rPr>
        <w:t>Принцип работы и назначение огнетушителей</w:t>
      </w:r>
    </w:p>
    <w:p w:rsidR="00DD0326" w:rsidRPr="00DD0326" w:rsidRDefault="00DD0326" w:rsidP="00DD0326">
      <w:pPr>
        <w:spacing w:after="0" w:line="240" w:lineRule="auto"/>
        <w:jc w:val="both"/>
        <w:rPr>
          <w:rFonts w:ascii="Tahoma" w:eastAsia="Times New Roman" w:hAnsi="Tahoma" w:cs="Tahoma"/>
          <w:color w:val="333333"/>
          <w:sz w:val="23"/>
          <w:szCs w:val="23"/>
          <w:lang w:eastAsia="ru-RU"/>
        </w:rPr>
      </w:pPr>
      <w:r w:rsidRPr="00DD032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  Что бы быть уверенным в правильности использования огнетушителя нужно не только знать его свойства, но и ознакомится с классификацией пожарных угроз. Гражданские огнетушители свободно доступные в продаже предназначенные для тушения пожаров разных классов:</w:t>
      </w:r>
    </w:p>
    <w:p w:rsidR="00DD0326" w:rsidRPr="00DD0326" w:rsidRDefault="00DD0326" w:rsidP="00DD0326">
      <w:pPr>
        <w:numPr>
          <w:ilvl w:val="0"/>
          <w:numId w:val="6"/>
        </w:numPr>
        <w:spacing w:after="0" w:line="240" w:lineRule="auto"/>
        <w:ind w:left="0" w:right="360"/>
        <w:rPr>
          <w:rFonts w:ascii="Tahoma" w:eastAsia="Times New Roman" w:hAnsi="Tahoma" w:cs="Tahoma"/>
          <w:color w:val="333333"/>
          <w:sz w:val="23"/>
          <w:szCs w:val="23"/>
          <w:lang w:eastAsia="ru-RU"/>
        </w:rPr>
      </w:pPr>
      <w:r w:rsidRPr="00DD032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А – при горении твердых веществ;</w:t>
      </w:r>
    </w:p>
    <w:p w:rsidR="00DD0326" w:rsidRPr="00DD0326" w:rsidRDefault="00DD0326" w:rsidP="00DD0326">
      <w:pPr>
        <w:numPr>
          <w:ilvl w:val="0"/>
          <w:numId w:val="6"/>
        </w:numPr>
        <w:spacing w:after="0" w:line="240" w:lineRule="auto"/>
        <w:ind w:left="0" w:right="360"/>
        <w:rPr>
          <w:rFonts w:ascii="Tahoma" w:eastAsia="Times New Roman" w:hAnsi="Tahoma" w:cs="Tahoma"/>
          <w:color w:val="333333"/>
          <w:sz w:val="23"/>
          <w:szCs w:val="23"/>
          <w:lang w:eastAsia="ru-RU"/>
        </w:rPr>
      </w:pPr>
      <w:proofErr w:type="gramStart"/>
      <w:r w:rsidRPr="00DD032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В</w:t>
      </w:r>
      <w:proofErr w:type="gramEnd"/>
      <w:r w:rsidRPr="00DD032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– при горении жидких веществ;</w:t>
      </w:r>
    </w:p>
    <w:p w:rsidR="00DD0326" w:rsidRPr="00DD0326" w:rsidRDefault="00DD0326" w:rsidP="00DD0326">
      <w:pPr>
        <w:numPr>
          <w:ilvl w:val="0"/>
          <w:numId w:val="6"/>
        </w:numPr>
        <w:spacing w:after="0" w:line="240" w:lineRule="auto"/>
        <w:ind w:left="0" w:right="360"/>
        <w:rPr>
          <w:rFonts w:ascii="Tahoma" w:eastAsia="Times New Roman" w:hAnsi="Tahoma" w:cs="Tahoma"/>
          <w:color w:val="333333"/>
          <w:sz w:val="23"/>
          <w:szCs w:val="23"/>
          <w:lang w:eastAsia="ru-RU"/>
        </w:rPr>
      </w:pPr>
      <w:proofErr w:type="gramStart"/>
      <w:r w:rsidRPr="00DD032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С</w:t>
      </w:r>
      <w:proofErr w:type="gramEnd"/>
      <w:r w:rsidRPr="00DD032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– </w:t>
      </w:r>
      <w:proofErr w:type="gramStart"/>
      <w:r w:rsidRPr="00DD032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при</w:t>
      </w:r>
      <w:proofErr w:type="gramEnd"/>
      <w:r w:rsidRPr="00DD032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горении газообразных веществ;</w:t>
      </w:r>
    </w:p>
    <w:p w:rsidR="00DD0326" w:rsidRPr="00DD0326" w:rsidRDefault="00DD0326" w:rsidP="00DD0326">
      <w:pPr>
        <w:numPr>
          <w:ilvl w:val="0"/>
          <w:numId w:val="6"/>
        </w:numPr>
        <w:spacing w:after="0" w:line="240" w:lineRule="auto"/>
        <w:ind w:left="0" w:right="360"/>
        <w:rPr>
          <w:rFonts w:ascii="Tahoma" w:eastAsia="Times New Roman" w:hAnsi="Tahoma" w:cs="Tahoma"/>
          <w:color w:val="333333"/>
          <w:sz w:val="23"/>
          <w:szCs w:val="23"/>
          <w:lang w:eastAsia="ru-RU"/>
        </w:rPr>
      </w:pPr>
      <w:r w:rsidRPr="00DD032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Е – при горении электрооборудования под напряжением до 1000</w:t>
      </w:r>
      <w:proofErr w:type="gramStart"/>
      <w:r w:rsidRPr="00DD032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В</w:t>
      </w:r>
      <w:proofErr w:type="gramEnd"/>
    </w:p>
    <w:p w:rsidR="00DD0326" w:rsidRPr="00DD0326" w:rsidRDefault="00DD0326" w:rsidP="00DD0326">
      <w:pPr>
        <w:spacing w:after="0" w:line="240" w:lineRule="auto"/>
        <w:rPr>
          <w:rFonts w:ascii="Tahoma" w:eastAsia="Times New Roman" w:hAnsi="Tahoma" w:cs="Tahoma"/>
          <w:color w:val="333333"/>
          <w:sz w:val="23"/>
          <w:szCs w:val="23"/>
          <w:lang w:eastAsia="ru-RU"/>
        </w:rPr>
      </w:pPr>
      <w:r w:rsidRPr="00DD032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Способ ликвидации возгорания, как и возможность применения того или иного огнетушителя напрямую зависит от класса пожара.</w:t>
      </w:r>
    </w:p>
    <w:tbl>
      <w:tblPr>
        <w:tblW w:w="10635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1671"/>
        <w:gridCol w:w="1595"/>
        <w:gridCol w:w="1826"/>
        <w:gridCol w:w="1772"/>
        <w:gridCol w:w="1908"/>
        <w:gridCol w:w="1949"/>
      </w:tblGrid>
      <w:tr w:rsidR="00DD0326" w:rsidRPr="00DD0326" w:rsidTr="00DD0326">
        <w:trPr>
          <w:tblCellSpacing w:w="0" w:type="dxa"/>
        </w:trPr>
        <w:tc>
          <w:tcPr>
            <w:tcW w:w="10635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Таблица 1. ТИПЫ ОГНЕТУШИТЕЛЕЙ И ИХ НАЗНАЧЕНИЕ</w:t>
            </w:r>
          </w:p>
        </w:tc>
      </w:tr>
      <w:tr w:rsidR="00DD0326" w:rsidRPr="00DD0326" w:rsidTr="00DD0326">
        <w:trPr>
          <w:tblCellSpacing w:w="0" w:type="dxa"/>
        </w:trPr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Тип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Жидкостные</w:t>
            </w:r>
          </w:p>
        </w:tc>
        <w:tc>
          <w:tcPr>
            <w:tcW w:w="1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Порошковые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Углекислотные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Аэрозольные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Воздушно-</w:t>
            </w:r>
          </w:p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пенные</w:t>
            </w:r>
          </w:p>
        </w:tc>
      </w:tr>
      <w:tr w:rsidR="00DD0326" w:rsidRPr="00DD0326" w:rsidTr="00DD0326">
        <w:trPr>
          <w:tblCellSpacing w:w="0" w:type="dxa"/>
        </w:trPr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Огнетушители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ОВ-1(3)</w:t>
            </w:r>
          </w:p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ОВ-8</w:t>
            </w:r>
          </w:p>
        </w:tc>
        <w:tc>
          <w:tcPr>
            <w:tcW w:w="1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7" w:tgtFrame="_blank" w:history="1">
              <w:r w:rsidRPr="00DD0326">
                <w:rPr>
                  <w:rFonts w:ascii="Arial" w:eastAsia="Times New Roman" w:hAnsi="Arial" w:cs="Arial"/>
                  <w:color w:val="0000FF"/>
                  <w:sz w:val="24"/>
                  <w:szCs w:val="24"/>
                  <w:u w:val="single"/>
                  <w:lang w:eastAsia="ru-RU"/>
                </w:rPr>
                <w:t>ОП-5</w:t>
              </w:r>
            </w:hyperlink>
          </w:p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8" w:tgtFrame="_blank" w:history="1">
              <w:r w:rsidRPr="00DD0326">
                <w:rPr>
                  <w:rFonts w:ascii="Arial" w:eastAsia="Times New Roman" w:hAnsi="Arial" w:cs="Arial"/>
                  <w:color w:val="0000FF"/>
                  <w:sz w:val="24"/>
                  <w:szCs w:val="24"/>
                  <w:u w:val="single"/>
                  <w:lang w:eastAsia="ru-RU"/>
                </w:rPr>
                <w:t>ОП-8</w:t>
              </w:r>
            </w:hyperlink>
          </w:p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9" w:tgtFrame="_blank" w:history="1">
              <w:r w:rsidRPr="00DD0326">
                <w:rPr>
                  <w:rFonts w:ascii="Arial" w:eastAsia="Times New Roman" w:hAnsi="Arial" w:cs="Arial"/>
                  <w:color w:val="0000FF"/>
                  <w:sz w:val="24"/>
                  <w:szCs w:val="24"/>
                  <w:u w:val="single"/>
                  <w:lang w:eastAsia="ru-RU"/>
                </w:rPr>
                <w:t>ОП-2</w:t>
              </w:r>
            </w:hyperlink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0" w:tgtFrame="_blank" w:history="1">
              <w:r w:rsidRPr="00DD0326">
                <w:rPr>
                  <w:rFonts w:ascii="Arial" w:eastAsia="Times New Roman" w:hAnsi="Arial" w:cs="Arial"/>
                  <w:color w:val="0000FF"/>
                  <w:sz w:val="24"/>
                  <w:szCs w:val="24"/>
                  <w:u w:val="single"/>
                  <w:lang w:eastAsia="ru-RU"/>
                </w:rPr>
                <w:t>ОУ-5</w:t>
              </w:r>
            </w:hyperlink>
          </w:p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1" w:tgtFrame="_blank" w:history="1">
              <w:r w:rsidRPr="00DD0326">
                <w:rPr>
                  <w:rFonts w:ascii="Arial" w:eastAsia="Times New Roman" w:hAnsi="Arial" w:cs="Arial"/>
                  <w:color w:val="0000FF"/>
                  <w:sz w:val="24"/>
                  <w:szCs w:val="24"/>
                  <w:u w:val="single"/>
                  <w:lang w:eastAsia="ru-RU"/>
                </w:rPr>
                <w:t>ОУ-3</w:t>
              </w:r>
            </w:hyperlink>
          </w:p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2" w:tgtFrame="_blank" w:history="1">
              <w:r w:rsidRPr="00DD0326">
                <w:rPr>
                  <w:rFonts w:ascii="Arial" w:eastAsia="Times New Roman" w:hAnsi="Arial" w:cs="Arial"/>
                  <w:color w:val="0000FF"/>
                  <w:sz w:val="24"/>
                  <w:szCs w:val="24"/>
                  <w:u w:val="single"/>
                  <w:lang w:eastAsia="ru-RU"/>
                </w:rPr>
                <w:t>ОУ-10</w:t>
              </w:r>
            </w:hyperlink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ВВПА-500</w:t>
            </w:r>
          </w:p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ВВПА-400 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3" w:tgtFrame="_blank" w:history="1">
              <w:r w:rsidRPr="00DD0326">
                <w:rPr>
                  <w:rFonts w:ascii="Arial" w:eastAsia="Times New Roman" w:hAnsi="Arial" w:cs="Arial"/>
                  <w:color w:val="0000FF"/>
                  <w:sz w:val="24"/>
                  <w:szCs w:val="24"/>
                  <w:u w:val="single"/>
                  <w:lang w:eastAsia="ru-RU"/>
                </w:rPr>
                <w:t>ОВП-4</w:t>
              </w:r>
            </w:hyperlink>
          </w:p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4" w:tgtFrame="_blank" w:history="1">
              <w:r w:rsidRPr="00DD0326">
                <w:rPr>
                  <w:rFonts w:ascii="Arial" w:eastAsia="Times New Roman" w:hAnsi="Arial" w:cs="Arial"/>
                  <w:color w:val="0000FF"/>
                  <w:sz w:val="24"/>
                  <w:szCs w:val="24"/>
                  <w:u w:val="single"/>
                  <w:lang w:eastAsia="ru-RU"/>
                </w:rPr>
                <w:t>ОВП-8</w:t>
              </w:r>
            </w:hyperlink>
          </w:p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5" w:tgtFrame="_blank" w:history="1">
              <w:r w:rsidRPr="00DD0326">
                <w:rPr>
                  <w:rFonts w:ascii="Arial" w:eastAsia="Times New Roman" w:hAnsi="Arial" w:cs="Arial"/>
                  <w:color w:val="0000FF"/>
                  <w:sz w:val="24"/>
                  <w:szCs w:val="24"/>
                  <w:u w:val="single"/>
                  <w:lang w:eastAsia="ru-RU"/>
                </w:rPr>
                <w:t>ОВП-40 (ОВП-50)</w:t>
              </w:r>
            </w:hyperlink>
          </w:p>
        </w:tc>
      </w:tr>
      <w:tr w:rsidR="00DD0326" w:rsidRPr="00DD0326" w:rsidTr="00DD0326">
        <w:trPr>
          <w:tblCellSpacing w:w="0" w:type="dxa"/>
        </w:trPr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Описание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DD0326" w:rsidRPr="00DD0326" w:rsidRDefault="00DD0326" w:rsidP="00DD03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Огнетушащее средство представлено водой и водными растворами химически активных веществ. </w:t>
            </w:r>
            <w:r w:rsidRPr="00DD032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Также используются поверхностно активные вещества.</w:t>
            </w:r>
          </w:p>
        </w:tc>
        <w:tc>
          <w:tcPr>
            <w:tcW w:w="1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DD0326" w:rsidRPr="00DD0326" w:rsidRDefault="00DD0326" w:rsidP="00DD03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 xml:space="preserve">Порошки общего и </w:t>
            </w:r>
            <w:proofErr w:type="gramStart"/>
            <w:r w:rsidRPr="00DD032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спец</w:t>
            </w:r>
            <w:proofErr w:type="gramEnd"/>
            <w:r w:rsidRPr="00DD032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. назначения. Основа порошка – минеральные соли. Добавляют также </w:t>
            </w:r>
            <w:r w:rsidRPr="00DD032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 xml:space="preserve">вещества для предотвращения увлажнения и </w:t>
            </w:r>
            <w:proofErr w:type="spellStart"/>
            <w:r w:rsidRPr="00DD032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комкования</w:t>
            </w:r>
            <w:proofErr w:type="spellEnd"/>
            <w:r w:rsidRPr="00DD032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порошка.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DD0326" w:rsidRPr="00DD0326" w:rsidRDefault="00DD0326" w:rsidP="00DD03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 xml:space="preserve">Гасящее вещество углекислота. При распылении она расширяется в 400 раз, образуя газ. При этом </w:t>
            </w:r>
            <w:r w:rsidRPr="00DD032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температура понижается до -70 градусов Цельсия.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DD0326" w:rsidRPr="00DD0326" w:rsidRDefault="00DD0326" w:rsidP="00DD03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 xml:space="preserve">Гасящее вещество представляет собой </w:t>
            </w:r>
            <w:proofErr w:type="spellStart"/>
            <w:r w:rsidRPr="00DD032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галоидированные</w:t>
            </w:r>
            <w:proofErr w:type="spellEnd"/>
            <w:r w:rsidRPr="00DD032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углеводороды, которые образуют при </w:t>
            </w:r>
            <w:proofErr w:type="spellStart"/>
            <w:r w:rsidRPr="00DD032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распилении</w:t>
            </w:r>
            <w:proofErr w:type="spellEnd"/>
            <w:r w:rsidRPr="00DD032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</w:t>
            </w:r>
            <w:r w:rsidRPr="00DD032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бромистый этил, хладон.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DD0326" w:rsidRPr="00DD0326" w:rsidRDefault="00DD0326" w:rsidP="00DD03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D032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Огнутушащее</w:t>
            </w:r>
            <w:proofErr w:type="spellEnd"/>
            <w:r w:rsidRPr="00DD032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вещество – пена, которая образуется во время химической или механической реакции водных </w:t>
            </w:r>
            <w:r w:rsidRPr="00DD032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растворов.</w:t>
            </w:r>
          </w:p>
        </w:tc>
      </w:tr>
      <w:tr w:rsidR="00DD0326" w:rsidRPr="00DD0326" w:rsidTr="00DD0326">
        <w:trPr>
          <w:tblCellSpacing w:w="0" w:type="dxa"/>
        </w:trPr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lastRenderedPageBreak/>
              <w:t>Область применения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DD0326" w:rsidRPr="00DD0326" w:rsidRDefault="00DD0326" w:rsidP="00DD03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Используются только при плюсовых температурах. </w:t>
            </w:r>
            <w:proofErr w:type="gramStart"/>
            <w:r w:rsidRPr="00DD032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Назначенные для тушения горящих твердых веществ</w:t>
            </w:r>
            <w:proofErr w:type="gramEnd"/>
          </w:p>
        </w:tc>
        <w:tc>
          <w:tcPr>
            <w:tcW w:w="1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DD0326" w:rsidRPr="00DD0326" w:rsidRDefault="00DD0326" w:rsidP="00DD03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Наиболее универсальны</w:t>
            </w:r>
            <w:proofErr w:type="gramStart"/>
            <w:r w:rsidRPr="00DD032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И</w:t>
            </w:r>
            <w:proofErr w:type="gramEnd"/>
            <w:r w:rsidRPr="00DD032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спользуются во всех типах пожаров.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DD0326" w:rsidRPr="00DD0326" w:rsidRDefault="00DD0326" w:rsidP="00DD03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При тушении пожаров в помещении, где нежелательно использовать воду.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DD0326" w:rsidRPr="00DD0326" w:rsidRDefault="00DD0326" w:rsidP="00DD03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Хорошо тушат твердые вещества, электрические установки под напряжением. Исключение щелочи и </w:t>
            </w:r>
            <w:proofErr w:type="gramStart"/>
            <w:r w:rsidRPr="00DD032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вещества</w:t>
            </w:r>
            <w:proofErr w:type="gramEnd"/>
            <w:r w:rsidRPr="00DD032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содержащие кислород.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DD0326" w:rsidRPr="00DD0326" w:rsidRDefault="00DD0326" w:rsidP="00DD03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DD032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Предназначенные для тушения средних пожаров.</w:t>
            </w:r>
            <w:proofErr w:type="gramEnd"/>
            <w:r w:rsidRPr="00DD032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Не рекомендуется использовать при тушении веществ поддерживающих горение без кислорода</w:t>
            </w:r>
          </w:p>
        </w:tc>
      </w:tr>
      <w:tr w:rsidR="00DD0326" w:rsidRPr="00DD0326" w:rsidTr="00DD0326">
        <w:trPr>
          <w:tblCellSpacing w:w="0" w:type="dxa"/>
        </w:trPr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Класс пожара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A, B</w:t>
            </w:r>
          </w:p>
        </w:tc>
        <w:tc>
          <w:tcPr>
            <w:tcW w:w="1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A,B,C,E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B,C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B,C,E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A,B,C</w:t>
            </w:r>
          </w:p>
        </w:tc>
      </w:tr>
    </w:tbl>
    <w:p w:rsidR="00DD0326" w:rsidRPr="00DD0326" w:rsidRDefault="00DD0326" w:rsidP="00DD0326">
      <w:pPr>
        <w:spacing w:after="0" w:line="240" w:lineRule="auto"/>
        <w:jc w:val="both"/>
        <w:rPr>
          <w:rFonts w:ascii="Tahoma" w:eastAsia="Times New Roman" w:hAnsi="Tahoma" w:cs="Tahoma"/>
          <w:color w:val="333333"/>
          <w:sz w:val="23"/>
          <w:szCs w:val="23"/>
          <w:lang w:eastAsia="ru-RU"/>
        </w:rPr>
      </w:pPr>
      <w:r w:rsidRPr="00DD032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  Таким образом, можно сделать заключение, что наиболее популярными на сегодня есть </w:t>
      </w:r>
      <w:hyperlink r:id="rId16" w:tgtFrame="_blank" w:history="1">
        <w:r w:rsidRPr="00DD0326">
          <w:rPr>
            <w:rFonts w:ascii="Arial" w:eastAsia="Times New Roman" w:hAnsi="Arial" w:cs="Arial"/>
            <w:color w:val="113B5C"/>
            <w:sz w:val="24"/>
            <w:szCs w:val="24"/>
            <w:u w:val="single"/>
            <w:lang w:eastAsia="ru-RU"/>
          </w:rPr>
          <w:t>порошковые огнетушители</w:t>
        </w:r>
      </w:hyperlink>
      <w:r w:rsidRPr="00DD032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, которые успешно тушат пожар любого класса. Для тушения пожаров A,B,C классов наиболее подходят углекислотные и воздушно-пенные огнетушители. И только для гашения простых очагов пожара используют водные огнетушители.</w:t>
      </w:r>
    </w:p>
    <w:p w:rsidR="00DD0326" w:rsidRPr="00DD0326" w:rsidRDefault="00DD0326" w:rsidP="00DD0326">
      <w:pPr>
        <w:spacing w:after="0" w:line="240" w:lineRule="auto"/>
        <w:jc w:val="both"/>
        <w:rPr>
          <w:rFonts w:ascii="Tahoma" w:eastAsia="Times New Roman" w:hAnsi="Tahoma" w:cs="Tahoma"/>
          <w:color w:val="333333"/>
          <w:sz w:val="23"/>
          <w:szCs w:val="23"/>
          <w:lang w:eastAsia="ru-RU"/>
        </w:rPr>
      </w:pPr>
      <w:r w:rsidRPr="00DD032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  Наконец рассмотрим установленные правилами пожарной безопасности нормы на оснащение помещений огнетушителями разных типов, в зависимости от площади помещения и уровня пожарной угрозы (класса пожара)</w:t>
      </w:r>
    </w:p>
    <w:tbl>
      <w:tblPr>
        <w:tblW w:w="1377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2380"/>
        <w:gridCol w:w="1804"/>
        <w:gridCol w:w="1574"/>
        <w:gridCol w:w="1357"/>
        <w:gridCol w:w="627"/>
        <w:gridCol w:w="747"/>
        <w:gridCol w:w="576"/>
        <w:gridCol w:w="2260"/>
        <w:gridCol w:w="1100"/>
        <w:gridCol w:w="1345"/>
      </w:tblGrid>
      <w:tr w:rsidR="00DD0326" w:rsidRPr="00DD0326" w:rsidTr="004A080D">
        <w:trPr>
          <w:tblCellSpacing w:w="0" w:type="dxa"/>
        </w:trPr>
        <w:tc>
          <w:tcPr>
            <w:tcW w:w="13770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Таблица 2.</w:t>
            </w:r>
            <w:r w:rsidRPr="00DD032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  <w:r w:rsidRPr="00DD032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НОРМЫ ОСНАЩЕНИЯ ПОМЕЩЕНИЙ ПЕРЕНОСНЫМИ ОГНЕТУШИТЕЛЯМИ</w:t>
            </w:r>
          </w:p>
        </w:tc>
      </w:tr>
      <w:tr w:rsidR="00DD0326" w:rsidRPr="00DD0326" w:rsidTr="004A080D">
        <w:trPr>
          <w:tblCellSpacing w:w="0" w:type="dxa"/>
        </w:trPr>
        <w:tc>
          <w:tcPr>
            <w:tcW w:w="239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Категория</w:t>
            </w:r>
          </w:p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помещения</w:t>
            </w:r>
          </w:p>
        </w:tc>
        <w:tc>
          <w:tcPr>
            <w:tcW w:w="180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Предельная</w:t>
            </w:r>
          </w:p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защищаемая</w:t>
            </w:r>
          </w:p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площадь, м</w:t>
            </w:r>
            <w:proofErr w:type="gramStart"/>
            <w:r w:rsidRPr="00DD0326">
              <w:rPr>
                <w:rFonts w:ascii="Arial" w:eastAsia="Times New Roman" w:hAnsi="Arial" w:cs="Arial"/>
                <w:b/>
                <w:bCs/>
                <w:sz w:val="24"/>
                <w:szCs w:val="24"/>
                <w:vertAlign w:val="superscript"/>
                <w:lang w:eastAsia="ru-RU"/>
              </w:rPr>
              <w:t>2</w:t>
            </w:r>
            <w:proofErr w:type="gramEnd"/>
          </w:p>
        </w:tc>
        <w:tc>
          <w:tcPr>
            <w:tcW w:w="159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Класс</w:t>
            </w:r>
          </w:p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пожара</w:t>
            </w:r>
          </w:p>
        </w:tc>
        <w:tc>
          <w:tcPr>
            <w:tcW w:w="7972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Количество огнетушителей</w:t>
            </w:r>
          </w:p>
        </w:tc>
      </w:tr>
      <w:tr w:rsidR="00DD0326" w:rsidRPr="00DD0326" w:rsidTr="004A080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0326" w:rsidRPr="00DD0326" w:rsidRDefault="00DD0326" w:rsidP="00DD03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0326" w:rsidRPr="00DD0326" w:rsidRDefault="00DD0326" w:rsidP="00DD03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0326" w:rsidRPr="00DD0326" w:rsidRDefault="00DD0326" w:rsidP="00DD03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6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Пенных водных</w:t>
            </w:r>
          </w:p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9 л</w:t>
            </w:r>
          </w:p>
        </w:tc>
        <w:tc>
          <w:tcPr>
            <w:tcW w:w="186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порошковых, </w:t>
            </w:r>
            <w:proofErr w:type="gramStart"/>
            <w:r w:rsidRPr="00DD032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кг</w:t>
            </w:r>
            <w:proofErr w:type="gramEnd"/>
          </w:p>
        </w:tc>
        <w:tc>
          <w:tcPr>
            <w:tcW w:w="228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D032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хладоновых</w:t>
            </w:r>
            <w:proofErr w:type="spellEnd"/>
          </w:p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3л</w:t>
            </w:r>
          </w:p>
        </w:tc>
        <w:tc>
          <w:tcPr>
            <w:tcW w:w="24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углекислотных,</w:t>
            </w:r>
          </w:p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кг</w:t>
            </w:r>
          </w:p>
        </w:tc>
      </w:tr>
      <w:tr w:rsidR="00DD0326" w:rsidRPr="00DD0326" w:rsidTr="004A080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0326" w:rsidRPr="00DD0326" w:rsidRDefault="00DD0326" w:rsidP="00DD03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0326" w:rsidRPr="00DD0326" w:rsidRDefault="00DD0326" w:rsidP="00DD03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0326" w:rsidRPr="00DD0326" w:rsidRDefault="00DD0326" w:rsidP="00DD03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0326" w:rsidRPr="00DD0326" w:rsidRDefault="00DD0326" w:rsidP="00DD03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28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0326" w:rsidRPr="00DD0326" w:rsidRDefault="00DD0326" w:rsidP="00DD03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3;5</w:t>
            </w:r>
          </w:p>
        </w:tc>
      </w:tr>
      <w:tr w:rsidR="00DD0326" w:rsidRPr="00DD0326" w:rsidTr="004A080D">
        <w:trPr>
          <w:tblCellSpacing w:w="0" w:type="dxa"/>
        </w:trPr>
        <w:tc>
          <w:tcPr>
            <w:tcW w:w="23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DD0326" w:rsidRPr="00DD0326" w:rsidRDefault="00DD0326" w:rsidP="00DD03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А</w:t>
            </w:r>
            <w:proofErr w:type="gramStart"/>
            <w:r w:rsidRPr="00DD032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,Б</w:t>
            </w:r>
            <w:proofErr w:type="gramEnd"/>
            <w:r w:rsidRPr="00DD032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,В (горючие газы и жидкости)</w:t>
            </w:r>
          </w:p>
        </w:tc>
        <w:tc>
          <w:tcPr>
            <w:tcW w:w="1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А</w:t>
            </w:r>
          </w:p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B</w:t>
            </w:r>
          </w:p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C</w:t>
            </w:r>
          </w:p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E</w:t>
            </w:r>
          </w:p>
        </w:tc>
        <w:tc>
          <w:tcPr>
            <w:tcW w:w="13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2**</w:t>
            </w:r>
          </w:p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4*</w:t>
            </w:r>
          </w:p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</w:t>
            </w:r>
          </w:p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</w:t>
            </w:r>
          </w:p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</w:t>
            </w:r>
          </w:p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</w:t>
            </w:r>
          </w:p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2*</w:t>
            </w:r>
          </w:p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2*</w:t>
            </w:r>
          </w:p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2*</w:t>
            </w:r>
          </w:p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2*</w:t>
            </w:r>
          </w:p>
        </w:tc>
        <w:tc>
          <w:tcPr>
            <w:tcW w:w="4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1**</w:t>
            </w:r>
          </w:p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1**</w:t>
            </w:r>
          </w:p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1**</w:t>
            </w:r>
          </w:p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1**</w:t>
            </w:r>
          </w:p>
        </w:tc>
        <w:tc>
          <w:tcPr>
            <w:tcW w:w="22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</w:t>
            </w:r>
          </w:p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4*</w:t>
            </w:r>
          </w:p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4*</w:t>
            </w:r>
          </w:p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</w:t>
            </w:r>
          </w:p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</w:t>
            </w:r>
          </w:p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</w:t>
            </w:r>
          </w:p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</w:t>
            </w:r>
          </w:p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</w:t>
            </w:r>
          </w:p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</w:t>
            </w:r>
          </w:p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2**</w:t>
            </w:r>
          </w:p>
        </w:tc>
      </w:tr>
      <w:tr w:rsidR="00DD0326" w:rsidRPr="00DD0326" w:rsidTr="004A080D">
        <w:trPr>
          <w:tblCellSpacing w:w="0" w:type="dxa"/>
        </w:trPr>
        <w:tc>
          <w:tcPr>
            <w:tcW w:w="23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1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400</w:t>
            </w:r>
          </w:p>
        </w:tc>
        <w:tc>
          <w:tcPr>
            <w:tcW w:w="1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A</w:t>
            </w:r>
          </w:p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E</w:t>
            </w:r>
          </w:p>
        </w:tc>
        <w:tc>
          <w:tcPr>
            <w:tcW w:w="13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2**</w:t>
            </w:r>
          </w:p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4*</w:t>
            </w:r>
          </w:p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2**</w:t>
            </w:r>
          </w:p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2**</w:t>
            </w:r>
          </w:p>
        </w:tc>
        <w:tc>
          <w:tcPr>
            <w:tcW w:w="4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1*</w:t>
            </w:r>
          </w:p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1*</w:t>
            </w:r>
          </w:p>
        </w:tc>
        <w:tc>
          <w:tcPr>
            <w:tcW w:w="22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</w:t>
            </w:r>
          </w:p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2*</w:t>
            </w:r>
          </w:p>
        </w:tc>
        <w:tc>
          <w:tcPr>
            <w:tcW w:w="11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</w:t>
            </w:r>
          </w:p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4*</w:t>
            </w:r>
          </w:p>
        </w:tc>
        <w:tc>
          <w:tcPr>
            <w:tcW w:w="1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2*</w:t>
            </w:r>
          </w:p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2**</w:t>
            </w:r>
          </w:p>
        </w:tc>
      </w:tr>
      <w:tr w:rsidR="00DD0326" w:rsidRPr="00DD0326" w:rsidTr="004A080D">
        <w:trPr>
          <w:tblCellSpacing w:w="0" w:type="dxa"/>
        </w:trPr>
        <w:tc>
          <w:tcPr>
            <w:tcW w:w="23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1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1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B</w:t>
            </w:r>
          </w:p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C</w:t>
            </w:r>
          </w:p>
        </w:tc>
        <w:tc>
          <w:tcPr>
            <w:tcW w:w="13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2*</w:t>
            </w:r>
          </w:p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</w:t>
            </w:r>
          </w:p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4*</w:t>
            </w:r>
          </w:p>
        </w:tc>
        <w:tc>
          <w:tcPr>
            <w:tcW w:w="7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2**</w:t>
            </w:r>
          </w:p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2**</w:t>
            </w:r>
          </w:p>
        </w:tc>
        <w:tc>
          <w:tcPr>
            <w:tcW w:w="4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1*</w:t>
            </w:r>
          </w:p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1*</w:t>
            </w:r>
          </w:p>
        </w:tc>
        <w:tc>
          <w:tcPr>
            <w:tcW w:w="22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</w:t>
            </w:r>
          </w:p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</w:t>
            </w:r>
          </w:p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</w:t>
            </w:r>
          </w:p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</w:t>
            </w:r>
          </w:p>
        </w:tc>
      </w:tr>
      <w:tr w:rsidR="00DD0326" w:rsidRPr="00DD0326" w:rsidTr="004A080D">
        <w:trPr>
          <w:tblCellSpacing w:w="0" w:type="dxa"/>
        </w:trPr>
        <w:tc>
          <w:tcPr>
            <w:tcW w:w="23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Г</w:t>
            </w:r>
            <w:proofErr w:type="gramStart"/>
            <w:r w:rsidRPr="00DD032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,Д</w:t>
            </w:r>
            <w:proofErr w:type="gramEnd"/>
          </w:p>
        </w:tc>
        <w:tc>
          <w:tcPr>
            <w:tcW w:w="1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1800</w:t>
            </w:r>
          </w:p>
        </w:tc>
        <w:tc>
          <w:tcPr>
            <w:tcW w:w="1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A</w:t>
            </w:r>
          </w:p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E</w:t>
            </w:r>
          </w:p>
        </w:tc>
        <w:tc>
          <w:tcPr>
            <w:tcW w:w="13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2**</w:t>
            </w:r>
          </w:p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4*</w:t>
            </w:r>
          </w:p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2*</w:t>
            </w:r>
          </w:p>
        </w:tc>
        <w:tc>
          <w:tcPr>
            <w:tcW w:w="7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2**</w:t>
            </w:r>
          </w:p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2**</w:t>
            </w:r>
          </w:p>
        </w:tc>
        <w:tc>
          <w:tcPr>
            <w:tcW w:w="4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1*</w:t>
            </w:r>
          </w:p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1*</w:t>
            </w:r>
          </w:p>
        </w:tc>
        <w:tc>
          <w:tcPr>
            <w:tcW w:w="22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</w:t>
            </w:r>
          </w:p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2*</w:t>
            </w:r>
          </w:p>
        </w:tc>
        <w:tc>
          <w:tcPr>
            <w:tcW w:w="11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</w:t>
            </w:r>
          </w:p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4*</w:t>
            </w:r>
          </w:p>
        </w:tc>
        <w:tc>
          <w:tcPr>
            <w:tcW w:w="1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</w:t>
            </w:r>
          </w:p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2**</w:t>
            </w:r>
          </w:p>
        </w:tc>
      </w:tr>
      <w:tr w:rsidR="00DD0326" w:rsidRPr="00DD0326" w:rsidTr="004A080D">
        <w:trPr>
          <w:tblCellSpacing w:w="0" w:type="dxa"/>
        </w:trPr>
        <w:tc>
          <w:tcPr>
            <w:tcW w:w="23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Общественные здания</w:t>
            </w:r>
          </w:p>
        </w:tc>
        <w:tc>
          <w:tcPr>
            <w:tcW w:w="1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1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A</w:t>
            </w:r>
          </w:p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E</w:t>
            </w:r>
          </w:p>
        </w:tc>
        <w:tc>
          <w:tcPr>
            <w:tcW w:w="13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4**</w:t>
            </w:r>
          </w:p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8*</w:t>
            </w:r>
          </w:p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4**</w:t>
            </w:r>
          </w:p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4**</w:t>
            </w:r>
          </w:p>
        </w:tc>
        <w:tc>
          <w:tcPr>
            <w:tcW w:w="4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2*</w:t>
            </w:r>
          </w:p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2*</w:t>
            </w:r>
          </w:p>
        </w:tc>
        <w:tc>
          <w:tcPr>
            <w:tcW w:w="22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</w:t>
            </w:r>
          </w:p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4*</w:t>
            </w:r>
          </w:p>
        </w:tc>
        <w:tc>
          <w:tcPr>
            <w:tcW w:w="11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</w:t>
            </w:r>
          </w:p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4*</w:t>
            </w:r>
          </w:p>
        </w:tc>
        <w:tc>
          <w:tcPr>
            <w:tcW w:w="1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4*</w:t>
            </w:r>
          </w:p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2**</w:t>
            </w:r>
          </w:p>
        </w:tc>
      </w:tr>
      <w:tr w:rsidR="00DD0326" w:rsidRPr="00DD0326" w:rsidTr="004A080D">
        <w:trPr>
          <w:tblCellSpacing w:w="0" w:type="dxa"/>
        </w:trPr>
        <w:tc>
          <w:tcPr>
            <w:tcW w:w="13770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DD0326" w:rsidRPr="00DD0326" w:rsidRDefault="00DD0326" w:rsidP="00DD03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Примечания:</w:t>
            </w:r>
          </w:p>
          <w:p w:rsidR="00DD0326" w:rsidRPr="00DD0326" w:rsidRDefault="00DD0326" w:rsidP="00DD03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Знаком «**» обозначены огнетушители, рекомендуемые для оснащения объектов; знаком «*» - огнетушители, </w:t>
            </w:r>
            <w:r w:rsidRPr="00DD032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применение которых допускается при отсутствии рекомендуемых или при соответствующем обосновании; знаком «</w:t>
            </w:r>
            <w:proofErr w:type="gramStart"/>
            <w:r w:rsidRPr="00DD032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-»</w:t>
            </w:r>
            <w:proofErr w:type="gramEnd"/>
            <w:r w:rsidRPr="00DD032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- огнетушители, которые не допускаются для оснащения данных объектов</w:t>
            </w:r>
          </w:p>
        </w:tc>
      </w:tr>
    </w:tbl>
    <w:p w:rsidR="00DD0326" w:rsidRPr="00DD0326" w:rsidRDefault="00DD0326" w:rsidP="00DD0326">
      <w:pPr>
        <w:spacing w:after="360" w:line="240" w:lineRule="auto"/>
        <w:rPr>
          <w:rFonts w:ascii="Tahoma" w:eastAsia="Times New Roman" w:hAnsi="Tahoma" w:cs="Tahoma"/>
          <w:color w:val="333333"/>
          <w:sz w:val="23"/>
          <w:szCs w:val="23"/>
          <w:lang w:eastAsia="ru-RU"/>
        </w:rPr>
      </w:pPr>
      <w:r w:rsidRPr="00DD0326">
        <w:rPr>
          <w:rFonts w:ascii="Tahoma" w:eastAsia="Times New Roman" w:hAnsi="Tahoma" w:cs="Tahoma"/>
          <w:color w:val="333333"/>
          <w:sz w:val="23"/>
          <w:szCs w:val="23"/>
          <w:lang w:eastAsia="ru-RU"/>
        </w:rPr>
        <w:lastRenderedPageBreak/>
        <w:t> </w:t>
      </w:r>
    </w:p>
    <w:tbl>
      <w:tblPr>
        <w:tblW w:w="1377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1858"/>
        <w:gridCol w:w="1978"/>
        <w:gridCol w:w="1257"/>
        <w:gridCol w:w="1607"/>
        <w:gridCol w:w="2769"/>
        <w:gridCol w:w="1993"/>
        <w:gridCol w:w="1203"/>
        <w:gridCol w:w="1105"/>
      </w:tblGrid>
      <w:tr w:rsidR="00DD0326" w:rsidRPr="00DD0326" w:rsidTr="00DD0326">
        <w:trPr>
          <w:tblCellSpacing w:w="0" w:type="dxa"/>
        </w:trPr>
        <w:tc>
          <w:tcPr>
            <w:tcW w:w="11025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Таблица 3.</w:t>
            </w:r>
            <w:r w:rsidRPr="00DD032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  <w:r w:rsidRPr="00DD032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НОРМЫ ОСНАЩЕНИЯ ПОМЕЩЕНИЙ ПЕРЕДВИЖНЫМИ ОГНЕТУШИТЕЛЯМИ</w:t>
            </w:r>
          </w:p>
        </w:tc>
      </w:tr>
      <w:tr w:rsidR="00DD0326" w:rsidRPr="00DD0326" w:rsidTr="00DD0326">
        <w:trPr>
          <w:tblCellSpacing w:w="0" w:type="dxa"/>
        </w:trPr>
        <w:tc>
          <w:tcPr>
            <w:tcW w:w="156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Категория</w:t>
            </w:r>
          </w:p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помещения</w:t>
            </w:r>
          </w:p>
        </w:tc>
        <w:tc>
          <w:tcPr>
            <w:tcW w:w="156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Предельная</w:t>
            </w:r>
          </w:p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защищаемая</w:t>
            </w:r>
          </w:p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площадь, м</w:t>
            </w:r>
            <w:proofErr w:type="gramStart"/>
            <w:r w:rsidRPr="00DD0326">
              <w:rPr>
                <w:rFonts w:ascii="Arial" w:eastAsia="Times New Roman" w:hAnsi="Arial" w:cs="Arial"/>
                <w:b/>
                <w:bCs/>
                <w:sz w:val="24"/>
                <w:szCs w:val="24"/>
                <w:vertAlign w:val="superscript"/>
                <w:lang w:eastAsia="ru-RU"/>
              </w:rPr>
              <w:t>2</w:t>
            </w:r>
            <w:proofErr w:type="gramEnd"/>
          </w:p>
        </w:tc>
        <w:tc>
          <w:tcPr>
            <w:tcW w:w="99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Класс</w:t>
            </w:r>
          </w:p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пожара</w:t>
            </w:r>
          </w:p>
        </w:tc>
        <w:tc>
          <w:tcPr>
            <w:tcW w:w="691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Количество огнетушителей</w:t>
            </w:r>
          </w:p>
        </w:tc>
      </w:tr>
      <w:tr w:rsidR="00DD0326" w:rsidRPr="00DD0326" w:rsidTr="00DD032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0326" w:rsidRPr="00DD0326" w:rsidRDefault="00DD0326" w:rsidP="00DD03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0326" w:rsidRPr="00DD0326" w:rsidRDefault="00DD0326" w:rsidP="00DD03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0326" w:rsidRPr="00DD0326" w:rsidRDefault="00DD0326" w:rsidP="00DD03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воздушно</w:t>
            </w:r>
          </w:p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пенных 100л</w:t>
            </w:r>
          </w:p>
        </w:tc>
        <w:tc>
          <w:tcPr>
            <w:tcW w:w="226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комбинированных</w:t>
            </w:r>
          </w:p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(пена-порошок)</w:t>
            </w:r>
          </w:p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100л</w:t>
            </w:r>
          </w:p>
        </w:tc>
        <w:tc>
          <w:tcPr>
            <w:tcW w:w="156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порошковых</w:t>
            </w:r>
          </w:p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100л</w:t>
            </w:r>
          </w:p>
        </w:tc>
        <w:tc>
          <w:tcPr>
            <w:tcW w:w="18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углекислотных</w:t>
            </w:r>
          </w:p>
        </w:tc>
      </w:tr>
      <w:tr w:rsidR="00DD0326" w:rsidRPr="00DD0326" w:rsidTr="00DD032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0326" w:rsidRPr="00DD0326" w:rsidRDefault="00DD0326" w:rsidP="00DD03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0326" w:rsidRPr="00DD0326" w:rsidRDefault="00DD0326" w:rsidP="00DD03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0326" w:rsidRPr="00DD0326" w:rsidRDefault="00DD0326" w:rsidP="00DD03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0326" w:rsidRPr="00DD0326" w:rsidRDefault="00DD0326" w:rsidP="00DD03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0326" w:rsidRPr="00DD0326" w:rsidRDefault="00DD0326" w:rsidP="00DD03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0326" w:rsidRPr="00DD0326" w:rsidRDefault="00DD0326" w:rsidP="00DD03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25л</w:t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80л</w:t>
            </w:r>
          </w:p>
        </w:tc>
      </w:tr>
      <w:tr w:rsidR="00DD0326" w:rsidRPr="00DD0326" w:rsidTr="00DD0326">
        <w:trPr>
          <w:tblCellSpacing w:w="0" w:type="dxa"/>
        </w:trPr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А</w:t>
            </w:r>
            <w:proofErr w:type="gramStart"/>
            <w:r w:rsidRPr="00DD032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,Б</w:t>
            </w:r>
            <w:proofErr w:type="gramEnd"/>
            <w:r w:rsidRPr="00DD032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,В (горючие газы и жидкости)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A</w:t>
            </w:r>
          </w:p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B</w:t>
            </w:r>
          </w:p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C</w:t>
            </w:r>
          </w:p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E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1**</w:t>
            </w:r>
          </w:p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2*</w:t>
            </w:r>
          </w:p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</w:t>
            </w:r>
          </w:p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1**</w:t>
            </w:r>
          </w:p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1**</w:t>
            </w:r>
          </w:p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1*</w:t>
            </w:r>
          </w:p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1**</w:t>
            </w:r>
          </w:p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1**</w:t>
            </w:r>
          </w:p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1**</w:t>
            </w:r>
          </w:p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1*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</w:t>
            </w:r>
          </w:p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</w:t>
            </w:r>
          </w:p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</w:t>
            </w:r>
          </w:p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2*</w:t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3*</w:t>
            </w:r>
          </w:p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3*</w:t>
            </w:r>
          </w:p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3*</w:t>
            </w:r>
          </w:p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1**</w:t>
            </w:r>
          </w:p>
        </w:tc>
      </w:tr>
      <w:tr w:rsidR="00DD0326" w:rsidRPr="00DD0326" w:rsidTr="00DD0326">
        <w:trPr>
          <w:tblCellSpacing w:w="0" w:type="dxa"/>
        </w:trPr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DD032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В</w:t>
            </w:r>
            <w:proofErr w:type="gramEnd"/>
            <w:r w:rsidRPr="00DD032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 (кроме горючих газов и жидкостей), Г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A</w:t>
            </w:r>
          </w:p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B</w:t>
            </w:r>
          </w:p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C</w:t>
            </w:r>
          </w:p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E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1**</w:t>
            </w:r>
          </w:p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2*</w:t>
            </w:r>
          </w:p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</w:t>
            </w:r>
          </w:p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1**</w:t>
            </w:r>
          </w:p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1**</w:t>
            </w:r>
          </w:p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1*</w:t>
            </w:r>
          </w:p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1**</w:t>
            </w:r>
          </w:p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1**</w:t>
            </w:r>
          </w:p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1**</w:t>
            </w:r>
          </w:p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1*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4*</w:t>
            </w:r>
          </w:p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</w:t>
            </w:r>
          </w:p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</w:t>
            </w:r>
          </w:p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1**</w:t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2*</w:t>
            </w:r>
          </w:p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3*</w:t>
            </w:r>
          </w:p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3*</w:t>
            </w:r>
          </w:p>
          <w:p w:rsidR="00DD0326" w:rsidRPr="00DD0326" w:rsidRDefault="00DD0326" w:rsidP="00DD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1*</w:t>
            </w:r>
          </w:p>
        </w:tc>
      </w:tr>
      <w:tr w:rsidR="00DD0326" w:rsidRPr="00DD0326" w:rsidTr="00DD0326">
        <w:trPr>
          <w:tblCellSpacing w:w="0" w:type="dxa"/>
        </w:trPr>
        <w:tc>
          <w:tcPr>
            <w:tcW w:w="11025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DD0326" w:rsidRPr="00DD0326" w:rsidRDefault="00DD0326" w:rsidP="00DD03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Примечания:</w:t>
            </w:r>
          </w:p>
          <w:p w:rsidR="00DD0326" w:rsidRPr="00DD0326" w:rsidRDefault="00DD0326" w:rsidP="00DD03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32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Знаком «**» обозначены огнетушители, рекомендуемые для оснащения объектов; знаком «*» - огнетушители, применение которых допускается при отсутствии рекомендуемых или при соответствующем обосновании; знаком «</w:t>
            </w:r>
            <w:proofErr w:type="gramStart"/>
            <w:r w:rsidRPr="00DD032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-»</w:t>
            </w:r>
            <w:proofErr w:type="gramEnd"/>
            <w:r w:rsidRPr="00DD032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- огнетушители, которые не допускаются для оснащения данных объектов</w:t>
            </w:r>
          </w:p>
        </w:tc>
      </w:tr>
    </w:tbl>
    <w:p w:rsidR="00DD0326" w:rsidRPr="00DD0326" w:rsidRDefault="00DD0326" w:rsidP="00DD0326">
      <w:pPr>
        <w:spacing w:after="0" w:line="240" w:lineRule="auto"/>
        <w:jc w:val="both"/>
        <w:rPr>
          <w:rFonts w:ascii="Tahoma" w:eastAsia="Times New Roman" w:hAnsi="Tahoma" w:cs="Tahoma"/>
          <w:color w:val="333333"/>
          <w:sz w:val="23"/>
          <w:szCs w:val="23"/>
          <w:lang w:eastAsia="ru-RU"/>
        </w:rPr>
      </w:pPr>
      <w:r w:rsidRPr="00DD032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</w:t>
      </w:r>
    </w:p>
    <w:p w:rsidR="00CA009C" w:rsidRDefault="00CA009C"/>
    <w:sectPr w:rsidR="00CA009C" w:rsidSect="004A080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670B6B"/>
    <w:multiLevelType w:val="multilevel"/>
    <w:tmpl w:val="6328685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4556608"/>
    <w:multiLevelType w:val="multilevel"/>
    <w:tmpl w:val="FACE569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2FD1444"/>
    <w:multiLevelType w:val="multilevel"/>
    <w:tmpl w:val="3762107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28F005F"/>
    <w:multiLevelType w:val="multilevel"/>
    <w:tmpl w:val="BA168B6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3BC7A59"/>
    <w:multiLevelType w:val="multilevel"/>
    <w:tmpl w:val="F62C913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6261CC9"/>
    <w:multiLevelType w:val="multilevel"/>
    <w:tmpl w:val="F75C273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DD0326"/>
    <w:rsid w:val="004A080D"/>
    <w:rsid w:val="00CA009C"/>
    <w:rsid w:val="00DD03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009C"/>
  </w:style>
  <w:style w:type="paragraph" w:styleId="2">
    <w:name w:val="heading 2"/>
    <w:basedOn w:val="a"/>
    <w:link w:val="20"/>
    <w:uiPriority w:val="9"/>
    <w:qFormat/>
    <w:rsid w:val="00DD032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DD032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D032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D032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DD03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DD0326"/>
    <w:rPr>
      <w:color w:val="0000FF"/>
      <w:u w:val="single"/>
    </w:rPr>
  </w:style>
  <w:style w:type="character" w:styleId="a5">
    <w:name w:val="Emphasis"/>
    <w:basedOn w:val="a0"/>
    <w:uiPriority w:val="20"/>
    <w:qFormat/>
    <w:rsid w:val="00DD0326"/>
    <w:rPr>
      <w:i/>
      <w:iCs/>
    </w:rPr>
  </w:style>
  <w:style w:type="character" w:styleId="a6">
    <w:name w:val="Strong"/>
    <w:basedOn w:val="a0"/>
    <w:uiPriority w:val="22"/>
    <w:qFormat/>
    <w:rsid w:val="00DD0326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DD03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D032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837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83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4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o-spec.ru/catalog/sredstva-i-sistemy-bezopasnosti/pozharnoe-oborudovanie/ognetushiteli/poroshkovye-ognetushiteli/ognetushitel-op-8.html" TargetMode="External"/><Relationship Id="rId13" Type="http://schemas.openxmlformats.org/officeDocument/2006/relationships/hyperlink" Target="http://pro-spec.ru/catalog/sredstva-i-sistemy-bezopasnosti/pozharnoe-oborudovanie/ognetushiteli/vozdushno-pennye-ognetushiteli/vozdushno-pennyj-ognetushitel-ovp-4.html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pro-spec.ru/catalog/sredstva-i-sistemy-bezopasnosti/pozharnoe-oborudovanie/ognetushiteli/poroshkovye-ognetushiteli/ognetushitel-op-5.html" TargetMode="External"/><Relationship Id="rId12" Type="http://schemas.openxmlformats.org/officeDocument/2006/relationships/hyperlink" Target="http://pro-spec.ru/catalog/sredstva-i-sistemy-bezopasnosti/pozharnoe-oborudovanie/ognetushiteli/uglekislotnye-ognetushiteli/ognetushitel-ou-7-ou-10.html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pro-spec.ru/catalog/sredstva-i-sistemy-bezopasnosti/pozharnoe-oborudovanie/ognetushiteli/poroshkovye-ognetushiteli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://pro-spec.ru/catalog/sredstva-i-sistemy-bezopasnosti/pozharnoe-oborudovanie/ognetushiteli/uglekislotnye-ognetushiteli/ognetushitel-ou-3.html" TargetMode="External"/><Relationship Id="rId5" Type="http://schemas.openxmlformats.org/officeDocument/2006/relationships/hyperlink" Target="http://pro-spec.ru/catalog/sredstva-i-sistemy-bezopasnosti/pozharnoe-oborudovanie/ognetushiteli" TargetMode="External"/><Relationship Id="rId15" Type="http://schemas.openxmlformats.org/officeDocument/2006/relationships/hyperlink" Target="http://pro-spec.ru/catalog/sredstva-i-sistemy-bezopasnosti/pozharnoe-oborudovanie/ognetushiteli/vozdushno-pennye-ognetushiteli/vozdushno-pennyj-ognetushitel-ovp-40-ovp-50.html" TargetMode="External"/><Relationship Id="rId10" Type="http://schemas.openxmlformats.org/officeDocument/2006/relationships/hyperlink" Target="http://pro-spec.ru/catalog/sredstva-i-sistemy-bezopasnosti/pozharnoe-oborudovanie/ognetushiteli/uglekislotnye-ognetushiteli/ognetushitel-ou-5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pro-spec.ru/catalog/sredstva-i-sistemy-bezopasnosti/pozharnoe-oborudovanie/ognetushiteli/poroshkovye-ognetushiteli/ognetushitel-op-2.html" TargetMode="External"/><Relationship Id="rId14" Type="http://schemas.openxmlformats.org/officeDocument/2006/relationships/hyperlink" Target="http://pro-spec.ru/catalog/sredstva-i-sistemy-bezopasnosti/pozharnoe-oborudovanie/ognetushiteli/vozdushno-pennye-ognetushiteli/vozdushno-pennyj-ognetushitel-ovp-8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1391</Words>
  <Characters>7935</Characters>
  <Application>Microsoft Office Word</Application>
  <DocSecurity>0</DocSecurity>
  <Lines>66</Lines>
  <Paragraphs>18</Paragraphs>
  <ScaleCrop>false</ScaleCrop>
  <Company>Reanimator Extreme Edition</Company>
  <LinksUpToDate>false</LinksUpToDate>
  <CharactersWithSpaces>9308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2018-10-17T04:44:00Z</dcterms:created>
  <dcterms:modified xsi:type="dcterms:W3CDTF">2018-10-17T04:45:00Z</dcterms:modified>
</cp:coreProperties>
</file>