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940" w:rsidRDefault="00FA4940" w:rsidP="001640A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Памятка потребителю «</w:t>
      </w:r>
      <w:r w:rsidRPr="001A73F6">
        <w:rPr>
          <w:rFonts w:ascii="Times New Roman" w:hAnsi="Times New Roman"/>
          <w:b/>
          <w:sz w:val="24"/>
          <w:szCs w:val="24"/>
        </w:rPr>
        <w:t>Претензионный порядок защиты прав потребителей</w:t>
      </w:r>
      <w:r>
        <w:rPr>
          <w:rFonts w:ascii="Times New Roman" w:hAnsi="Times New Roman"/>
          <w:b/>
          <w:sz w:val="24"/>
          <w:szCs w:val="24"/>
        </w:rPr>
        <w:t>»</w:t>
      </w:r>
    </w:p>
    <w:p w:rsidR="00FA4940" w:rsidRPr="001A73F6" w:rsidRDefault="00FA4940" w:rsidP="001A5599">
      <w:pPr>
        <w:spacing w:after="0" w:line="240" w:lineRule="auto"/>
        <w:ind w:firstLine="426"/>
        <w:jc w:val="center"/>
        <w:rPr>
          <w:rFonts w:ascii="Times New Roman" w:hAnsi="Times New Roman"/>
          <w:b/>
          <w:sz w:val="24"/>
          <w:szCs w:val="24"/>
        </w:rPr>
      </w:pPr>
    </w:p>
    <w:p w:rsidR="00FA4940" w:rsidRPr="00361D29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61D29">
        <w:rPr>
          <w:rFonts w:ascii="Times New Roman" w:hAnsi="Times New Roman"/>
          <w:sz w:val="24"/>
          <w:szCs w:val="24"/>
        </w:rPr>
        <w:t xml:space="preserve">Закон Российской Федерации «О защите прав потребителей» предусматривает возможность разрешения спорных ситуаций между потребителем и продавцом товара/исполнителем услуг (работ) в добровольном (претензионном) и судебном порядке. </w:t>
      </w:r>
    </w:p>
    <w:p w:rsidR="00FA4940" w:rsidRPr="00361D29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61D29">
        <w:rPr>
          <w:rFonts w:ascii="Times New Roman" w:hAnsi="Times New Roman"/>
          <w:sz w:val="24"/>
          <w:szCs w:val="24"/>
        </w:rPr>
        <w:t>Добровольный (претензионный) порядок рассмотрения требований потребителя позволяет сторонам самостоятельно урегулировать возникшие разногласия и избежать судебных расходов.</w:t>
      </w:r>
    </w:p>
    <w:p w:rsidR="00FA4940" w:rsidRPr="00361D29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C51F18">
        <w:rPr>
          <w:rFonts w:ascii="Times New Roman" w:hAnsi="Times New Roman"/>
          <w:b/>
          <w:sz w:val="24"/>
          <w:szCs w:val="24"/>
        </w:rPr>
        <w:t>Претензия</w:t>
      </w:r>
      <w:r w:rsidRPr="00361D29">
        <w:rPr>
          <w:rFonts w:ascii="Times New Roman" w:hAnsi="Times New Roman"/>
          <w:sz w:val="24"/>
          <w:szCs w:val="24"/>
        </w:rPr>
        <w:t xml:space="preserve"> – это письменное обращение потребителя к продавцу товара, исполнителю услуг (работ), в котором изложена суть имеющихся у потребителя претензий в отношении товаров, работ или услуг и заявлены определенные требования. </w:t>
      </w:r>
    </w:p>
    <w:p w:rsidR="00FA4940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61D29">
        <w:rPr>
          <w:rFonts w:ascii="Times New Roman" w:hAnsi="Times New Roman"/>
          <w:sz w:val="24"/>
          <w:szCs w:val="24"/>
        </w:rPr>
        <w:t>Добровольный (претензионный) порядок урегулирования спора является обязательным в случаях, предусмотренных законом или договором.</w:t>
      </w:r>
    </w:p>
    <w:p w:rsidR="00FA4940" w:rsidRPr="00361D29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FA4940" w:rsidRPr="00C51F18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</w:rPr>
      </w:pPr>
      <w:r w:rsidRPr="00C51F18">
        <w:rPr>
          <w:rFonts w:ascii="Times New Roman" w:hAnsi="Times New Roman"/>
          <w:b/>
          <w:sz w:val="24"/>
          <w:szCs w:val="24"/>
        </w:rPr>
        <w:t>Обязательный претензионный порядок</w:t>
      </w:r>
    </w:p>
    <w:p w:rsidR="00FA4940" w:rsidRPr="00361D29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61D29">
        <w:rPr>
          <w:rFonts w:ascii="Times New Roman" w:hAnsi="Times New Roman"/>
          <w:sz w:val="24"/>
          <w:szCs w:val="24"/>
        </w:rPr>
        <w:tab/>
        <w:t>споры о выплатах по договору ОСАГО,</w:t>
      </w:r>
    </w:p>
    <w:p w:rsidR="00FA4940" w:rsidRPr="00361D29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61D29">
        <w:rPr>
          <w:rFonts w:ascii="Times New Roman" w:hAnsi="Times New Roman"/>
          <w:sz w:val="24"/>
          <w:szCs w:val="24"/>
        </w:rPr>
        <w:tab/>
        <w:t>споры, вытекающие из транспортных перевозок пассажиров, груза (авиаперевозок, железнодорожных перевозок, автотранспортом, речным, морским и другим транспортом),</w:t>
      </w:r>
    </w:p>
    <w:p w:rsidR="00FA4940" w:rsidRPr="00361D29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61D29">
        <w:rPr>
          <w:rFonts w:ascii="Times New Roman" w:hAnsi="Times New Roman"/>
          <w:sz w:val="24"/>
          <w:szCs w:val="24"/>
        </w:rPr>
        <w:tab/>
        <w:t xml:space="preserve">споры, вытекающие из договора об оказании услуг связи, </w:t>
      </w:r>
    </w:p>
    <w:p w:rsidR="00FA4940" w:rsidRPr="00361D29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61D29">
        <w:rPr>
          <w:rFonts w:ascii="Times New Roman" w:hAnsi="Times New Roman"/>
          <w:sz w:val="24"/>
          <w:szCs w:val="24"/>
        </w:rPr>
        <w:tab/>
        <w:t xml:space="preserve">споры, вытекающие из договора доставки почты, почтовых отправлений и денежных переводов, </w:t>
      </w:r>
    </w:p>
    <w:p w:rsidR="00FA4940" w:rsidRPr="00361D29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61D29">
        <w:rPr>
          <w:rFonts w:ascii="Times New Roman" w:hAnsi="Times New Roman"/>
          <w:sz w:val="24"/>
          <w:szCs w:val="24"/>
        </w:rPr>
        <w:tab/>
        <w:t>споры о качестве туристского продукта (претензии туроператору),</w:t>
      </w:r>
    </w:p>
    <w:p w:rsidR="00FA4940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61D29">
        <w:rPr>
          <w:rFonts w:ascii="Times New Roman" w:hAnsi="Times New Roman"/>
          <w:sz w:val="24"/>
          <w:szCs w:val="24"/>
        </w:rPr>
        <w:tab/>
        <w:t xml:space="preserve">и другие. </w:t>
      </w:r>
    </w:p>
    <w:p w:rsidR="00FA4940" w:rsidRPr="00361D29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FA4940" w:rsidRPr="00361D29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61D29">
        <w:rPr>
          <w:rFonts w:ascii="Times New Roman" w:hAnsi="Times New Roman"/>
          <w:sz w:val="24"/>
          <w:szCs w:val="24"/>
        </w:rPr>
        <w:t>В тех случаях, когда законом или договором не установлен обязательный досудебный порядок рассмотрения требований потребителя, потребитель может по своему усмотрению обратиться в суд, либо предоставить продавцу товара /исполнителю услуг (работ) возможность добровольно удовлетворить заявленные требования в претензионном порядке.</w:t>
      </w:r>
    </w:p>
    <w:p w:rsidR="00FA4940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</w:rPr>
      </w:pPr>
    </w:p>
    <w:p w:rsidR="00FA4940" w:rsidRPr="00C51F18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</w:rPr>
      </w:pPr>
      <w:r w:rsidRPr="00C51F18">
        <w:rPr>
          <w:rFonts w:ascii="Times New Roman" w:hAnsi="Times New Roman"/>
          <w:b/>
          <w:sz w:val="24"/>
          <w:szCs w:val="24"/>
        </w:rPr>
        <w:t>Способы вручения претензии</w:t>
      </w:r>
    </w:p>
    <w:p w:rsidR="00FA4940" w:rsidRPr="00C51F18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</w:rPr>
      </w:pPr>
    </w:p>
    <w:p w:rsidR="00FA4940" w:rsidRPr="00361D29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693BB8">
        <w:rPr>
          <w:rFonts w:ascii="Times New Roman" w:hAnsi="Times New Roman"/>
          <w:b/>
          <w:noProof/>
          <w:color w:val="385623"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17pt;height:303.75pt;visibility:visible">
            <v:imagedata r:id="rId4" o:title=""/>
          </v:shape>
        </w:pict>
      </w:r>
    </w:p>
    <w:p w:rsidR="00FA4940" w:rsidRPr="00361D29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61D29">
        <w:rPr>
          <w:rFonts w:ascii="Times New Roman" w:hAnsi="Times New Roman"/>
          <w:sz w:val="24"/>
          <w:szCs w:val="24"/>
        </w:rPr>
        <w:t xml:space="preserve"> Обратите внимание, что в ряде случаев законом предусмотрено обязательное предъявление письменной претензии!</w:t>
      </w:r>
    </w:p>
    <w:p w:rsidR="00FA4940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FA4940" w:rsidRPr="00C51F18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</w:rPr>
      </w:pPr>
      <w:r w:rsidRPr="00C51F18">
        <w:rPr>
          <w:rFonts w:ascii="Times New Roman" w:hAnsi="Times New Roman"/>
          <w:b/>
          <w:sz w:val="24"/>
          <w:szCs w:val="24"/>
        </w:rPr>
        <w:t>Письменная форма претензии</w:t>
      </w:r>
    </w:p>
    <w:p w:rsidR="00FA4940" w:rsidRPr="00361D29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FA4940" w:rsidRPr="00361D29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61D29">
        <w:rPr>
          <w:rFonts w:ascii="Times New Roman" w:hAnsi="Times New Roman"/>
          <w:sz w:val="24"/>
          <w:szCs w:val="24"/>
        </w:rPr>
        <w:t xml:space="preserve">Право выбора требований, которые заявляются продавцу товара или исполнителю услуг (работ) и должны быть удовлетворены, принадлежит потребителю.  </w:t>
      </w:r>
    </w:p>
    <w:p w:rsidR="00FA4940" w:rsidRPr="00361D29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61D29">
        <w:rPr>
          <w:rFonts w:ascii="Times New Roman" w:hAnsi="Times New Roman"/>
          <w:sz w:val="24"/>
          <w:szCs w:val="24"/>
        </w:rPr>
        <w:t>Содержание претензии:</w:t>
      </w:r>
    </w:p>
    <w:p w:rsidR="00FA4940" w:rsidRPr="00361D29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FA4940" w:rsidRPr="00361D29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693BB8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2" o:spid="_x0000_i1026" type="#_x0000_t75" style="width:413.25pt;height:266.25pt;visibility:visible">
            <v:imagedata r:id="rId5" o:title=""/>
          </v:shape>
        </w:pict>
      </w:r>
    </w:p>
    <w:p w:rsidR="00FA4940" w:rsidRPr="00361D29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FA4940" w:rsidRPr="00361D29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61D29">
        <w:rPr>
          <w:rFonts w:ascii="Times New Roman" w:hAnsi="Times New Roman"/>
          <w:sz w:val="24"/>
          <w:szCs w:val="24"/>
        </w:rPr>
        <w:t xml:space="preserve">В конце претензии необходимо указать приложения с описью прикладываемых копий документов (например, квитанция об оплате товара, заключенный договор и т.д.). </w:t>
      </w:r>
    </w:p>
    <w:p w:rsidR="00FA4940" w:rsidRPr="00361D29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FA4940" w:rsidRPr="00C51F18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</w:rPr>
      </w:pPr>
      <w:r w:rsidRPr="00C51F18">
        <w:rPr>
          <w:rFonts w:ascii="Times New Roman" w:hAnsi="Times New Roman"/>
          <w:b/>
          <w:sz w:val="24"/>
          <w:szCs w:val="24"/>
        </w:rPr>
        <w:t>Срок удовлетворения отдельных требований потребителя</w:t>
      </w:r>
    </w:p>
    <w:p w:rsidR="00FA4940" w:rsidRPr="00361D29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b/>
          <w:color w:val="C45911"/>
          <w:sz w:val="24"/>
          <w:szCs w:val="24"/>
        </w:rPr>
      </w:pPr>
      <w:r>
        <w:rPr>
          <w:noProof/>
          <w:lang w:eastAsia="ru-RU"/>
        </w:rPr>
        <w:pict>
          <v:shapetype id="_x0000_t78" coordsize="21600,21600" o:spt="78" adj="14400,5400,18000,8100" path="m,l,21600@0,21600@0@5@2@5@2@4,21600,10800@2@1@2@3@0@3@0,xe">
            <v:stroke joinstyle="miter"/>
            <v:formulas>
              <v:f eqn="val #0"/>
              <v:f eqn="val #1"/>
              <v:f eqn="val #2"/>
              <v:f eqn="val #3"/>
              <v:f eqn="sum 21600 0 #1"/>
              <v:f eqn="sum 21600 0 #3"/>
              <v:f eqn="prod #0 1 2"/>
            </v:formulas>
            <v:path o:connecttype="custom" o:connectlocs="@6,0;0,10800;@6,21600;21600,10800" o:connectangles="270,180,90,0" textboxrect="0,0,@0,21600"/>
            <v:handles>
              <v:h position="#0,topLeft" xrange="0,@2"/>
              <v:h position="bottomRight,#1" yrange="0,@3"/>
              <v:h position="#2,#3" xrange="@0,21600" yrange="@1,10800"/>
            </v:handles>
          </v:shapetype>
          <v:shape id="Выноска со стрелкой вправо 9" o:spid="_x0000_s1026" type="#_x0000_t78" style="position:absolute;left:0;text-align:left;margin-left:1.8pt;margin-top:13pt;width:226.8pt;height:22.2pt;z-index:251654144;visibility:visible" adj="17856,,20896" fillcolor="#f4b083" strokecolor="#c45911" strokeweight="1pt">
            <v:fill color2="#fbe4d5" angle="135" focus="50%" type="gradient"/>
            <v:shadow on="t" color="#823b0b" opacity=".5" offset="1pt"/>
            <v:textbox>
              <w:txbxContent>
                <w:p w:rsidR="00FA4940" w:rsidRPr="001A5599" w:rsidRDefault="00FA4940" w:rsidP="001A5599">
                  <w:pPr>
                    <w:jc w:val="center"/>
                    <w:rPr>
                      <w:sz w:val="24"/>
                      <w:szCs w:val="24"/>
                    </w:rPr>
                  </w:pPr>
                  <w:r w:rsidRPr="001A5599">
                    <w:rPr>
                      <w:sz w:val="24"/>
                      <w:szCs w:val="24"/>
                    </w:rPr>
                    <w:t>Устранение недостатка товара</w:t>
                  </w:r>
                </w:p>
              </w:txbxContent>
            </v:textbox>
          </v:shape>
        </w:pict>
      </w:r>
    </w:p>
    <w:p w:rsidR="00FA4940" w:rsidRPr="00361D29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b/>
          <w:color w:val="C45911"/>
          <w:sz w:val="24"/>
          <w:szCs w:val="24"/>
        </w:rPr>
      </w:pPr>
      <w:r>
        <w:rPr>
          <w:noProof/>
          <w:lang w:eastAsia="ru-RU"/>
        </w:rPr>
        <w:pict>
          <v:shapetype id="_x0000_t9" coordsize="21600,21600" o:spt="9" adj="5400" path="m@0,l,10800@0,21600@1,21600,21600,1080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gradientshapeok="t" o:connecttype="rect" textboxrect="1800,1800,19800,19800;3600,3600,18000,18000;6300,6300,15300,15300"/>
            <v:handles>
              <v:h position="#0,topLeft" xrange="0,10800"/>
            </v:handles>
          </v:shapetype>
          <v:shape id="Шестиугольник 10" o:spid="_x0000_s1027" type="#_x0000_t9" style="position:absolute;left:0;text-align:left;margin-left:242.4pt;margin-top:.4pt;width:279pt;height:36pt;z-index:251655168;visibility:visible;mso-position-horizontal-relative:margin" adj="690" fillcolor="#f4b083" strokecolor="#c45911" strokeweight="1pt">
            <v:fill color2="#fbe4d5" angle="135" focus="50%" type="gradient"/>
            <v:shadow on="t" color="#823b0b" opacity=".5" offset="1pt"/>
            <v:textbox inset="0,0,0,0">
              <w:txbxContent>
                <w:p w:rsidR="00FA4940" w:rsidRPr="001A5599" w:rsidRDefault="00FA4940" w:rsidP="001A5599">
                  <w:pPr>
                    <w:jc w:val="center"/>
                    <w:rPr>
                      <w:sz w:val="24"/>
                      <w:szCs w:val="24"/>
                    </w:rPr>
                  </w:pPr>
                  <w:r w:rsidRPr="001A5599">
                    <w:rPr>
                      <w:sz w:val="24"/>
                      <w:szCs w:val="24"/>
                    </w:rPr>
                    <w:t>По письменному соглашению сторон, не более 45 дней</w:t>
                  </w:r>
                </w:p>
              </w:txbxContent>
            </v:textbox>
            <w10:wrap anchorx="margin"/>
          </v:shape>
        </w:pict>
      </w:r>
    </w:p>
    <w:p w:rsidR="00FA4940" w:rsidRPr="00361D29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</w:rPr>
      </w:pPr>
    </w:p>
    <w:p w:rsidR="00FA4940" w:rsidRPr="00361D29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</w:rPr>
      </w:pPr>
    </w:p>
    <w:p w:rsidR="00FA4940" w:rsidRPr="00361D29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ru-RU"/>
        </w:rPr>
        <w:pict>
          <v:shape id="Шестиугольник 8" o:spid="_x0000_s1028" type="#_x0000_t9" style="position:absolute;left:0;text-align:left;margin-left:476.4pt;margin-top:.4pt;width:283.8pt;height:39.6pt;z-index:251661312;visibility:visible;mso-position-horizontal:right;mso-position-horizontal-relative:margin" adj="759" fillcolor="#f4b083" strokecolor="#c45911" strokeweight="1pt">
            <v:fill color2="#fbe4d5" angle="135" focus="50%" type="gradient"/>
            <v:shadow on="t" color="#823b0b" opacity=".5" offset="1pt"/>
            <v:textbox inset="0,0,0,0">
              <w:txbxContent>
                <w:p w:rsidR="00FA4940" w:rsidRPr="001A5599" w:rsidRDefault="00FA4940" w:rsidP="001A5599">
                  <w:pPr>
                    <w:jc w:val="center"/>
                    <w:rPr>
                      <w:sz w:val="24"/>
                      <w:szCs w:val="24"/>
                    </w:rPr>
                  </w:pPr>
                  <w:r w:rsidRPr="001A5599">
                    <w:rPr>
                      <w:sz w:val="24"/>
                      <w:szCs w:val="24"/>
                    </w:rPr>
                    <w:t>В разумный срок, назначенный потребителем</w:t>
                  </w:r>
                </w:p>
              </w:txbxContent>
            </v:textbox>
            <w10:wrap anchorx="margin"/>
          </v:shape>
        </w:pict>
      </w:r>
      <w:r>
        <w:rPr>
          <w:noProof/>
          <w:lang w:eastAsia="ru-RU"/>
        </w:rPr>
        <w:pict>
          <v:shape id="Выноска со стрелкой вправо 7" o:spid="_x0000_s1029" type="#_x0000_t78" style="position:absolute;left:0;text-align:left;margin-left:0;margin-top:.4pt;width:232.2pt;height:39pt;z-index:251660288;visibility:visible;mso-position-horizontal:left;mso-position-horizontal-relative:margin" adj="17830,,20718,7369" fillcolor="#f4b083" strokecolor="#c45911" strokeweight="1pt">
            <v:fill color2="#fbe4d5" angle="135" focus="50%" type="gradient"/>
            <v:shadow on="t" color="#823b0b" opacity=".5" offset="1pt"/>
            <v:textbox>
              <w:txbxContent>
                <w:p w:rsidR="00FA4940" w:rsidRPr="001A5599" w:rsidRDefault="00FA4940" w:rsidP="001A5599">
                  <w:pPr>
                    <w:jc w:val="center"/>
                    <w:rPr>
                      <w:sz w:val="24"/>
                      <w:szCs w:val="24"/>
                    </w:rPr>
                  </w:pPr>
                  <w:r w:rsidRPr="001A5599">
                    <w:rPr>
                      <w:sz w:val="24"/>
                      <w:szCs w:val="24"/>
                    </w:rPr>
                    <w:t>Устранение недостатка услуги (работы)</w:t>
                  </w:r>
                </w:p>
              </w:txbxContent>
            </v:textbox>
            <w10:wrap anchorx="margin"/>
          </v:shape>
        </w:pict>
      </w:r>
    </w:p>
    <w:p w:rsidR="00FA4940" w:rsidRPr="00361D29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</w:rPr>
      </w:pPr>
    </w:p>
    <w:p w:rsidR="00FA4940" w:rsidRPr="00361D29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</w:rPr>
      </w:pPr>
    </w:p>
    <w:p w:rsidR="00FA4940" w:rsidRPr="00361D29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ru-RU"/>
        </w:rPr>
        <w:pict>
          <v:shape id="Выноска со стрелкой вправо 5" o:spid="_x0000_s1030" type="#_x0000_t78" style="position:absolute;left:0;text-align:left;margin-left:0;margin-top:11.85pt;width:237.6pt;height:37.8pt;z-index:251656192;visibility:visible;mso-position-horizontal:left;mso-position-horizontal-relative:margin" adj="18081,5395,20091" fillcolor="#f4b083" strokecolor="#c45911" strokeweight="1pt">
            <v:fill color2="#fbe4d5" angle="135" focus="50%" type="gradient"/>
            <v:shadow on="t" color="#823b0b" opacity=".5" offset="1pt"/>
            <v:textbox>
              <w:txbxContent>
                <w:p w:rsidR="00FA4940" w:rsidRPr="001A5599" w:rsidRDefault="00FA4940" w:rsidP="001A5599">
                  <w:pPr>
                    <w:jc w:val="center"/>
                    <w:rPr>
                      <w:sz w:val="24"/>
                      <w:szCs w:val="24"/>
                    </w:rPr>
                  </w:pPr>
                  <w:r w:rsidRPr="001A5599">
                    <w:rPr>
                      <w:sz w:val="24"/>
                      <w:szCs w:val="24"/>
                    </w:rPr>
                    <w:t>Замена некачественного товара на новый</w:t>
                  </w:r>
                </w:p>
              </w:txbxContent>
            </v:textbox>
            <w10:wrap anchorx="margin"/>
          </v:shape>
        </w:pict>
      </w:r>
    </w:p>
    <w:p w:rsidR="00FA4940" w:rsidRPr="00361D29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ru-RU"/>
        </w:rPr>
        <w:pict>
          <v:shape id="Шестиугольник 6" o:spid="_x0000_s1031" type="#_x0000_t9" style="position:absolute;left:0;text-align:left;margin-left:241.8pt;margin-top:.45pt;width:279.6pt;height:26.4pt;z-index:251657216;visibility:visible;mso-position-horizontal-relative:margin" adj="1008" fillcolor="#f4b083" strokecolor="#c45911" strokeweight="1pt">
            <v:fill color2="#fbe4d5" angle="135" focus="50%" type="gradient"/>
            <v:shadow on="t" color="#823b0b" opacity=".5" offset="1pt"/>
            <v:textbox>
              <w:txbxContent>
                <w:p w:rsidR="00FA4940" w:rsidRPr="001A5599" w:rsidRDefault="00FA4940" w:rsidP="001A5599">
                  <w:pPr>
                    <w:jc w:val="center"/>
                    <w:rPr>
                      <w:sz w:val="24"/>
                      <w:szCs w:val="24"/>
                    </w:rPr>
                  </w:pPr>
                  <w:r w:rsidRPr="001A5599">
                    <w:rPr>
                      <w:sz w:val="24"/>
                      <w:szCs w:val="24"/>
                    </w:rPr>
                    <w:t>Не более 20 дней</w:t>
                  </w:r>
                </w:p>
              </w:txbxContent>
            </v:textbox>
            <w10:wrap anchorx="margin"/>
          </v:shape>
        </w:pict>
      </w:r>
    </w:p>
    <w:p w:rsidR="00FA4940" w:rsidRPr="00361D29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</w:rPr>
      </w:pPr>
    </w:p>
    <w:p w:rsidR="00FA4940" w:rsidRPr="00361D29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</w:rPr>
      </w:pPr>
    </w:p>
    <w:p w:rsidR="00FA4940" w:rsidRPr="00361D29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ru-RU"/>
        </w:rPr>
        <w:pict>
          <v:shapetype id="_x0000_t80" coordsize="21600,21600" o:spt="80" adj="14400,5400,18000,8100" path="m,l21600,,21600@0@5@0@5@2@4@2,10800,21600@1@2@3@2@3@0,0@0xe">
            <v:stroke joinstyle="miter"/>
            <v:formulas>
              <v:f eqn="val #0"/>
              <v:f eqn="val #1"/>
              <v:f eqn="val #2"/>
              <v:f eqn="val #3"/>
              <v:f eqn="sum 21600 0 #1"/>
              <v:f eqn="sum 21600 0 #3"/>
              <v:f eqn="prod #0 1 2"/>
            </v:formulas>
            <v:path o:connecttype="custom" o:connectlocs="10800,0;0,@6;10800,21600;21600,@6" o:connectangles="270,180,90,0" textboxrect="0,0,21600,@0"/>
            <v:handles>
              <v:h position="topLeft,#0" yrange="0,@2"/>
              <v:h position="#1,bottomRight" xrange="0,@3"/>
              <v:h position="#3,#2" xrange="@1,10800" yrange="@0,21600"/>
            </v:handles>
          </v:shapetype>
          <v:shape id="Выноска со стрелкой вниз 4" o:spid="_x0000_s1032" type="#_x0000_t80" style="position:absolute;left:0;text-align:left;margin-left:949.2pt;margin-top:3.45pt;width:520.2pt;height:93.6pt;z-index:251658240;visibility:visible;mso-position-horizontal:right;mso-position-horizontal-relative:margin" adj="14207,8290,,9381" fillcolor="#f4b083" strokecolor="#c45911" strokeweight="1pt">
            <v:fill color2="#fbe4d5" angle="135" focus="50%" type="gradient"/>
            <v:shadow on="t" color="#823b0b" opacity=".5" offset="1pt"/>
            <v:textbox>
              <w:txbxContent>
                <w:p w:rsidR="00FA4940" w:rsidRPr="001A5599" w:rsidRDefault="00FA4940" w:rsidP="001A5599">
                  <w:pPr>
                    <w:spacing w:after="0" w:line="240" w:lineRule="auto"/>
                  </w:pPr>
                  <w:r w:rsidRPr="001A5599">
                    <w:t xml:space="preserve">-  соразмерное уменьшение покупной цены товара, цены за выполненную работу (оказанную услугу),  </w:t>
                  </w:r>
                </w:p>
                <w:p w:rsidR="00FA4940" w:rsidRPr="001A5599" w:rsidRDefault="00FA4940" w:rsidP="001A5599">
                  <w:pPr>
                    <w:spacing w:after="0" w:line="240" w:lineRule="auto"/>
                  </w:pPr>
                  <w:r w:rsidRPr="001A5599">
                    <w:t xml:space="preserve">- возмещение расходов на исправление недостатков товара, работы (услуги), </w:t>
                  </w:r>
                </w:p>
                <w:p w:rsidR="00FA4940" w:rsidRPr="001A5599" w:rsidRDefault="00FA4940" w:rsidP="001A5599">
                  <w:pPr>
                    <w:spacing w:after="0" w:line="240" w:lineRule="auto"/>
                  </w:pPr>
                  <w:r w:rsidRPr="001A5599">
                    <w:t xml:space="preserve">- возврат уплаченной за товар, работу (услугу) денежной суммы, </w:t>
                  </w:r>
                </w:p>
                <w:p w:rsidR="00FA4940" w:rsidRPr="001A5599" w:rsidRDefault="00FA4940" w:rsidP="001A5599">
                  <w:pPr>
                    <w:spacing w:after="0" w:line="240" w:lineRule="auto"/>
                  </w:pPr>
                  <w:r w:rsidRPr="001A5599">
                    <w:t>- возмещение убытков</w:t>
                  </w:r>
                </w:p>
              </w:txbxContent>
            </v:textbox>
            <w10:wrap anchorx="margin"/>
          </v:shape>
        </w:pict>
      </w:r>
    </w:p>
    <w:p w:rsidR="00FA4940" w:rsidRPr="00361D29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</w:rPr>
      </w:pPr>
    </w:p>
    <w:p w:rsidR="00FA4940" w:rsidRPr="00361D29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</w:rPr>
      </w:pPr>
    </w:p>
    <w:p w:rsidR="00FA4940" w:rsidRPr="00361D29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</w:rPr>
      </w:pPr>
    </w:p>
    <w:p w:rsidR="00FA4940" w:rsidRPr="00361D29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</w:rPr>
      </w:pPr>
    </w:p>
    <w:p w:rsidR="00FA4940" w:rsidRPr="00361D29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</w:rPr>
      </w:pPr>
    </w:p>
    <w:p w:rsidR="00FA4940" w:rsidRPr="00361D29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</w:rPr>
      </w:pPr>
    </w:p>
    <w:p w:rsidR="00FA4940" w:rsidRPr="00361D29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ru-RU"/>
        </w:rPr>
        <w:pict>
          <v:shape id="Шестиугольник 3" o:spid="_x0000_s1033" type="#_x0000_t9" style="position:absolute;left:0;text-align:left;margin-left:183.6pt;margin-top:7.85pt;width:155.3pt;height:26.4pt;z-index:251659264;visibility:visible;mso-position-horizontal-relative:margin" adj="2200" fillcolor="#f4b083" strokecolor="#c45911" strokeweight="1pt">
            <v:fill color2="#fbe4d5" angle="135" focus="50%" type="gradient"/>
            <v:shadow on="t" color="#823b0b" opacity=".5" offset="1pt"/>
            <v:textbox>
              <w:txbxContent>
                <w:p w:rsidR="00FA4940" w:rsidRPr="001A5599" w:rsidRDefault="00FA4940" w:rsidP="001A5599">
                  <w:pPr>
                    <w:jc w:val="center"/>
                    <w:rPr>
                      <w:sz w:val="24"/>
                      <w:szCs w:val="24"/>
                    </w:rPr>
                  </w:pPr>
                  <w:r w:rsidRPr="001A5599">
                    <w:rPr>
                      <w:sz w:val="24"/>
                      <w:szCs w:val="24"/>
                    </w:rPr>
                    <w:t>10 дней</w:t>
                  </w:r>
                </w:p>
              </w:txbxContent>
            </v:textbox>
            <w10:wrap anchorx="margin"/>
          </v:shape>
        </w:pict>
      </w:r>
    </w:p>
    <w:p w:rsidR="00FA4940" w:rsidRPr="00361D29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</w:rPr>
      </w:pPr>
    </w:p>
    <w:p w:rsidR="00FA4940" w:rsidRPr="00361D29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FA4940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</w:rPr>
      </w:pPr>
      <w:r w:rsidRPr="00C51F18">
        <w:rPr>
          <w:rFonts w:ascii="Times New Roman" w:hAnsi="Times New Roman"/>
          <w:b/>
          <w:sz w:val="24"/>
          <w:szCs w:val="24"/>
        </w:rPr>
        <w:t>Советы потребителям</w:t>
      </w:r>
    </w:p>
    <w:p w:rsidR="00FA4940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</w:t>
      </w:r>
      <w:r w:rsidRPr="00361D29">
        <w:rPr>
          <w:rFonts w:ascii="Times New Roman" w:hAnsi="Times New Roman"/>
          <w:sz w:val="24"/>
          <w:szCs w:val="24"/>
        </w:rPr>
        <w:t>сли претензионный порядок урегулирования спора предусмотрен федеральным законом или договором, то при его несоблюдении исковое заявление подлежит возвращению судом, а в случае принятия к производству - оставлению без рассмотрения.</w:t>
      </w:r>
    </w:p>
    <w:p w:rsidR="00FA4940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61D29">
        <w:rPr>
          <w:rFonts w:ascii="Times New Roman" w:hAnsi="Times New Roman"/>
          <w:sz w:val="24"/>
          <w:szCs w:val="24"/>
        </w:rPr>
        <w:t>В случае нарушения продавцом/исполнителем срока удовлетворения ваших требований, вы имеете право требовать неустойку в размере, установленном в законе.</w:t>
      </w:r>
    </w:p>
    <w:p w:rsidR="00FA4940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61D29">
        <w:rPr>
          <w:rFonts w:ascii="Times New Roman" w:hAnsi="Times New Roman"/>
          <w:sz w:val="24"/>
          <w:szCs w:val="24"/>
        </w:rPr>
        <w:t xml:space="preserve">При отправлении заказного письма с уведомлением о вручении обязательно сохраняйте квитанцию – в ней указывается идентификационный номер (трек-номер) отправления, по которому также можно проследить пересылку и доставку письма на сайте Почты России (https://www.pochta.ru/tracking).  </w:t>
      </w:r>
    </w:p>
    <w:p w:rsidR="00FA4940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61D29">
        <w:rPr>
          <w:rFonts w:ascii="Times New Roman" w:hAnsi="Times New Roman"/>
          <w:sz w:val="24"/>
          <w:szCs w:val="24"/>
        </w:rPr>
        <w:t>Сохраняйте не только всю переписку с продавцом/исполнителем услуг, но и чеки, квитанции – они являются доказательством понесенных вам убытков</w:t>
      </w:r>
      <w:r>
        <w:rPr>
          <w:rFonts w:ascii="Times New Roman" w:hAnsi="Times New Roman"/>
          <w:sz w:val="24"/>
          <w:szCs w:val="24"/>
        </w:rPr>
        <w:t>.</w:t>
      </w:r>
    </w:p>
    <w:p w:rsidR="00FA4940" w:rsidRDefault="00FA4940" w:rsidP="005C0FC0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61D29">
        <w:rPr>
          <w:rFonts w:ascii="Times New Roman" w:hAnsi="Times New Roman"/>
          <w:sz w:val="24"/>
          <w:szCs w:val="24"/>
        </w:rPr>
        <w:t>В случае, если требования потребителя не были удовлетворены в добровольном порядке, суд взыскивает с продавца (исполнителя) штраф в размере пятидесяти процентов от суммы, присужденной судом в пользу потребителя.</w:t>
      </w:r>
    </w:p>
    <w:p w:rsidR="00FA4940" w:rsidRDefault="00FA4940" w:rsidP="005C0FC0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FA4940" w:rsidRDefault="00FA4940" w:rsidP="005C0FC0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5C0FC0">
        <w:rPr>
          <w:rFonts w:ascii="Times New Roman" w:hAnsi="Times New Roman"/>
          <w:sz w:val="24"/>
          <w:szCs w:val="24"/>
        </w:rPr>
        <w:t>По фактам нарушения требований законодательства Российской Федерации в сфере защиты прав потребителей потребитель имеет право обратиться в Управление Роспотребнадзора по Свердловской области или его территориальные отделы.</w:t>
      </w:r>
    </w:p>
    <w:p w:rsidR="00FA4940" w:rsidRDefault="00FA4940" w:rsidP="005C0FC0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5C0FC0">
        <w:rPr>
          <w:rFonts w:ascii="Times New Roman" w:hAnsi="Times New Roman"/>
          <w:sz w:val="24"/>
          <w:szCs w:val="24"/>
        </w:rPr>
        <w:t xml:space="preserve">За получением подробной консультации и правовой помощи в сфере защиты прав потребителей, в том числе, в части досудебной или судебной защиты прав потребителей, а также в части   подачи жалобы в органы Роспотребнадзора и иные органы власти, можно обращаться в </w:t>
      </w:r>
      <w:r w:rsidRPr="005C0FC0">
        <w:rPr>
          <w:rFonts w:ascii="Times New Roman" w:hAnsi="Times New Roman"/>
          <w:sz w:val="24"/>
          <w:szCs w:val="24"/>
          <w:u w:val="single"/>
        </w:rPr>
        <w:t>консультационные пункты</w:t>
      </w:r>
      <w:r w:rsidRPr="005C0FC0">
        <w:rPr>
          <w:rFonts w:ascii="Times New Roman" w:hAnsi="Times New Roman"/>
          <w:sz w:val="24"/>
          <w:szCs w:val="24"/>
        </w:rPr>
        <w:t xml:space="preserve"> ФБУЗ «Центр гигиены и эпидемиологии в Свердловской области»:</w:t>
      </w:r>
    </w:p>
    <w:p w:rsidR="00FA4940" w:rsidRDefault="00FA4940" w:rsidP="005C0FC0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5C0FC0">
        <w:rPr>
          <w:rFonts w:ascii="Times New Roman" w:hAnsi="Times New Roman"/>
          <w:sz w:val="24"/>
          <w:szCs w:val="24"/>
        </w:rPr>
        <w:t>- Консультационный центр ФБУЗ «Центр гигиены и эпидемиологии в Свердловской области», г. Екатеринбург, пер. Отдельный, 3, тел. (343) 374-14-55;</w:t>
      </w:r>
    </w:p>
    <w:p w:rsidR="00FA4940" w:rsidRDefault="00FA4940" w:rsidP="005C0FC0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5C0FC0">
        <w:rPr>
          <w:rFonts w:ascii="Times New Roman" w:hAnsi="Times New Roman"/>
          <w:sz w:val="24"/>
          <w:szCs w:val="24"/>
        </w:rPr>
        <w:t>- Екатеринбургский консультационный пункт, г. Екатеринбург, ул. Московская, 49, тел. (343) 272-00-07;</w:t>
      </w:r>
    </w:p>
    <w:p w:rsidR="00FA4940" w:rsidRPr="005C0FC0" w:rsidRDefault="00FA4940" w:rsidP="005C0FC0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5C0FC0">
        <w:rPr>
          <w:rFonts w:ascii="Times New Roman" w:hAnsi="Times New Roman"/>
          <w:sz w:val="24"/>
          <w:szCs w:val="24"/>
        </w:rPr>
        <w:t xml:space="preserve">- консультационные пункты на территории других муниципальных образований Свердловской области, адреса и телефоны которых можно найти на сайте </w:t>
      </w:r>
      <w:hyperlink r:id="rId6" w:history="1">
        <w:r w:rsidRPr="005C0FC0">
          <w:rPr>
            <w:rStyle w:val="Hyperlink"/>
            <w:rFonts w:ascii="Times New Roman" w:hAnsi="Times New Roman"/>
            <w:sz w:val="24"/>
            <w:szCs w:val="24"/>
          </w:rPr>
          <w:t>http://www.fbuz66.ru</w:t>
        </w:r>
      </w:hyperlink>
      <w:r w:rsidRPr="005C0FC0">
        <w:rPr>
          <w:rFonts w:ascii="Times New Roman" w:hAnsi="Times New Roman"/>
          <w:sz w:val="24"/>
          <w:szCs w:val="24"/>
          <w:u w:val="single"/>
        </w:rPr>
        <w:t>или уточнить по телефону 8(343) 374-14-55.</w:t>
      </w:r>
    </w:p>
    <w:p w:rsidR="00FA4940" w:rsidRPr="00361D29" w:rsidRDefault="00FA4940" w:rsidP="001A5599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FA4940" w:rsidRDefault="00FA4940"/>
    <w:sectPr w:rsidR="00FA4940" w:rsidSect="00C51F1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5599"/>
    <w:rsid w:val="00156187"/>
    <w:rsid w:val="001640AC"/>
    <w:rsid w:val="001A5599"/>
    <w:rsid w:val="001A73F6"/>
    <w:rsid w:val="002822E0"/>
    <w:rsid w:val="002D178B"/>
    <w:rsid w:val="00361D29"/>
    <w:rsid w:val="004D1DC3"/>
    <w:rsid w:val="005C0FC0"/>
    <w:rsid w:val="00693BB8"/>
    <w:rsid w:val="007468D9"/>
    <w:rsid w:val="00A92913"/>
    <w:rsid w:val="00AA78B4"/>
    <w:rsid w:val="00B753B5"/>
    <w:rsid w:val="00C51F18"/>
    <w:rsid w:val="00FA49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5599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1A5599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buz66.ru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641</Words>
  <Characters>3659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Памятка потребителю «Претензионный порядок защиты прав потребителей»</dc:title>
  <dc:subject/>
  <dc:creator>Короленко Ирина Александровна</dc:creator>
  <cp:keywords/>
  <dc:description/>
  <cp:lastModifiedBy>R</cp:lastModifiedBy>
  <cp:revision>2</cp:revision>
  <dcterms:created xsi:type="dcterms:W3CDTF">2019-11-21T05:54:00Z</dcterms:created>
  <dcterms:modified xsi:type="dcterms:W3CDTF">2019-11-21T05:54:00Z</dcterms:modified>
</cp:coreProperties>
</file>