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4"/>
          <w:rFonts w:ascii="Verdana" w:hAnsi="Verdana"/>
          <w:color w:val="333333"/>
          <w:sz w:val="18"/>
          <w:szCs w:val="18"/>
        </w:rPr>
        <w:t>Вопрос:</w:t>
      </w:r>
      <w:r>
        <w:rPr>
          <w:rFonts w:ascii="Verdana" w:hAnsi="Verdana"/>
          <w:color w:val="333333"/>
          <w:sz w:val="18"/>
          <w:szCs w:val="18"/>
        </w:rPr>
        <w:t> </w:t>
      </w:r>
      <w:r>
        <w:rPr>
          <w:rStyle w:val="a5"/>
          <w:rFonts w:ascii="Verdana" w:hAnsi="Verdana"/>
          <w:color w:val="333333"/>
          <w:sz w:val="18"/>
          <w:szCs w:val="18"/>
        </w:rPr>
        <w:t>Что такое «коррупция», «противодействие коррупции»?</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4"/>
          <w:rFonts w:ascii="Verdana" w:hAnsi="Verdana"/>
          <w:color w:val="333333"/>
          <w:sz w:val="18"/>
          <w:szCs w:val="18"/>
        </w:rPr>
        <w:t>Ответ:</w:t>
      </w:r>
      <w:r>
        <w:rPr>
          <w:rFonts w:ascii="Verdana" w:hAnsi="Verdana"/>
          <w:color w:val="333333"/>
          <w:sz w:val="18"/>
          <w:szCs w:val="18"/>
        </w:rPr>
        <w:t> </w:t>
      </w:r>
      <w:r>
        <w:rPr>
          <w:rStyle w:val="a5"/>
          <w:rFonts w:ascii="Verdana" w:hAnsi="Verdana"/>
          <w:color w:val="333333"/>
          <w:sz w:val="18"/>
          <w:szCs w:val="18"/>
        </w:rPr>
        <w:t>коррупция:</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б) совершение деяний, указанных в подпункте "а" настоящего пункта, от имени или в интересах юридического лица;</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5"/>
          <w:rFonts w:ascii="Verdana" w:hAnsi="Verdana"/>
          <w:color w:val="333333"/>
          <w:sz w:val="18"/>
          <w:szCs w:val="18"/>
        </w:rPr>
        <w:t>Противодействие коррупции</w:t>
      </w:r>
      <w:r>
        <w:rPr>
          <w:rFonts w:ascii="Verdana" w:hAnsi="Verdana"/>
          <w:color w:val="333333"/>
          <w:sz w:val="18"/>
          <w:szCs w:val="1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а) по предупреждению коррупции, в том числе по выявлению и последующему устранению причин коррупции (профилактика коррупции);</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б) по выявлению, предупреждению, пресечению, раскрытию и расследованию коррупционных правонарушений (борьба с коррупцией);</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в) по минимизации и (или) ликвидации последствий коррупционных правонарушений.</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4"/>
          <w:rFonts w:ascii="Verdana" w:hAnsi="Verdana"/>
          <w:color w:val="333333"/>
          <w:sz w:val="18"/>
          <w:szCs w:val="18"/>
        </w:rPr>
        <w:t>Вопрос</w:t>
      </w:r>
      <w:r>
        <w:rPr>
          <w:rFonts w:ascii="Verdana" w:hAnsi="Verdana"/>
          <w:color w:val="333333"/>
          <w:sz w:val="18"/>
          <w:szCs w:val="18"/>
        </w:rPr>
        <w:t>: </w:t>
      </w:r>
      <w:r>
        <w:rPr>
          <w:rStyle w:val="a5"/>
          <w:rFonts w:ascii="Verdana" w:hAnsi="Verdana"/>
          <w:color w:val="333333"/>
          <w:sz w:val="18"/>
          <w:szCs w:val="18"/>
        </w:rPr>
        <w:t>Что такое конфликт интересов?</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4"/>
          <w:rFonts w:ascii="Verdana" w:hAnsi="Verdana"/>
          <w:color w:val="333333"/>
          <w:sz w:val="18"/>
          <w:szCs w:val="18"/>
        </w:rPr>
        <w:t>Ответ: </w:t>
      </w:r>
      <w:r>
        <w:rPr>
          <w:rStyle w:val="a5"/>
          <w:rFonts w:ascii="Verdana" w:hAnsi="Verdana"/>
          <w:color w:val="333333"/>
          <w:sz w:val="18"/>
          <w:szCs w:val="18"/>
        </w:rPr>
        <w:t>Под</w:t>
      </w:r>
      <w:r>
        <w:rPr>
          <w:rFonts w:ascii="Verdana" w:hAnsi="Verdana"/>
          <w:color w:val="333333"/>
          <w:sz w:val="18"/>
          <w:szCs w:val="18"/>
        </w:rPr>
        <w:t> </w:t>
      </w:r>
      <w:r>
        <w:rPr>
          <w:rStyle w:val="a5"/>
          <w:rFonts w:ascii="Verdana" w:hAnsi="Verdana"/>
          <w:color w:val="333333"/>
          <w:sz w:val="18"/>
          <w:szCs w:val="18"/>
        </w:rPr>
        <w:t>конфликтом интересов</w:t>
      </w:r>
      <w:r>
        <w:rPr>
          <w:rFonts w:ascii="Verdana" w:hAnsi="Verdana"/>
          <w:color w:val="333333"/>
          <w:sz w:val="18"/>
          <w:szCs w:val="18"/>
        </w:rPr>
        <w: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4"/>
          <w:rFonts w:ascii="Verdana" w:hAnsi="Verdana"/>
          <w:color w:val="333333"/>
          <w:sz w:val="18"/>
          <w:szCs w:val="18"/>
        </w:rPr>
        <w:t>Вопрос: </w:t>
      </w:r>
      <w:proofErr w:type="gramStart"/>
      <w:r>
        <w:rPr>
          <w:rStyle w:val="a5"/>
          <w:rFonts w:ascii="Verdana" w:hAnsi="Verdana"/>
          <w:color w:val="333333"/>
          <w:sz w:val="18"/>
          <w:szCs w:val="18"/>
        </w:rPr>
        <w:t>В</w:t>
      </w:r>
      <w:proofErr w:type="gramEnd"/>
      <w:r>
        <w:rPr>
          <w:rStyle w:val="a5"/>
          <w:rFonts w:ascii="Verdana" w:hAnsi="Verdana"/>
          <w:color w:val="333333"/>
          <w:sz w:val="18"/>
          <w:szCs w:val="18"/>
        </w:rPr>
        <w:t xml:space="preserve"> случае, если у государственного служащего возникает личная заинтересованность, которая приводит или может привести к конфликту интересов, какие меры он должен предпринять?</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4"/>
          <w:rFonts w:ascii="Verdana" w:hAnsi="Verdana"/>
          <w:color w:val="333333"/>
          <w:sz w:val="18"/>
          <w:szCs w:val="18"/>
        </w:rPr>
        <w:t>Ответ: </w:t>
      </w:r>
      <w:r>
        <w:rPr>
          <w:rFonts w:ascii="Verdana" w:hAnsi="Verdana"/>
          <w:color w:val="333333"/>
          <w:sz w:val="18"/>
          <w:szCs w:val="1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 xml:space="preserve">В случае, если такая ситуация возникает, гражданский служащий должен уведомить об этом своего непосредственного начальника в письменной форме, а также принять меры по недопущению любой возможности возникновения конфликта интересов (Федеральный закон от </w:t>
      </w:r>
      <w:proofErr w:type="gramStart"/>
      <w:r>
        <w:rPr>
          <w:rFonts w:ascii="Verdana" w:hAnsi="Verdana"/>
          <w:color w:val="333333"/>
          <w:sz w:val="18"/>
          <w:szCs w:val="18"/>
        </w:rPr>
        <w:t>25.декабря</w:t>
      </w:r>
      <w:proofErr w:type="gramEnd"/>
      <w:r>
        <w:rPr>
          <w:rFonts w:ascii="Verdana" w:hAnsi="Verdana"/>
          <w:color w:val="333333"/>
          <w:sz w:val="18"/>
          <w:szCs w:val="18"/>
        </w:rPr>
        <w:t xml:space="preserve"> 2008 года № 273-ФЗ «О противодействии коррупции»).</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4"/>
          <w:rFonts w:ascii="Verdana" w:hAnsi="Verdana"/>
          <w:color w:val="333333"/>
          <w:sz w:val="18"/>
          <w:szCs w:val="18"/>
        </w:rPr>
        <w:t>Вопрос: </w:t>
      </w:r>
      <w:proofErr w:type="gramStart"/>
      <w:r>
        <w:rPr>
          <w:rStyle w:val="a5"/>
          <w:rFonts w:ascii="Verdana" w:hAnsi="Verdana"/>
          <w:color w:val="333333"/>
          <w:sz w:val="18"/>
          <w:szCs w:val="18"/>
        </w:rPr>
        <w:t>В</w:t>
      </w:r>
      <w:proofErr w:type="gramEnd"/>
      <w:r>
        <w:rPr>
          <w:rStyle w:val="a5"/>
          <w:rFonts w:ascii="Verdana" w:hAnsi="Verdana"/>
          <w:color w:val="333333"/>
          <w:sz w:val="18"/>
          <w:szCs w:val="18"/>
        </w:rPr>
        <w:t xml:space="preserve"> какой срок государственные служащие представляют сведения о доходах, об имуществе и обязательствах имущественного характера?</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4"/>
          <w:rFonts w:ascii="Verdana" w:hAnsi="Verdana"/>
          <w:color w:val="333333"/>
          <w:sz w:val="18"/>
          <w:szCs w:val="18"/>
        </w:rPr>
        <w:t>Ответ: </w:t>
      </w:r>
      <w:r>
        <w:rPr>
          <w:rFonts w:ascii="Verdana" w:hAnsi="Verdana"/>
          <w:color w:val="333333"/>
          <w:sz w:val="18"/>
          <w:szCs w:val="18"/>
        </w:rPr>
        <w:t>В соответствии с Федеральным законом от 27 июля 2004 № 79-ФЗ «О государственной гражданской службе Российской Федерации» не позднее 30 апреля года, следующего за отчетным.</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4"/>
          <w:rFonts w:ascii="Verdana" w:hAnsi="Verdana"/>
          <w:color w:val="333333"/>
          <w:sz w:val="18"/>
          <w:szCs w:val="18"/>
        </w:rPr>
        <w:t>Вопрос: </w:t>
      </w:r>
      <w:r>
        <w:rPr>
          <w:rStyle w:val="a5"/>
          <w:rFonts w:ascii="Verdana" w:hAnsi="Verdana"/>
          <w:color w:val="333333"/>
          <w:sz w:val="18"/>
          <w:szCs w:val="18"/>
        </w:rPr>
        <w:t>Что относиться к источникам доходов государственного служащего, полученных им за отчетный период?</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4"/>
          <w:rFonts w:ascii="Verdana" w:hAnsi="Verdana"/>
          <w:color w:val="333333"/>
          <w:sz w:val="18"/>
          <w:szCs w:val="18"/>
        </w:rPr>
        <w:t>Ответ: </w:t>
      </w:r>
      <w:r>
        <w:rPr>
          <w:rStyle w:val="a5"/>
          <w:rFonts w:ascii="Verdana" w:hAnsi="Verdana"/>
          <w:color w:val="333333"/>
          <w:sz w:val="18"/>
          <w:szCs w:val="18"/>
        </w:rPr>
        <w:t>К источникам дохода относятся: </w:t>
      </w:r>
      <w:r>
        <w:rPr>
          <w:rFonts w:ascii="Verdana" w:hAnsi="Verdana"/>
          <w:color w:val="333333"/>
          <w:sz w:val="18"/>
          <w:szCs w:val="18"/>
        </w:rPr>
        <w:t xml:space="preserve">доход по основному месту работы; доход от педагогической и научной деятельности; доход от иной творческой деятельности; доход от вкладов в банках и иных кредитных организациях; доход от ценных бумаг и долей участия в коммерческих организациях; иные доходы (пенсия; доплаты к пенсиям, все виды пособий (пособие по временной нетрудоспособности, по беременности и родам, единовременное пособие </w:t>
      </w:r>
      <w:r>
        <w:rPr>
          <w:rFonts w:ascii="Verdana" w:hAnsi="Verdana"/>
          <w:color w:val="333333"/>
          <w:sz w:val="18"/>
          <w:szCs w:val="18"/>
        </w:rPr>
        <w:lastRenderedPageBreak/>
        <w:t xml:space="preserve">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2-НДФЛ, выдаваемую по месту службы (работы); государственный сертификат на материнский (семейный) капитал (в случае если в отчетном периоде данный сертификат либо его часть был реализован); алименты; стипендия;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Pr>
          <w:rFonts w:ascii="Verdana" w:hAnsi="Verdana"/>
          <w:color w:val="333333"/>
          <w:sz w:val="18"/>
          <w:szCs w:val="18"/>
        </w:rPr>
        <w:t>накопительно</w:t>
      </w:r>
      <w:proofErr w:type="spellEnd"/>
      <w:r>
        <w:rPr>
          <w:rFonts w:ascii="Verdana" w:hAnsi="Verdana"/>
          <w:color w:val="333333"/>
          <w:sz w:val="18"/>
          <w:szCs w:val="18"/>
        </w:rPr>
        <w:t xml:space="preserve">-ипотечной системы жилищного обеспечения военнослужащих;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 доходы от реализации недвижимого и иного имущества. 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 доходы, полученные от использования транспортных средств;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 доходы по трудовым договорам по совместительству. При этом рекомендуется указать наименование и юридический адрес организации, от которой был получен </w:t>
      </w:r>
      <w:proofErr w:type="gramStart"/>
      <w:r>
        <w:rPr>
          <w:rFonts w:ascii="Verdana" w:hAnsi="Verdana"/>
          <w:color w:val="333333"/>
          <w:sz w:val="18"/>
          <w:szCs w:val="18"/>
        </w:rPr>
        <w:t>доход;  вознаграждения</w:t>
      </w:r>
      <w:proofErr w:type="gramEnd"/>
      <w:r>
        <w:rPr>
          <w:rFonts w:ascii="Verdana" w:hAnsi="Verdana"/>
          <w:color w:val="333333"/>
          <w:sz w:val="18"/>
          <w:szCs w:val="18"/>
        </w:rPr>
        <w:t xml:space="preserve"> по гражданско-правовым договорам (если только данный доход уже не указан в пункте 2 настоящего раздела справки). При этом рекомендуется указывать наименование и юридический адрес организации, от которой был получен доход;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денежные средства, полученные в порядке дарения или наследования;  возмещение вреда, причиненного увечьем или иным повреждением здоровья;  возмещение расходов на повышение профессионального уровня; выплаты, связанные с гибелью (смертью), выплаченные наследникам; страховые выплаты при наступлении страхового случая;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по месту службы (работы);  вознаграждения донорам за сданную кровь, ее компоненты (и иную помощь) при условии возмездной сдачи; денежные средства, полученные в качестве благотворительной помощи для покупки лекарств, оплаты медицинских услуг).</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4"/>
          <w:rFonts w:ascii="Verdana" w:hAnsi="Verdana"/>
          <w:color w:val="333333"/>
          <w:sz w:val="18"/>
          <w:szCs w:val="18"/>
        </w:rPr>
        <w:t>Вопрос: </w:t>
      </w:r>
      <w:r>
        <w:rPr>
          <w:rStyle w:val="a5"/>
          <w:rFonts w:ascii="Verdana" w:hAnsi="Verdana"/>
          <w:color w:val="333333"/>
          <w:sz w:val="18"/>
          <w:szCs w:val="18"/>
        </w:rPr>
        <w:t>Вправе ли государственный гражданский служащий выполнять иную оплачиваемую работу?</w:t>
      </w:r>
    </w:p>
    <w:p w:rsidR="00FD5F76" w:rsidRDefault="00FD5F76" w:rsidP="00FD5F76">
      <w:pPr>
        <w:pStyle w:val="a3"/>
        <w:shd w:val="clear" w:color="auto" w:fill="FFFFFF"/>
        <w:spacing w:before="0" w:beforeAutospacing="0" w:after="150" w:afterAutospacing="0"/>
        <w:rPr>
          <w:rFonts w:ascii="Verdana" w:hAnsi="Verdana"/>
          <w:color w:val="333333"/>
          <w:sz w:val="18"/>
          <w:szCs w:val="18"/>
        </w:rPr>
      </w:pPr>
      <w:r>
        <w:rPr>
          <w:rStyle w:val="a4"/>
          <w:rFonts w:ascii="Verdana" w:hAnsi="Verdana"/>
          <w:color w:val="333333"/>
          <w:sz w:val="18"/>
          <w:szCs w:val="18"/>
        </w:rPr>
        <w:t>Ответ: </w:t>
      </w:r>
      <w:r>
        <w:rPr>
          <w:rFonts w:ascii="Verdana" w:hAnsi="Verdana"/>
          <w:color w:val="333333"/>
          <w:sz w:val="18"/>
          <w:szCs w:val="18"/>
        </w:rPr>
        <w:t>В соответствии с частью 2 статьи 174 Федерального закона от 27 июля 2004 № 79-ФЗ «О государственной гражданской службе Российской Федерации»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согласия представителя нанимателя. Вместе с тем, в случае возникновения у госу4дармтвенного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 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922AC0" w:rsidRDefault="00922AC0">
      <w:bookmarkStart w:id="0" w:name="_GoBack"/>
      <w:bookmarkEnd w:id="0"/>
    </w:p>
    <w:sectPr w:rsidR="00922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76"/>
    <w:rsid w:val="00922AC0"/>
    <w:rsid w:val="00FD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CE93C-1E98-4FAE-8624-7DF65913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5F76"/>
    <w:rPr>
      <w:i/>
      <w:iCs/>
    </w:rPr>
  </w:style>
  <w:style w:type="character" w:styleId="a5">
    <w:name w:val="Strong"/>
    <w:basedOn w:val="a0"/>
    <w:uiPriority w:val="22"/>
    <w:qFormat/>
    <w:rsid w:val="00FD5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2019-10-02T04:43:00Z</dcterms:created>
  <dcterms:modified xsi:type="dcterms:W3CDTF">2019-10-02T04:44:00Z</dcterms:modified>
</cp:coreProperties>
</file>