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rStyle w:val="a4"/>
          <w:color w:val="333333"/>
        </w:rPr>
        <w:t>Вопрос:</w:t>
      </w:r>
      <w:r w:rsidRPr="009E1A80">
        <w:rPr>
          <w:color w:val="333333"/>
        </w:rPr>
        <w:t> </w:t>
      </w:r>
      <w:r w:rsidRPr="009E1A80">
        <w:rPr>
          <w:rStyle w:val="a5"/>
          <w:color w:val="333333"/>
        </w:rPr>
        <w:t>Что такое «коррупция», «противодействие коррупции»?</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rStyle w:val="a4"/>
          <w:color w:val="333333"/>
        </w:rPr>
        <w:t>Ответ:</w:t>
      </w:r>
      <w:r w:rsidRPr="009E1A80">
        <w:rPr>
          <w:color w:val="333333"/>
        </w:rPr>
        <w:t> </w:t>
      </w:r>
      <w:r w:rsidRPr="009E1A80">
        <w:rPr>
          <w:rStyle w:val="a5"/>
          <w:color w:val="333333"/>
        </w:rPr>
        <w:t>коррупция:</w:t>
      </w:r>
    </w:p>
    <w:p w:rsidR="009E1A80" w:rsidRPr="009E1A80" w:rsidRDefault="009E1A80" w:rsidP="009E1A80">
      <w:pPr>
        <w:pStyle w:val="a3"/>
        <w:shd w:val="clear" w:color="auto" w:fill="FFFFFF"/>
        <w:spacing w:before="0" w:beforeAutospacing="0" w:after="0" w:afterAutospacing="0"/>
        <w:ind w:firstLine="709"/>
        <w:jc w:val="both"/>
        <w:rPr>
          <w:color w:val="333333"/>
        </w:rPr>
      </w:pPr>
      <w:proofErr w:type="gramStart"/>
      <w:r w:rsidRPr="009E1A80">
        <w:rPr>
          <w:color w:val="333333"/>
        </w:rP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roofErr w:type="gramEnd"/>
      <w:r w:rsidRPr="009E1A80">
        <w:rPr>
          <w:color w:val="333333"/>
        </w:rPr>
        <w:t>;</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color w:val="333333"/>
        </w:rPr>
        <w:t>б) совершение деяний, указанных в подпункте "а" настоящего пункта, от имени или в интересах юридического лица;</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rStyle w:val="a5"/>
          <w:color w:val="333333"/>
        </w:rPr>
        <w:t>Противодействие коррупции</w:t>
      </w:r>
      <w:r w:rsidRPr="009E1A80">
        <w:rPr>
          <w:color w:val="333333"/>
        </w:rPr>
        <w:t>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color w:val="333333"/>
        </w:rPr>
        <w:t>а) по предупреждению коррупции, в том числе по выявлению и последующему устранению причин коррупции (профилактика коррупции);</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color w:val="333333"/>
        </w:rPr>
        <w:t>б) по выявлению, предупреждению, пресечению, раскрытию и расследованию коррупционных правонарушений (борьба с коррупцией);</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color w:val="333333"/>
        </w:rPr>
        <w:t>в) по минимизации и (или) ликвидации последствий коррупционных правонарушений.</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rStyle w:val="a4"/>
          <w:color w:val="333333"/>
        </w:rPr>
        <w:t>Вопрос</w:t>
      </w:r>
      <w:r w:rsidRPr="009E1A80">
        <w:rPr>
          <w:color w:val="333333"/>
        </w:rPr>
        <w:t>: </w:t>
      </w:r>
      <w:r w:rsidRPr="009E1A80">
        <w:rPr>
          <w:rStyle w:val="a5"/>
          <w:color w:val="333333"/>
        </w:rPr>
        <w:t>Что такое конфликт интересов?</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rStyle w:val="a4"/>
          <w:color w:val="333333"/>
        </w:rPr>
        <w:t>Ответ: </w:t>
      </w:r>
      <w:r w:rsidRPr="009E1A80">
        <w:rPr>
          <w:rStyle w:val="a5"/>
          <w:color w:val="333333"/>
        </w:rPr>
        <w:t>Под</w:t>
      </w:r>
      <w:r w:rsidRPr="009E1A80">
        <w:rPr>
          <w:color w:val="333333"/>
        </w:rPr>
        <w:t> </w:t>
      </w:r>
      <w:r w:rsidRPr="009E1A80">
        <w:rPr>
          <w:rStyle w:val="a5"/>
          <w:color w:val="333333"/>
        </w:rPr>
        <w:t>конфликтом интересов</w:t>
      </w:r>
      <w:r w:rsidRPr="009E1A80">
        <w:rPr>
          <w:color w:val="333333"/>
        </w:rPr>
        <w:t>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rStyle w:val="a4"/>
          <w:color w:val="333333"/>
        </w:rPr>
        <w:t>Вопрос: </w:t>
      </w:r>
      <w:r w:rsidRPr="009E1A80">
        <w:rPr>
          <w:rStyle w:val="a5"/>
          <w:color w:val="333333"/>
        </w:rPr>
        <w:t>В случае</w:t>
      </w:r>
      <w:proofErr w:type="gramStart"/>
      <w:r w:rsidRPr="009E1A80">
        <w:rPr>
          <w:rStyle w:val="a5"/>
          <w:color w:val="333333"/>
        </w:rPr>
        <w:t>,</w:t>
      </w:r>
      <w:proofErr w:type="gramEnd"/>
      <w:r w:rsidRPr="009E1A80">
        <w:rPr>
          <w:rStyle w:val="a5"/>
          <w:color w:val="333333"/>
        </w:rPr>
        <w:t xml:space="preserve"> если у государственного служащего возникает личная заинтересованность, которая приводит или может привести к конфликту интересов, какие меры он должен предпринять?</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rStyle w:val="a4"/>
          <w:color w:val="333333"/>
        </w:rPr>
        <w:t>Ответ: </w:t>
      </w:r>
      <w:proofErr w:type="gramStart"/>
      <w:r w:rsidRPr="009E1A80">
        <w:rPr>
          <w:color w:val="333333"/>
        </w:rPr>
        <w:t>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замещающим должность, замещение которой предусматривает обязанность принимать меры по предотвращению и урегулированию конфликта интересов, и (или) состоящими с ним в близком родстве или свойстве лицами (родителями, супругами, детьми, братьями, сестрами, а также</w:t>
      </w:r>
      <w:proofErr w:type="gramEnd"/>
      <w:r w:rsidRPr="009E1A80">
        <w:rPr>
          <w:color w:val="333333"/>
        </w:rPr>
        <w:t xml:space="preserve"> братьями, сестрами, родителями, детьми супругов и супругами детей), гражданами или организациями, с которыми лицо, замещающее должность, замещение которой предусматривает обязанность принимать меры по предотвращению и урегулированию конфликта интересов, и (или) лица, состоящие с ним в близком родстве или свойстве, связаны имущественными, корпоративными или иными близкими отношениями.</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color w:val="333333"/>
        </w:rPr>
        <w:t>В случае, если такая ситуация возникает, гражданский служащий должен уведомить об этом своего непосредственного начальника в письменной форме, а также принять меры по недопущению любой возможности возникновения конфликта интересов (Федеральный закон от 25.декабря 2008 года № 273-ФЗ «О противодействии коррупции»).</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rStyle w:val="a4"/>
          <w:color w:val="333333"/>
        </w:rPr>
        <w:t>Вопрос: </w:t>
      </w:r>
      <w:r w:rsidRPr="009E1A80">
        <w:rPr>
          <w:rStyle w:val="a5"/>
          <w:color w:val="333333"/>
        </w:rPr>
        <w:t>В какой срок государственные служащие представляют сведения о доходах, об имуществе и обязательствах имущественного характера?</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rStyle w:val="a4"/>
          <w:color w:val="333333"/>
        </w:rPr>
        <w:t>Ответ: </w:t>
      </w:r>
      <w:r w:rsidRPr="009E1A80">
        <w:rPr>
          <w:color w:val="333333"/>
        </w:rPr>
        <w:t xml:space="preserve">В соответствии с Федеральным законом от 27 июля 2004 № 79-ФЗ «О государственной гражданской службе Российской Федерации» не позднее 30 апреля года, следующего </w:t>
      </w:r>
      <w:proofErr w:type="gramStart"/>
      <w:r w:rsidRPr="009E1A80">
        <w:rPr>
          <w:color w:val="333333"/>
        </w:rPr>
        <w:t>за</w:t>
      </w:r>
      <w:proofErr w:type="gramEnd"/>
      <w:r w:rsidRPr="009E1A80">
        <w:rPr>
          <w:color w:val="333333"/>
        </w:rPr>
        <w:t xml:space="preserve"> отчетным.</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rStyle w:val="a4"/>
          <w:color w:val="333333"/>
        </w:rPr>
        <w:lastRenderedPageBreak/>
        <w:t>Вопрос: </w:t>
      </w:r>
      <w:r w:rsidRPr="009E1A80">
        <w:rPr>
          <w:rStyle w:val="a5"/>
          <w:color w:val="333333"/>
        </w:rPr>
        <w:t>Что относиться к источникам доходов государственного служащего, полученных им за отчетный период?</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rStyle w:val="a4"/>
          <w:color w:val="333333"/>
        </w:rPr>
        <w:t>Ответ: </w:t>
      </w:r>
      <w:r w:rsidRPr="009E1A80">
        <w:rPr>
          <w:rStyle w:val="a5"/>
          <w:color w:val="333333"/>
        </w:rPr>
        <w:t>К источникам дохода относятся: </w:t>
      </w:r>
      <w:r w:rsidRPr="009E1A80">
        <w:rPr>
          <w:color w:val="333333"/>
        </w:rPr>
        <w:t xml:space="preserve">доход по основному месту работы; доход от педагогической и научной деятельности; доход от иной творческой деятельности; доход от вкладов в банках и иных кредитных организациях; доход от ценных бумаг и долей участия в коммерческих организациях; иные доходы (пенсия; </w:t>
      </w:r>
      <w:proofErr w:type="gramStart"/>
      <w:r w:rsidRPr="009E1A80">
        <w:rPr>
          <w:color w:val="333333"/>
        </w:rPr>
        <w:t>доплаты к пенсиям, все виды пособий (пособие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и др.), если данные выплаты не были включены в справку 2-НДФЛ, выдаваемую по месту службы (работы);</w:t>
      </w:r>
      <w:proofErr w:type="gramEnd"/>
      <w:r w:rsidRPr="009E1A80">
        <w:rPr>
          <w:color w:val="333333"/>
        </w:rPr>
        <w:t xml:space="preserve"> государственный сертификат на материнский (семейный) капитал (в случае если в отчетном периоде данный </w:t>
      </w:r>
      <w:proofErr w:type="gramStart"/>
      <w:r w:rsidRPr="009E1A80">
        <w:rPr>
          <w:color w:val="333333"/>
        </w:rPr>
        <w:t>сертификат</w:t>
      </w:r>
      <w:proofErr w:type="gramEnd"/>
      <w:r w:rsidRPr="009E1A80">
        <w:rPr>
          <w:color w:val="333333"/>
        </w:rPr>
        <w:t xml:space="preserve"> либо его часть был реализован); алименты; стипендия; единовременная субсидия на приобретение жилого помещения (в случае если в отчетном периоде денежные средства перечислены со счета N 40302 на счет продавца) и иные аналогичные выплаты, например денежные средства, полученные участником </w:t>
      </w:r>
      <w:proofErr w:type="spellStart"/>
      <w:r w:rsidRPr="009E1A80">
        <w:rPr>
          <w:color w:val="333333"/>
        </w:rPr>
        <w:t>накопительно-ипотечной</w:t>
      </w:r>
      <w:proofErr w:type="spellEnd"/>
      <w:r w:rsidRPr="009E1A80">
        <w:rPr>
          <w:color w:val="333333"/>
        </w:rPr>
        <w:t xml:space="preserve"> системы жилищного обеспечения военнослужащих; доходы, полученные от сдачи в аренду или иного использования имущества, в том числе доходы, полученные от имущества, переданного в доверительное управление (траст); доходы от реализации недвижимого и иного имущества. </w:t>
      </w:r>
      <w:proofErr w:type="gramStart"/>
      <w:r w:rsidRPr="009E1A80">
        <w:rPr>
          <w:color w:val="333333"/>
        </w:rPr>
        <w:t>При этом могут быть указаны вид и адрес проданного недвижимого имущества, вид и марка проданного транспортного средства (в том числе в случае зачета стоимости старого транспортного средства в стоимость при покупке нового); доходы, полученные от использования транспортных средств; доходы от продажи ценных бумаг и долей участия в коммерческих организациях.</w:t>
      </w:r>
      <w:proofErr w:type="gramEnd"/>
      <w:r w:rsidRPr="009E1A80">
        <w:rPr>
          <w:color w:val="333333"/>
        </w:rPr>
        <w:t xml:space="preserve"> При этом могут быть указаны вид ценной бумаги, лицо, ее выпустившее, проданное количество, наименование организации и проданное количество акций или размер доли участия и др.; доходы по трудовым договорам по совместительству. При этом рекомендуется указать наименование и юридический адрес организации, от которой был получен доход;  вознаграждения по гражданско-правовым договорам (если только данный доход уже не указан в пункте 2 настоящего раздела справки). При этом рекомендуется указывать наименование и юридический адрес организации, от которой был получен доход; доходы, полученные от использования трубопроводов, линий электропередачи (ЛЭП), линий оптико-волоконной и (или) беспроводной связи, иных сре</w:t>
      </w:r>
      <w:proofErr w:type="gramStart"/>
      <w:r w:rsidRPr="009E1A80">
        <w:rPr>
          <w:color w:val="333333"/>
        </w:rPr>
        <w:t>дств св</w:t>
      </w:r>
      <w:proofErr w:type="gramEnd"/>
      <w:r w:rsidRPr="009E1A80">
        <w:rPr>
          <w:color w:val="333333"/>
        </w:rPr>
        <w:t>язи, включая компьютерные сети; денежные средства, полученные в порядке дарения или наследования;  возмещение вреда, причиненного увечьем или иным повреждением здоровья;  </w:t>
      </w:r>
      <w:proofErr w:type="gramStart"/>
      <w:r w:rsidRPr="009E1A80">
        <w:rPr>
          <w:color w:val="333333"/>
        </w:rPr>
        <w:t>возмещение расходов на повышение профессионального уровня; выплаты, связанные с гибелью (смертью), выплаченные наследникам; страховые выплаты при наступлении страхового случая; выплаты, связанные с увольнением (компенсации за неиспользованный отпуск, суммы выплат средних месячных заработков, выходное пособие и т.д.), в случае если данные выплаты не были включены в справку 2-НДФЛ по месту службы (работы);</w:t>
      </w:r>
      <w:proofErr w:type="gramEnd"/>
      <w:r w:rsidRPr="009E1A80">
        <w:rPr>
          <w:color w:val="333333"/>
        </w:rPr>
        <w:t xml:space="preserve">  вознаграждения донорам за сданную кровь, ее компоненты (и иную помощь) при условии возмездной сдачи; денежные средства, полученные в качестве благотворительной помощи для покупки лекарств, оплаты медицинских услуг).</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rStyle w:val="a4"/>
          <w:color w:val="333333"/>
        </w:rPr>
        <w:t>Вопрос: </w:t>
      </w:r>
      <w:r w:rsidRPr="009E1A80">
        <w:rPr>
          <w:rStyle w:val="a5"/>
          <w:color w:val="333333"/>
        </w:rPr>
        <w:t>Вправе ли государственный гражданский служащий выполнять иную оплачиваемую работу?</w:t>
      </w:r>
    </w:p>
    <w:p w:rsidR="009E1A80" w:rsidRPr="009E1A80" w:rsidRDefault="009E1A80" w:rsidP="009E1A80">
      <w:pPr>
        <w:pStyle w:val="a3"/>
        <w:shd w:val="clear" w:color="auto" w:fill="FFFFFF"/>
        <w:spacing w:before="0" w:beforeAutospacing="0" w:after="0" w:afterAutospacing="0"/>
        <w:ind w:firstLine="709"/>
        <w:jc w:val="both"/>
        <w:rPr>
          <w:color w:val="333333"/>
        </w:rPr>
      </w:pPr>
      <w:r w:rsidRPr="009E1A80">
        <w:rPr>
          <w:rStyle w:val="a4"/>
          <w:color w:val="333333"/>
        </w:rPr>
        <w:t>Ответ: </w:t>
      </w:r>
      <w:r w:rsidRPr="009E1A80">
        <w:rPr>
          <w:color w:val="333333"/>
        </w:rPr>
        <w:t xml:space="preserve">В соответствии с частью 2 статьи 174 Федерального закона от 27 июля 2004 № 79-ФЗ «О государственной гражданской службе Российской Федерации» гражданский служащий вправе с предварительным уведомлением представителя нанимателя выполнять иную оплачиваемую работу, если это не повлечет за собой конфликт интересов. Уведомительный порядок направления государственным служащим представителю нанимателя информации о намерении осуществлять иную оплачиваемую </w:t>
      </w:r>
      <w:r w:rsidRPr="009E1A80">
        <w:rPr>
          <w:color w:val="333333"/>
        </w:rPr>
        <w:lastRenderedPageBreak/>
        <w:t xml:space="preserve">работу не требует согласия представителя нанимателя. Вместе с тем, в случае возникновения у госу4дармтвенного служащего личной заинтересованности, которая приводит или может привести к конфликту интересов, государственный служащий обязан проинформировать об этом представителя нанимателя и непосредственного начальника в письменной форме. Определение степени своей личной заинтересованности, являющейся квалифицирующим признаком возникновения конфликта интересов, остается ответственностью самого государственного служащего со всеми вытекающими из этого юридическими последствиями. При наличии конфликта интересов или возможности его возникновения государственному служащему рекомендуется отказаться от предложений о выполнении иной оплачиваемой работы в организации, в </w:t>
      </w:r>
      <w:proofErr w:type="spellStart"/>
      <w:r w:rsidRPr="009E1A80">
        <w:rPr>
          <w:color w:val="333333"/>
        </w:rPr>
        <w:t>отношени</w:t>
      </w:r>
      <w:proofErr w:type="spellEnd"/>
    </w:p>
    <w:p w:rsidR="00393104" w:rsidRPr="009E1A80" w:rsidRDefault="00393104" w:rsidP="009E1A80">
      <w:pPr>
        <w:spacing w:after="0" w:line="240" w:lineRule="auto"/>
        <w:ind w:firstLine="709"/>
        <w:jc w:val="both"/>
        <w:rPr>
          <w:rFonts w:ascii="Times New Roman" w:hAnsi="Times New Roman" w:cs="Times New Roman"/>
          <w:sz w:val="24"/>
          <w:szCs w:val="24"/>
        </w:rPr>
      </w:pPr>
    </w:p>
    <w:sectPr w:rsidR="00393104" w:rsidRPr="009E1A80" w:rsidSect="0039310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9E1A80"/>
    <w:rsid w:val="00393104"/>
    <w:rsid w:val="009E1A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310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E1A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9E1A80"/>
    <w:rPr>
      <w:i/>
      <w:iCs/>
    </w:rPr>
  </w:style>
  <w:style w:type="character" w:styleId="a5">
    <w:name w:val="Strong"/>
    <w:basedOn w:val="a0"/>
    <w:uiPriority w:val="22"/>
    <w:qFormat/>
    <w:rsid w:val="009E1A80"/>
    <w:rPr>
      <w:b/>
      <w:bCs/>
    </w:rPr>
  </w:style>
</w:styles>
</file>

<file path=word/webSettings.xml><?xml version="1.0" encoding="utf-8"?>
<w:webSettings xmlns:r="http://schemas.openxmlformats.org/officeDocument/2006/relationships" xmlns:w="http://schemas.openxmlformats.org/wordprocessingml/2006/main">
  <w:divs>
    <w:div w:id="199317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1217</Words>
  <Characters>6943</Characters>
  <Application>Microsoft Office Word</Application>
  <DocSecurity>0</DocSecurity>
  <Lines>57</Lines>
  <Paragraphs>16</Paragraphs>
  <ScaleCrop>false</ScaleCrop>
  <Company/>
  <LinksUpToDate>false</LinksUpToDate>
  <CharactersWithSpaces>8144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luzinaii</dc:creator>
  <cp:lastModifiedBy>luzinaii</cp:lastModifiedBy>
  <cp:revision>1</cp:revision>
  <dcterms:created xsi:type="dcterms:W3CDTF">2019-09-29T11:03:00Z</dcterms:created>
  <dcterms:modified xsi:type="dcterms:W3CDTF">2019-09-29T11:08:00Z</dcterms:modified>
</cp:coreProperties>
</file>