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756"/>
      </w:tblGrid>
      <w:tr w:rsidR="00B76C4E" w:rsidTr="00584C29">
        <w:tc>
          <w:tcPr>
            <w:tcW w:w="4955" w:type="dxa"/>
          </w:tcPr>
          <w:p w:rsidR="00B76C4E" w:rsidRPr="00E2433B" w:rsidRDefault="00B76C4E" w:rsidP="00584C29">
            <w:pPr>
              <w:autoSpaceDE w:val="0"/>
              <w:autoSpaceDN w:val="0"/>
              <w:adjustRightInd w:val="0"/>
              <w:ind w:hanging="113"/>
              <w:outlineLvl w:val="0"/>
              <w:rPr>
                <w:sz w:val="27"/>
                <w:szCs w:val="27"/>
              </w:rPr>
            </w:pPr>
            <w:bookmarkStart w:id="0" w:name="_GoBack"/>
            <w:bookmarkEnd w:id="0"/>
            <w:r w:rsidRPr="00E2433B">
              <w:rPr>
                <w:sz w:val="27"/>
                <w:szCs w:val="27"/>
              </w:rPr>
              <w:t>Форма</w:t>
            </w:r>
          </w:p>
          <w:p w:rsidR="00B76C4E" w:rsidRDefault="00B76C4E" w:rsidP="00584C2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B76C4E" w:rsidRPr="00E2433B" w:rsidRDefault="00B76C4E" w:rsidP="00584C29">
            <w:pPr>
              <w:autoSpaceDE w:val="0"/>
              <w:autoSpaceDN w:val="0"/>
              <w:adjustRightInd w:val="0"/>
              <w:ind w:left="461" w:firstLine="5"/>
              <w:outlineLvl w:val="0"/>
              <w:rPr>
                <w:sz w:val="27"/>
                <w:szCs w:val="27"/>
              </w:rPr>
            </w:pPr>
            <w:r w:rsidRPr="00E2433B">
              <w:rPr>
                <w:sz w:val="27"/>
                <w:szCs w:val="27"/>
              </w:rPr>
              <w:t>Приложение № 2</w:t>
            </w:r>
          </w:p>
          <w:p w:rsidR="00B76C4E" w:rsidRPr="00620564" w:rsidRDefault="00B76C4E" w:rsidP="00584C29">
            <w:pPr>
              <w:autoSpaceDE w:val="0"/>
              <w:autoSpaceDN w:val="0"/>
              <w:adjustRightInd w:val="0"/>
              <w:ind w:left="461" w:right="-144"/>
              <w:rPr>
                <w:sz w:val="27"/>
                <w:szCs w:val="27"/>
              </w:rPr>
            </w:pPr>
            <w:r w:rsidRPr="00E2433B">
              <w:rPr>
                <w:sz w:val="27"/>
                <w:szCs w:val="27"/>
              </w:rPr>
              <w:t>к п</w:t>
            </w:r>
            <w:r>
              <w:rPr>
                <w:sz w:val="27"/>
                <w:szCs w:val="27"/>
              </w:rPr>
              <w:t>орядку</w:t>
            </w:r>
            <w:r w:rsidRPr="00E2433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организации работы по проведению оценки </w:t>
            </w:r>
            <w:r w:rsidRPr="00E2433B">
              <w:rPr>
                <w:sz w:val="27"/>
                <w:szCs w:val="27"/>
              </w:rPr>
              <w:t xml:space="preserve">эффективности деятельности государственных </w:t>
            </w:r>
            <w:r>
              <w:rPr>
                <w:sz w:val="27"/>
                <w:szCs w:val="27"/>
              </w:rPr>
              <w:t>организаций</w:t>
            </w:r>
            <w:r w:rsidRPr="00E2433B">
              <w:rPr>
                <w:sz w:val="27"/>
                <w:szCs w:val="27"/>
              </w:rPr>
              <w:t xml:space="preserve"> социального об</w:t>
            </w:r>
            <w:r>
              <w:rPr>
                <w:sz w:val="27"/>
                <w:szCs w:val="27"/>
              </w:rPr>
              <w:t>служивания Свердловской области</w:t>
            </w:r>
          </w:p>
        </w:tc>
      </w:tr>
    </w:tbl>
    <w:p w:rsidR="00B76C4E" w:rsidRDefault="00B76C4E" w:rsidP="00B76C4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76C4E" w:rsidRPr="00E2433B" w:rsidRDefault="00B76C4E" w:rsidP="00B76C4E">
      <w:pPr>
        <w:autoSpaceDE w:val="0"/>
        <w:autoSpaceDN w:val="0"/>
        <w:adjustRightInd w:val="0"/>
        <w:ind w:right="-144"/>
        <w:rPr>
          <w:sz w:val="27"/>
          <w:szCs w:val="27"/>
        </w:rPr>
      </w:pPr>
    </w:p>
    <w:p w:rsidR="00B76C4E" w:rsidRPr="00E2433B" w:rsidRDefault="00B76C4E" w:rsidP="00B76C4E">
      <w:pPr>
        <w:autoSpaceDE w:val="0"/>
        <w:autoSpaceDN w:val="0"/>
        <w:adjustRightInd w:val="0"/>
        <w:ind w:right="-144"/>
        <w:jc w:val="center"/>
        <w:rPr>
          <w:sz w:val="27"/>
          <w:szCs w:val="27"/>
        </w:rPr>
      </w:pPr>
      <w:r w:rsidRPr="00E2433B">
        <w:rPr>
          <w:sz w:val="27"/>
          <w:szCs w:val="27"/>
        </w:rPr>
        <w:t>Доклад руководителя (директора)</w:t>
      </w:r>
    </w:p>
    <w:p w:rsidR="00B76C4E" w:rsidRPr="005F15CC" w:rsidRDefault="005F15CC" w:rsidP="00B76C4E">
      <w:pPr>
        <w:autoSpaceDE w:val="0"/>
        <w:autoSpaceDN w:val="0"/>
        <w:adjustRightInd w:val="0"/>
        <w:jc w:val="center"/>
        <w:rPr>
          <w:sz w:val="27"/>
          <w:szCs w:val="27"/>
          <w:u w:val="single"/>
        </w:rPr>
      </w:pPr>
      <w:r w:rsidRPr="005F15CC">
        <w:rPr>
          <w:sz w:val="27"/>
          <w:szCs w:val="27"/>
          <w:u w:val="single"/>
        </w:rPr>
        <w:t>Пономарева Татьяна Сергеевна</w:t>
      </w:r>
    </w:p>
    <w:p w:rsidR="00B76C4E" w:rsidRPr="00E2433B" w:rsidRDefault="00B76C4E" w:rsidP="00B76C4E">
      <w:pPr>
        <w:autoSpaceDE w:val="0"/>
        <w:autoSpaceDN w:val="0"/>
        <w:adjustRightInd w:val="0"/>
        <w:jc w:val="center"/>
      </w:pPr>
      <w:r>
        <w:t>(ФИО</w:t>
      </w:r>
      <w:r w:rsidRPr="00E2433B">
        <w:t>)</w:t>
      </w:r>
    </w:p>
    <w:p w:rsidR="00B76C4E" w:rsidRPr="00E2433B" w:rsidRDefault="00B76C4E" w:rsidP="00B76C4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2433B">
        <w:rPr>
          <w:sz w:val="27"/>
          <w:szCs w:val="27"/>
        </w:rPr>
        <w:t xml:space="preserve">о выполнении ключевых показателей эффективности деятельности организации </w:t>
      </w:r>
    </w:p>
    <w:p w:rsidR="00B76C4E" w:rsidRPr="005F15CC" w:rsidRDefault="005F15CC" w:rsidP="00B76C4E">
      <w:pPr>
        <w:autoSpaceDE w:val="0"/>
        <w:autoSpaceDN w:val="0"/>
        <w:adjustRightInd w:val="0"/>
        <w:jc w:val="center"/>
        <w:rPr>
          <w:sz w:val="27"/>
          <w:szCs w:val="27"/>
          <w:u w:val="single"/>
        </w:rPr>
      </w:pPr>
      <w:r w:rsidRPr="005F15CC">
        <w:rPr>
          <w:sz w:val="27"/>
          <w:szCs w:val="27"/>
          <w:u w:val="single"/>
        </w:rPr>
        <w:t>ГКУ «СРЦН Нижнесергинского района»</w:t>
      </w:r>
    </w:p>
    <w:p w:rsidR="00B76C4E" w:rsidRPr="00E2433B" w:rsidRDefault="00B76C4E" w:rsidP="00B76C4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2433B">
        <w:rPr>
          <w:sz w:val="27"/>
          <w:szCs w:val="27"/>
        </w:rPr>
        <w:t>(наименование организации)</w:t>
      </w:r>
    </w:p>
    <w:p w:rsidR="00B76C4E" w:rsidRPr="005F15CC" w:rsidRDefault="005F15CC" w:rsidP="00B76C4E">
      <w:pPr>
        <w:autoSpaceDE w:val="0"/>
        <w:autoSpaceDN w:val="0"/>
        <w:adjustRightInd w:val="0"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з</w:t>
      </w:r>
      <w:r w:rsidR="00B76C4E" w:rsidRPr="005F15CC">
        <w:rPr>
          <w:sz w:val="27"/>
          <w:szCs w:val="27"/>
          <w:u w:val="single"/>
        </w:rPr>
        <w:t>а</w:t>
      </w:r>
      <w:r w:rsidRPr="005F15CC">
        <w:rPr>
          <w:sz w:val="27"/>
          <w:szCs w:val="27"/>
          <w:u w:val="single"/>
        </w:rPr>
        <w:t xml:space="preserve"> </w:t>
      </w:r>
      <w:r w:rsidRPr="005F15CC">
        <w:rPr>
          <w:sz w:val="27"/>
          <w:szCs w:val="27"/>
          <w:u w:val="single"/>
          <w:lang w:val="en-US"/>
        </w:rPr>
        <w:t>II</w:t>
      </w:r>
      <w:r w:rsidRPr="005F15CC">
        <w:rPr>
          <w:sz w:val="27"/>
          <w:szCs w:val="27"/>
          <w:u w:val="single"/>
        </w:rPr>
        <w:t xml:space="preserve"> квартал 2019 г.</w:t>
      </w:r>
    </w:p>
    <w:p w:rsidR="00B76C4E" w:rsidRPr="00E2433B" w:rsidRDefault="00B76C4E" w:rsidP="00B76C4E">
      <w:pPr>
        <w:autoSpaceDE w:val="0"/>
        <w:autoSpaceDN w:val="0"/>
        <w:adjustRightInd w:val="0"/>
      </w:pPr>
      <w:r w:rsidRPr="00E2433B">
        <w:rPr>
          <w:sz w:val="27"/>
          <w:szCs w:val="27"/>
        </w:rPr>
        <w:t xml:space="preserve">                                                             </w:t>
      </w:r>
      <w:r w:rsidRPr="00E2433B">
        <w:t>(отчетный период)</w:t>
      </w:r>
    </w:p>
    <w:p w:rsidR="00B76C4E" w:rsidRPr="00E2433B" w:rsidRDefault="00B76C4E" w:rsidP="00B76C4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76C4E" w:rsidRPr="00E2433B" w:rsidRDefault="00B76C4E" w:rsidP="00B76C4E">
      <w:pPr>
        <w:autoSpaceDE w:val="0"/>
        <w:autoSpaceDN w:val="0"/>
        <w:adjustRightInd w:val="0"/>
        <w:ind w:left="360"/>
        <w:jc w:val="center"/>
        <w:rPr>
          <w:sz w:val="27"/>
          <w:szCs w:val="27"/>
        </w:rPr>
      </w:pPr>
      <w:r w:rsidRPr="00E2433B">
        <w:rPr>
          <w:sz w:val="27"/>
          <w:szCs w:val="27"/>
        </w:rPr>
        <w:t>Глава 1. Общие сведения</w:t>
      </w:r>
    </w:p>
    <w:p w:rsidR="00B76C4E" w:rsidRPr="00E2433B" w:rsidRDefault="00B76C4E" w:rsidP="00B76C4E">
      <w:pPr>
        <w:autoSpaceDE w:val="0"/>
        <w:autoSpaceDN w:val="0"/>
        <w:adjustRightInd w:val="0"/>
        <w:ind w:left="1080"/>
        <w:rPr>
          <w:sz w:val="12"/>
          <w:szCs w:val="1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B76C4E" w:rsidRPr="00E2433B" w:rsidTr="00B76C4E">
        <w:tc>
          <w:tcPr>
            <w:tcW w:w="5104" w:type="dxa"/>
            <w:shd w:val="clear" w:color="auto" w:fill="auto"/>
          </w:tcPr>
          <w:p w:rsidR="00B76C4E" w:rsidRPr="00E2433B" w:rsidRDefault="00B76C4E" w:rsidP="00584C29">
            <w:pPr>
              <w:autoSpaceDE w:val="0"/>
              <w:autoSpaceDN w:val="0"/>
              <w:adjustRightInd w:val="0"/>
            </w:pPr>
            <w:r w:rsidRPr="00E2433B">
              <w:t>Полное наименование организации</w:t>
            </w:r>
          </w:p>
        </w:tc>
        <w:tc>
          <w:tcPr>
            <w:tcW w:w="4819" w:type="dxa"/>
            <w:shd w:val="clear" w:color="auto" w:fill="auto"/>
          </w:tcPr>
          <w:p w:rsidR="00B76C4E" w:rsidRPr="00E2433B" w:rsidRDefault="005F15CC" w:rsidP="005F15C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F15CC">
              <w:t>государственное казенное учреждение социального обслуживания Свердловской области</w:t>
            </w:r>
            <w:r>
              <w:t xml:space="preserve"> </w:t>
            </w:r>
            <w:r w:rsidRPr="005F15CC">
              <w:t>«Социально-реабилитационный центр для несовершеннолетних Нижнесергинского района»</w:t>
            </w:r>
          </w:p>
        </w:tc>
      </w:tr>
      <w:tr w:rsidR="00B76C4E" w:rsidRPr="00E2433B" w:rsidTr="00B76C4E">
        <w:tc>
          <w:tcPr>
            <w:tcW w:w="5104" w:type="dxa"/>
            <w:shd w:val="clear" w:color="auto" w:fill="auto"/>
          </w:tcPr>
          <w:p w:rsidR="00B76C4E" w:rsidRPr="00E2433B" w:rsidRDefault="00B76C4E" w:rsidP="00584C29">
            <w:pPr>
              <w:autoSpaceDE w:val="0"/>
              <w:autoSpaceDN w:val="0"/>
              <w:adjustRightInd w:val="0"/>
            </w:pPr>
            <w:r w:rsidRPr="00E2433B">
              <w:t>Нормативный правовой акт, в соответствии с которым создана организация</w:t>
            </w:r>
          </w:p>
        </w:tc>
        <w:tc>
          <w:tcPr>
            <w:tcW w:w="4819" w:type="dxa"/>
            <w:shd w:val="clear" w:color="auto" w:fill="auto"/>
          </w:tcPr>
          <w:p w:rsidR="00B76C4E" w:rsidRPr="005F15CC" w:rsidRDefault="005F15CC" w:rsidP="00584C29">
            <w:pPr>
              <w:autoSpaceDE w:val="0"/>
              <w:autoSpaceDN w:val="0"/>
              <w:adjustRightInd w:val="0"/>
            </w:pPr>
            <w:r w:rsidRPr="005F15CC">
              <w:t xml:space="preserve">Устав </w:t>
            </w:r>
          </w:p>
        </w:tc>
      </w:tr>
      <w:tr w:rsidR="00B76C4E" w:rsidRPr="00E2433B" w:rsidTr="00B76C4E">
        <w:tc>
          <w:tcPr>
            <w:tcW w:w="5104" w:type="dxa"/>
            <w:shd w:val="clear" w:color="auto" w:fill="auto"/>
          </w:tcPr>
          <w:p w:rsidR="00B76C4E" w:rsidRPr="00E2433B" w:rsidRDefault="00B76C4E" w:rsidP="00584C29">
            <w:pPr>
              <w:autoSpaceDE w:val="0"/>
              <w:autoSpaceDN w:val="0"/>
              <w:adjustRightInd w:val="0"/>
            </w:pPr>
            <w:r w:rsidRPr="00E2433B">
              <w:t>Местонахождение</w:t>
            </w:r>
          </w:p>
        </w:tc>
        <w:tc>
          <w:tcPr>
            <w:tcW w:w="4819" w:type="dxa"/>
            <w:shd w:val="clear" w:color="auto" w:fill="auto"/>
          </w:tcPr>
          <w:p w:rsidR="005F15CC" w:rsidRDefault="005F15CC" w:rsidP="00584C29">
            <w:pPr>
              <w:autoSpaceDE w:val="0"/>
              <w:autoSpaceDN w:val="0"/>
              <w:adjustRightInd w:val="0"/>
            </w:pPr>
            <w:r w:rsidRPr="005F15CC">
              <w:t xml:space="preserve">Свердловская область </w:t>
            </w:r>
          </w:p>
          <w:p w:rsidR="00B76C4E" w:rsidRPr="005F15CC" w:rsidRDefault="005F15CC" w:rsidP="00584C29">
            <w:pPr>
              <w:autoSpaceDE w:val="0"/>
              <w:autoSpaceDN w:val="0"/>
              <w:adjustRightInd w:val="0"/>
            </w:pPr>
            <w:r w:rsidRPr="005F15CC">
              <w:t>г. Нижние Серги ул. Ленина д.14</w:t>
            </w:r>
          </w:p>
        </w:tc>
      </w:tr>
      <w:tr w:rsidR="00B76C4E" w:rsidRPr="00E2433B" w:rsidTr="00B76C4E">
        <w:tc>
          <w:tcPr>
            <w:tcW w:w="5104" w:type="dxa"/>
            <w:shd w:val="clear" w:color="auto" w:fill="auto"/>
          </w:tcPr>
          <w:p w:rsidR="00B76C4E" w:rsidRPr="00E2433B" w:rsidRDefault="00B76C4E" w:rsidP="00584C29">
            <w:pPr>
              <w:autoSpaceDE w:val="0"/>
              <w:autoSpaceDN w:val="0"/>
              <w:adjustRightInd w:val="0"/>
            </w:pPr>
            <w:r w:rsidRPr="00E2433B">
              <w:t>Основные виды деятельности</w:t>
            </w:r>
          </w:p>
        </w:tc>
        <w:tc>
          <w:tcPr>
            <w:tcW w:w="4819" w:type="dxa"/>
            <w:shd w:val="clear" w:color="auto" w:fill="auto"/>
          </w:tcPr>
          <w:p w:rsidR="00B76C4E" w:rsidRPr="005F15CC" w:rsidRDefault="005F15CC" w:rsidP="00584C29">
            <w:pPr>
              <w:autoSpaceDE w:val="0"/>
              <w:autoSpaceDN w:val="0"/>
              <w:adjustRightInd w:val="0"/>
            </w:pPr>
            <w:r w:rsidRPr="005F15CC">
              <w:t>Деятельность по уходу с обеспечением проживания прочая</w:t>
            </w:r>
          </w:p>
        </w:tc>
      </w:tr>
      <w:tr w:rsidR="00B76C4E" w:rsidRPr="00E2433B" w:rsidTr="00B76C4E">
        <w:tc>
          <w:tcPr>
            <w:tcW w:w="5104" w:type="dxa"/>
            <w:shd w:val="clear" w:color="auto" w:fill="auto"/>
          </w:tcPr>
          <w:p w:rsidR="00B76C4E" w:rsidRPr="00E2433B" w:rsidRDefault="00B76C4E" w:rsidP="00584C29">
            <w:pPr>
              <w:autoSpaceDE w:val="0"/>
              <w:autoSpaceDN w:val="0"/>
              <w:adjustRightInd w:val="0"/>
            </w:pPr>
            <w:r w:rsidRPr="00E2433B">
              <w:t>ФИО руководителя (</w:t>
            </w:r>
            <w:proofErr w:type="spellStart"/>
            <w:r w:rsidR="007F72F5">
              <w:t>и.о.</w:t>
            </w:r>
            <w:r w:rsidRPr="00E2433B">
              <w:t>директора</w:t>
            </w:r>
            <w:proofErr w:type="spellEnd"/>
            <w:r w:rsidRPr="00E2433B">
              <w:t>)</w:t>
            </w:r>
          </w:p>
        </w:tc>
        <w:tc>
          <w:tcPr>
            <w:tcW w:w="4819" w:type="dxa"/>
            <w:shd w:val="clear" w:color="auto" w:fill="auto"/>
          </w:tcPr>
          <w:p w:rsidR="00B76C4E" w:rsidRPr="005F15CC" w:rsidRDefault="005F15CC" w:rsidP="005F15CC">
            <w:pPr>
              <w:autoSpaceDE w:val="0"/>
              <w:autoSpaceDN w:val="0"/>
              <w:adjustRightInd w:val="0"/>
            </w:pPr>
            <w:r w:rsidRPr="005F15CC">
              <w:t>Пономарева Татьяна Сергеевна</w:t>
            </w:r>
          </w:p>
        </w:tc>
      </w:tr>
      <w:tr w:rsidR="00B76C4E" w:rsidRPr="00E2433B" w:rsidTr="00B76C4E">
        <w:tc>
          <w:tcPr>
            <w:tcW w:w="5104" w:type="dxa"/>
            <w:shd w:val="clear" w:color="auto" w:fill="auto"/>
          </w:tcPr>
          <w:p w:rsidR="00B76C4E" w:rsidRPr="00E2433B" w:rsidRDefault="00B76C4E" w:rsidP="00584C29">
            <w:pPr>
              <w:autoSpaceDE w:val="0"/>
              <w:autoSpaceDN w:val="0"/>
              <w:adjustRightInd w:val="0"/>
            </w:pPr>
            <w:r w:rsidRPr="00E2433B">
              <w:t>Срок действия трудового договора:</w:t>
            </w:r>
          </w:p>
          <w:p w:rsidR="00B76C4E" w:rsidRPr="00E2433B" w:rsidRDefault="00B76C4E" w:rsidP="00584C29">
            <w:pPr>
              <w:autoSpaceDE w:val="0"/>
              <w:autoSpaceDN w:val="0"/>
              <w:adjustRightInd w:val="0"/>
            </w:pPr>
            <w:r w:rsidRPr="00E2433B">
              <w:t>бессрочно</w:t>
            </w:r>
          </w:p>
          <w:p w:rsidR="00B76C4E" w:rsidRPr="00E2433B" w:rsidRDefault="00B76C4E" w:rsidP="00584C29">
            <w:pPr>
              <w:autoSpaceDE w:val="0"/>
              <w:autoSpaceDN w:val="0"/>
              <w:adjustRightInd w:val="0"/>
            </w:pPr>
            <w:r w:rsidRPr="00E2433B">
              <w:t>начало</w:t>
            </w:r>
          </w:p>
          <w:p w:rsidR="00B76C4E" w:rsidRPr="00E2433B" w:rsidRDefault="00B76C4E" w:rsidP="00584C29">
            <w:pPr>
              <w:autoSpaceDE w:val="0"/>
              <w:autoSpaceDN w:val="0"/>
              <w:adjustRightInd w:val="0"/>
            </w:pPr>
            <w:r w:rsidRPr="00E2433B">
              <w:t>окончание</w:t>
            </w:r>
          </w:p>
        </w:tc>
        <w:tc>
          <w:tcPr>
            <w:tcW w:w="4819" w:type="dxa"/>
            <w:shd w:val="clear" w:color="auto" w:fill="auto"/>
          </w:tcPr>
          <w:p w:rsidR="00B76C4E" w:rsidRPr="005F15CC" w:rsidRDefault="005F15CC" w:rsidP="00584C29">
            <w:pPr>
              <w:autoSpaceDE w:val="0"/>
              <w:autoSpaceDN w:val="0"/>
              <w:adjustRightInd w:val="0"/>
            </w:pPr>
            <w:r>
              <w:t>Исполняющая обязанности директора с 25.03.2019 г.</w:t>
            </w:r>
            <w:r w:rsidR="009B59AF">
              <w:t xml:space="preserve"> </w:t>
            </w:r>
          </w:p>
        </w:tc>
      </w:tr>
    </w:tbl>
    <w:p w:rsidR="00B76C4E" w:rsidRPr="00E2433B" w:rsidRDefault="00B76C4E" w:rsidP="00B76C4E">
      <w:pPr>
        <w:autoSpaceDE w:val="0"/>
        <w:autoSpaceDN w:val="0"/>
        <w:adjustRightInd w:val="0"/>
        <w:rPr>
          <w:sz w:val="12"/>
          <w:szCs w:val="12"/>
        </w:rPr>
      </w:pPr>
    </w:p>
    <w:p w:rsidR="00B76C4E" w:rsidRPr="00E2433B" w:rsidRDefault="00B76C4E" w:rsidP="00B76C4E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E2433B">
        <w:rPr>
          <w:sz w:val="27"/>
          <w:szCs w:val="27"/>
        </w:rPr>
        <w:t xml:space="preserve">В текстовой части </w:t>
      </w:r>
      <w:r>
        <w:rPr>
          <w:sz w:val="27"/>
          <w:szCs w:val="27"/>
        </w:rPr>
        <w:t>излагается описание</w:t>
      </w:r>
      <w:r w:rsidRPr="00E2433B">
        <w:rPr>
          <w:sz w:val="27"/>
          <w:szCs w:val="27"/>
        </w:rPr>
        <w:t xml:space="preserve"> вид</w:t>
      </w:r>
      <w:r>
        <w:rPr>
          <w:sz w:val="27"/>
          <w:szCs w:val="27"/>
        </w:rPr>
        <w:t>ов</w:t>
      </w:r>
      <w:r w:rsidRPr="00E2433B">
        <w:rPr>
          <w:sz w:val="27"/>
          <w:szCs w:val="27"/>
        </w:rPr>
        <w:t xml:space="preserve"> деятельности в организации, количеств</w:t>
      </w:r>
      <w:r>
        <w:rPr>
          <w:sz w:val="27"/>
          <w:szCs w:val="27"/>
        </w:rPr>
        <w:t>а</w:t>
      </w:r>
      <w:r w:rsidRPr="00E2433B">
        <w:rPr>
          <w:sz w:val="27"/>
          <w:szCs w:val="27"/>
        </w:rPr>
        <w:t xml:space="preserve"> клиентов</w:t>
      </w:r>
      <w:r>
        <w:rPr>
          <w:sz w:val="27"/>
          <w:szCs w:val="27"/>
        </w:rPr>
        <w:t xml:space="preserve"> организации на отчетную дату, задач</w:t>
      </w:r>
      <w:r w:rsidRPr="00E2433B">
        <w:rPr>
          <w:sz w:val="27"/>
          <w:szCs w:val="27"/>
        </w:rPr>
        <w:t>, поставленных в отчетном периоде</w:t>
      </w:r>
      <w:r>
        <w:rPr>
          <w:sz w:val="27"/>
          <w:szCs w:val="27"/>
        </w:rPr>
        <w:t>,</w:t>
      </w:r>
      <w:r w:rsidRPr="00E2433B">
        <w:rPr>
          <w:sz w:val="27"/>
          <w:szCs w:val="27"/>
        </w:rPr>
        <w:t xml:space="preserve"> и их исполнении.</w:t>
      </w:r>
    </w:p>
    <w:p w:rsidR="00B76C4E" w:rsidRPr="00E2433B" w:rsidRDefault="00B76C4E" w:rsidP="00B76C4E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B76C4E" w:rsidRPr="00E2433B" w:rsidRDefault="00B76C4E" w:rsidP="00B76C4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2433B">
        <w:rPr>
          <w:sz w:val="27"/>
          <w:szCs w:val="27"/>
        </w:rPr>
        <w:t>Глава 2. Выполнение ключевых показателей эффективности деятельности организации</w:t>
      </w:r>
    </w:p>
    <w:p w:rsidR="00B76C4E" w:rsidRPr="00972A67" w:rsidRDefault="00B76C4E" w:rsidP="00B76C4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90"/>
        <w:gridCol w:w="2948"/>
        <w:gridCol w:w="1276"/>
      </w:tblGrid>
      <w:tr w:rsidR="00B76C4E" w:rsidRPr="00E2433B" w:rsidTr="00584C29"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№ п/п</w:t>
            </w:r>
          </w:p>
        </w:tc>
        <w:tc>
          <w:tcPr>
            <w:tcW w:w="4990" w:type="dxa"/>
            <w:shd w:val="clear" w:color="auto" w:fill="auto"/>
          </w:tcPr>
          <w:p w:rsidR="00B76C4E" w:rsidRPr="00E2433B" w:rsidRDefault="00B76C4E" w:rsidP="00584C29">
            <w:pPr>
              <w:jc w:val="center"/>
              <w:rPr>
                <w:strike/>
              </w:rPr>
            </w:pPr>
            <w:r w:rsidRPr="00E2433B">
              <w:t>Наименование ключевого показателя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Критерии оценки,</w:t>
            </w:r>
          </w:p>
          <w:p w:rsidR="00B76C4E" w:rsidRPr="00E2433B" w:rsidRDefault="00B76C4E" w:rsidP="00584C29">
            <w:pPr>
              <w:jc w:val="center"/>
            </w:pPr>
            <w:r w:rsidRPr="00E2433B"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ind w:right="-108" w:hanging="108"/>
              <w:jc w:val="center"/>
            </w:pPr>
            <w:r w:rsidRPr="00E2433B">
              <w:t>Исполнение</w:t>
            </w:r>
          </w:p>
          <w:p w:rsidR="00B76C4E" w:rsidRPr="00E2433B" w:rsidRDefault="00B76C4E" w:rsidP="00584C29">
            <w:pPr>
              <w:ind w:right="-108" w:hanging="108"/>
              <w:jc w:val="center"/>
            </w:pPr>
            <w:r w:rsidRPr="00E2433B">
              <w:t>показателя</w:t>
            </w:r>
          </w:p>
        </w:tc>
      </w:tr>
    </w:tbl>
    <w:p w:rsidR="00B76C4E" w:rsidRPr="00E2433B" w:rsidRDefault="00B76C4E" w:rsidP="00B76C4E">
      <w:pPr>
        <w:rPr>
          <w:sz w:val="12"/>
          <w:szCs w:val="12"/>
        </w:rPr>
      </w:pPr>
    </w:p>
    <w:tbl>
      <w:tblPr>
        <w:tblW w:w="99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62"/>
        <w:gridCol w:w="29"/>
        <w:gridCol w:w="2948"/>
        <w:gridCol w:w="1276"/>
      </w:tblGrid>
      <w:tr w:rsidR="00B76C4E" w:rsidRPr="00E2433B" w:rsidTr="00B76C4E">
        <w:trPr>
          <w:tblHeader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2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3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ind w:right="-108" w:hanging="108"/>
              <w:jc w:val="center"/>
            </w:pPr>
            <w:r w:rsidRPr="00E2433B">
              <w:t>4</w:t>
            </w:r>
          </w:p>
        </w:tc>
      </w:tr>
      <w:tr w:rsidR="00B76C4E" w:rsidRPr="00CA7002" w:rsidTr="00B76C4E">
        <w:tc>
          <w:tcPr>
            <w:tcW w:w="9953" w:type="dxa"/>
            <w:gridSpan w:val="5"/>
            <w:shd w:val="clear" w:color="auto" w:fill="auto"/>
          </w:tcPr>
          <w:p w:rsidR="00B76C4E" w:rsidRPr="00CA7002" w:rsidRDefault="00B76C4E" w:rsidP="00B76C4E">
            <w:pPr>
              <w:pStyle w:val="a5"/>
              <w:numPr>
                <w:ilvl w:val="0"/>
                <w:numId w:val="1"/>
              </w:numPr>
              <w:tabs>
                <w:tab w:val="left" w:pos="488"/>
              </w:tabs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>
              <w:t>Общие п</w:t>
            </w:r>
            <w:r w:rsidRPr="00CA7002">
              <w:t>оказатели эффективности деятельности организаций:</w:t>
            </w:r>
          </w:p>
        </w:tc>
      </w:tr>
      <w:tr w:rsidR="00B76C4E" w:rsidRPr="00E2433B" w:rsidTr="00B76C4E"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1.</w:t>
            </w:r>
            <w:r>
              <w:t>1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ind w:right="-108"/>
            </w:pPr>
            <w:r w:rsidRPr="00E2433B">
              <w:t xml:space="preserve">Отсутствие обоснованных жалоб граждан на качество предоставления социальных услуг организацией, в том числе от сотрудников </w:t>
            </w:r>
            <w:r w:rsidRPr="00E2433B">
              <w:lastRenderedPageBreak/>
              <w:t>организации в различные инстанции, свидетельствующих о неправомерных действиях, нарушении трудовых прав или бездействии руководителя (директора) (за исключением фактов, решение которых не входит в компетенцию организации)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lastRenderedPageBreak/>
              <w:t xml:space="preserve">отсутствие обоснованных жалоб </w:t>
            </w:r>
          </w:p>
          <w:p w:rsidR="00B76C4E" w:rsidRPr="00E2433B" w:rsidRDefault="00B76C4E" w:rsidP="00584C29">
            <w:pPr>
              <w:rPr>
                <w:sz w:val="18"/>
                <w:szCs w:val="18"/>
              </w:rPr>
            </w:pPr>
          </w:p>
          <w:p w:rsidR="00B76C4E" w:rsidRPr="00E2433B" w:rsidRDefault="00B76C4E" w:rsidP="00584C29">
            <w:r w:rsidRPr="00E2433B">
              <w:lastRenderedPageBreak/>
              <w:t>наличие обоснованных жалоб в отчетный период</w:t>
            </w:r>
          </w:p>
        </w:tc>
        <w:tc>
          <w:tcPr>
            <w:tcW w:w="1276" w:type="dxa"/>
            <w:shd w:val="clear" w:color="auto" w:fill="auto"/>
          </w:tcPr>
          <w:p w:rsidR="009B59AF" w:rsidRPr="009B59AF" w:rsidRDefault="00680EDD" w:rsidP="009B59AF">
            <w:pPr>
              <w:jc w:val="center"/>
            </w:pPr>
            <w:r>
              <w:lastRenderedPageBreak/>
              <w:t>6</w:t>
            </w:r>
          </w:p>
          <w:p w:rsidR="00B76C4E" w:rsidRPr="00E2433B" w:rsidRDefault="00B76C4E" w:rsidP="00584C29">
            <w:pPr>
              <w:jc w:val="center"/>
            </w:pPr>
          </w:p>
        </w:tc>
      </w:tr>
      <w:tr w:rsidR="00B76C4E" w:rsidRPr="00E2433B" w:rsidTr="00B76C4E"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 w:rsidRPr="00E2433B">
              <w:t>Жалоба считается обоснованной, если выявлено нарушение, требующее принятия решения об его устранении, а также о привлечении лица, допустившего нарушение, к ответственности (дисциплинарной, административной или уголовной)</w:t>
            </w:r>
          </w:p>
        </w:tc>
      </w:tr>
      <w:tr w:rsidR="00B76C4E" w:rsidRPr="00E2433B" w:rsidTr="00B76C4E"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1.</w:t>
            </w:r>
            <w:r>
              <w:t>2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rPr>
                <w:strike/>
              </w:rPr>
            </w:pPr>
            <w:r w:rsidRPr="00E2433B">
              <w:t>Обеспечение информационной открытости организации</w:t>
            </w:r>
          </w:p>
        </w:tc>
        <w:tc>
          <w:tcPr>
            <w:tcW w:w="2948" w:type="dxa"/>
            <w:shd w:val="clear" w:color="auto" w:fill="auto"/>
          </w:tcPr>
          <w:p w:rsidR="00B76C4E" w:rsidRDefault="00B76C4E" w:rsidP="00584C29">
            <w:r w:rsidRPr="00E2433B">
              <w:t>своевременное и пол</w:t>
            </w:r>
            <w:r>
              <w:t xml:space="preserve">ное размещение (актуализация) </w:t>
            </w:r>
            <w:r w:rsidRPr="00E2433B">
              <w:t xml:space="preserve">в сети Интернет информации об организации на официальном сайте для размещения информации </w:t>
            </w:r>
          </w:p>
          <w:p w:rsidR="00B76C4E" w:rsidRPr="00A73D29" w:rsidRDefault="00B76C4E" w:rsidP="00584C29">
            <w:pPr>
              <w:rPr>
                <w:sz w:val="18"/>
                <w:szCs w:val="18"/>
              </w:rPr>
            </w:pPr>
          </w:p>
          <w:p w:rsidR="00B76C4E" w:rsidRPr="00E2433B" w:rsidRDefault="00B76C4E" w:rsidP="00584C29">
            <w:r w:rsidRPr="00E2433B">
              <w:t>отсутствие своевременной</w:t>
            </w:r>
          </w:p>
          <w:p w:rsidR="00B76C4E" w:rsidRPr="00E2433B" w:rsidRDefault="00B76C4E" w:rsidP="00584C29">
            <w:pPr>
              <w:rPr>
                <w:sz w:val="12"/>
                <w:szCs w:val="12"/>
              </w:rPr>
            </w:pPr>
            <w:r w:rsidRPr="00E2433B">
              <w:t>и полной информации</w:t>
            </w:r>
          </w:p>
          <w:p w:rsidR="00B76C4E" w:rsidRPr="00E2433B" w:rsidRDefault="00B76C4E" w:rsidP="00584C29">
            <w:r w:rsidRPr="00E2433B">
              <w:t xml:space="preserve">об организации на официальном сайте </w:t>
            </w:r>
          </w:p>
        </w:tc>
        <w:tc>
          <w:tcPr>
            <w:tcW w:w="1276" w:type="dxa"/>
            <w:shd w:val="clear" w:color="auto" w:fill="auto"/>
          </w:tcPr>
          <w:p w:rsidR="009B59AF" w:rsidRPr="009B59AF" w:rsidRDefault="00950EC2" w:rsidP="009B59AF">
            <w:pPr>
              <w:jc w:val="center"/>
            </w:pPr>
            <w:r>
              <w:t>4</w:t>
            </w:r>
            <w:r w:rsidR="009B59AF" w:rsidRPr="009B59AF">
              <w:t xml:space="preserve"> </w:t>
            </w:r>
          </w:p>
          <w:p w:rsidR="00B76C4E" w:rsidRPr="00E2433B" w:rsidRDefault="00B76C4E" w:rsidP="00584C29">
            <w:pPr>
              <w:jc w:val="center"/>
            </w:pPr>
          </w:p>
        </w:tc>
      </w:tr>
      <w:tr w:rsidR="00B76C4E" w:rsidRPr="00E2433B" w:rsidTr="00B76C4E">
        <w:tc>
          <w:tcPr>
            <w:tcW w:w="9953" w:type="dxa"/>
            <w:gridSpan w:val="5"/>
            <w:shd w:val="clear" w:color="auto" w:fill="auto"/>
          </w:tcPr>
          <w:p w:rsidR="00B76C4E" w:rsidRDefault="00B76C4E" w:rsidP="00584C29">
            <w:r w:rsidRPr="00E2433B">
              <w:t xml:space="preserve">Размещение организациями на официальном сайте в сети Интернет </w:t>
            </w:r>
            <w:r w:rsidRPr="00A35B85">
              <w:t>(</w:t>
            </w:r>
            <w:hyperlink r:id="rId5" w:history="1">
              <w:r w:rsidRPr="00A35B85">
                <w:rPr>
                  <w:rStyle w:val="a4"/>
                  <w:lang w:val="en-US"/>
                </w:rPr>
                <w:t>bus</w:t>
              </w:r>
              <w:r w:rsidRPr="00A35B85">
                <w:rPr>
                  <w:rStyle w:val="a4"/>
                </w:rPr>
                <w:t>.</w:t>
              </w:r>
              <w:proofErr w:type="spellStart"/>
              <w:r w:rsidRPr="00A35B85">
                <w:rPr>
                  <w:rStyle w:val="a4"/>
                  <w:lang w:val="en-US"/>
                </w:rPr>
                <w:t>gov</w:t>
              </w:r>
              <w:proofErr w:type="spellEnd"/>
              <w:r w:rsidRPr="00A35B85">
                <w:rPr>
                  <w:rStyle w:val="a4"/>
                </w:rPr>
                <w:t>.</w:t>
              </w:r>
              <w:proofErr w:type="spellStart"/>
              <w:r w:rsidRPr="00A35B85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E2433B">
              <w:t>) информации, установленной постановлением Правительства Российской Федерации от 24.11.2014  № 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«Интернет»»,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приказом Министерства социальной политики Свердловской области от 29.10.2014 № 664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«Интернет»»</w:t>
            </w:r>
          </w:p>
          <w:p w:rsidR="00B76C4E" w:rsidRPr="00E2433B" w:rsidRDefault="00B76C4E" w:rsidP="00584C29"/>
        </w:tc>
      </w:tr>
      <w:tr w:rsidR="00B76C4E" w:rsidRPr="00E2433B" w:rsidTr="00B76C4E"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1.</w:t>
            </w:r>
            <w:r>
              <w:t>3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rPr>
                <w:strike/>
              </w:rPr>
            </w:pPr>
            <w:r w:rsidRPr="00E2433B">
              <w:t xml:space="preserve">Соблюдение сроков формирования и качество предоставления бюджетной, бухгалтерской, налоговой отчетности </w:t>
            </w:r>
          </w:p>
        </w:tc>
        <w:tc>
          <w:tcPr>
            <w:tcW w:w="2948" w:type="dxa"/>
            <w:shd w:val="clear" w:color="auto" w:fill="auto"/>
          </w:tcPr>
          <w:p w:rsidR="00B76C4E" w:rsidRPr="00670DE3" w:rsidRDefault="00B76C4E" w:rsidP="00584C29">
            <w:r w:rsidRPr="00670DE3">
              <w:t>соблюдение сроков и/или качества предоставления отчетных данных</w:t>
            </w:r>
          </w:p>
          <w:p w:rsidR="00B76C4E" w:rsidRPr="005428F4" w:rsidRDefault="00B76C4E" w:rsidP="00584C29">
            <w:pPr>
              <w:rPr>
                <w:sz w:val="18"/>
                <w:szCs w:val="18"/>
              </w:rPr>
            </w:pPr>
          </w:p>
          <w:p w:rsidR="00B76C4E" w:rsidRDefault="00B76C4E" w:rsidP="00584C29">
            <w:r w:rsidRPr="00670DE3">
              <w:t>нарушение сроков и/или не качественное предоставления отчетных данных</w:t>
            </w:r>
          </w:p>
          <w:p w:rsidR="00B76C4E" w:rsidRPr="00670DE3" w:rsidRDefault="00B76C4E" w:rsidP="00584C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967772" w:rsidRDefault="00967772" w:rsidP="00584C29">
            <w:pPr>
              <w:jc w:val="center"/>
            </w:pPr>
            <w:r>
              <w:t>5</w:t>
            </w:r>
          </w:p>
          <w:p w:rsidR="00B76C4E" w:rsidRPr="00E2433B" w:rsidRDefault="00967772" w:rsidP="00584C29">
            <w:pPr>
              <w:jc w:val="center"/>
            </w:pPr>
            <w:r w:rsidRPr="00967772">
              <w:t>Отчетность в качественном исполнении сдается в срок</w:t>
            </w:r>
          </w:p>
        </w:tc>
      </w:tr>
      <w:tr w:rsidR="00B76C4E" w:rsidRPr="00E2433B" w:rsidTr="00B76C4E">
        <w:trPr>
          <w:trHeight w:val="456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1.</w:t>
            </w:r>
            <w:r>
              <w:t>4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r w:rsidRPr="00E2433B">
              <w:t>Соблюдение сроков предоставления статистической отчетности, информации по отдельным запросам Министерства социальной политики Свердловской области</w:t>
            </w:r>
          </w:p>
        </w:tc>
        <w:tc>
          <w:tcPr>
            <w:tcW w:w="2948" w:type="dxa"/>
            <w:shd w:val="clear" w:color="auto" w:fill="auto"/>
          </w:tcPr>
          <w:p w:rsidR="00B76C4E" w:rsidRPr="00670DE3" w:rsidRDefault="00B76C4E" w:rsidP="00584C29">
            <w:r w:rsidRPr="00670DE3">
              <w:t>соблюдение сроков и/или качества предоставления отчетных данных и информации</w:t>
            </w:r>
          </w:p>
          <w:p w:rsidR="00B76C4E" w:rsidRPr="005428F4" w:rsidRDefault="00B76C4E" w:rsidP="00584C29">
            <w:pPr>
              <w:rPr>
                <w:sz w:val="18"/>
                <w:szCs w:val="18"/>
              </w:rPr>
            </w:pPr>
          </w:p>
          <w:p w:rsidR="00B76C4E" w:rsidRDefault="00B76C4E" w:rsidP="00584C29">
            <w:r>
              <w:t>нарушение сроков и/или не</w:t>
            </w:r>
            <w:r w:rsidRPr="00670DE3">
              <w:t>качественное предоставлени</w:t>
            </w:r>
            <w:r>
              <w:t>е</w:t>
            </w:r>
            <w:r w:rsidRPr="00670DE3">
              <w:t xml:space="preserve"> отчетных данных и информации</w:t>
            </w:r>
          </w:p>
          <w:p w:rsidR="00B76C4E" w:rsidRPr="00670DE3" w:rsidRDefault="00B76C4E" w:rsidP="00584C29"/>
        </w:tc>
        <w:tc>
          <w:tcPr>
            <w:tcW w:w="1276" w:type="dxa"/>
            <w:shd w:val="clear" w:color="auto" w:fill="auto"/>
          </w:tcPr>
          <w:p w:rsidR="00B76C4E" w:rsidRDefault="00967772" w:rsidP="00584C29">
            <w:pPr>
              <w:jc w:val="center"/>
            </w:pPr>
            <w:r>
              <w:lastRenderedPageBreak/>
              <w:t>5</w:t>
            </w:r>
          </w:p>
          <w:p w:rsidR="00967772" w:rsidRPr="00E2433B" w:rsidRDefault="00967772" w:rsidP="00584C29">
            <w:pPr>
              <w:jc w:val="center"/>
            </w:pPr>
            <w:r w:rsidRPr="00967772">
              <w:t>Отчетность в качественном исполнении сдается в срок</w:t>
            </w:r>
          </w:p>
        </w:tc>
      </w:tr>
      <w:tr w:rsidR="00B76C4E" w:rsidRPr="00E2433B" w:rsidTr="00B76C4E">
        <w:trPr>
          <w:trHeight w:val="456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1.</w:t>
            </w:r>
            <w:r>
              <w:t>5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rPr>
                <w:strike/>
              </w:rPr>
            </w:pPr>
            <w:r w:rsidRPr="00E2433B">
              <w:t>Наличие просроченной дебиторской и</w:t>
            </w:r>
            <w:r>
              <w:t xml:space="preserve"> (или)</w:t>
            </w:r>
            <w:r w:rsidRPr="00E2433B">
              <w:t xml:space="preserve"> кредиторской задолженности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>отсутствие задолженности</w:t>
            </w:r>
          </w:p>
          <w:p w:rsidR="00B76C4E" w:rsidRPr="00E2433B" w:rsidRDefault="00B76C4E" w:rsidP="00584C29">
            <w:pPr>
              <w:rPr>
                <w:sz w:val="18"/>
                <w:szCs w:val="18"/>
              </w:rPr>
            </w:pPr>
          </w:p>
          <w:p w:rsidR="00B76C4E" w:rsidRDefault="00B76C4E" w:rsidP="00584C29">
            <w:r w:rsidRPr="00E2433B">
              <w:t>наличие задолженности</w:t>
            </w:r>
          </w:p>
          <w:p w:rsidR="00B76C4E" w:rsidRDefault="00B76C4E" w:rsidP="00584C29"/>
          <w:p w:rsidR="00B76C4E" w:rsidRPr="00E2433B" w:rsidRDefault="00B76C4E" w:rsidP="00584C29"/>
        </w:tc>
        <w:tc>
          <w:tcPr>
            <w:tcW w:w="1276" w:type="dxa"/>
            <w:shd w:val="clear" w:color="auto" w:fill="auto"/>
          </w:tcPr>
          <w:p w:rsidR="00967772" w:rsidRDefault="00967772" w:rsidP="00584C29">
            <w:pPr>
              <w:jc w:val="center"/>
            </w:pPr>
            <w:r>
              <w:t>6</w:t>
            </w:r>
          </w:p>
          <w:p w:rsidR="00B76C4E" w:rsidRPr="00E2433B" w:rsidRDefault="00967772" w:rsidP="00584C29">
            <w:pPr>
              <w:jc w:val="center"/>
            </w:pPr>
            <w:r w:rsidRPr="00967772">
              <w:t xml:space="preserve">Просроченной дебиторской и кредиторской задолженности </w:t>
            </w:r>
            <w:r w:rsidRPr="00967772">
              <w:rPr>
                <w:b/>
              </w:rPr>
              <w:t>нет</w:t>
            </w:r>
          </w:p>
        </w:tc>
      </w:tr>
      <w:tr w:rsidR="00B76C4E" w:rsidRPr="00E2433B" w:rsidTr="00B76C4E"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1.</w:t>
            </w:r>
            <w:r>
              <w:t>6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ind w:right="-108"/>
            </w:pPr>
            <w:r w:rsidRPr="00E2433B">
              <w:t xml:space="preserve">Доведение </w:t>
            </w:r>
            <w:r>
              <w:t xml:space="preserve">соотношения </w:t>
            </w:r>
            <w:r w:rsidRPr="00E2433B">
              <w:t>среднемесячной заработной платы отдельных категорий работников до установленных соотношений среднемесячной заработной платы в соответствии с указами Президента Российской Феде</w:t>
            </w:r>
            <w:r>
              <w:t xml:space="preserve">рации </w:t>
            </w:r>
            <w:r>
              <w:br/>
            </w:r>
            <w:r w:rsidRPr="00E2433B">
              <w:t xml:space="preserve">от 07 мая 2012 года № 597 «О мероприятиях </w:t>
            </w:r>
            <w:r>
              <w:br/>
            </w:r>
            <w:r w:rsidRPr="00E2433B">
              <w:t xml:space="preserve">по реализации государственной социальной политики», от 28 декабря 2012 года № 1688 </w:t>
            </w:r>
            <w:r w:rsidRPr="00E2433B">
              <w:br/>
              <w:t>«О некоторых мерах по реализации государственной политики в сфере защиты детей-сирот и детей, оставшихся без попечения родителей»</w:t>
            </w:r>
            <w:r w:rsidRPr="00CA7002">
              <w:t xml:space="preserve">, Планом мероприятий («дорожной карты»), утвержденного </w:t>
            </w:r>
            <w:hyperlink r:id="rId6" w:history="1">
              <w:r w:rsidRPr="00CA7002">
                <w:t>постановлением</w:t>
              </w:r>
            </w:hyperlink>
            <w:r w:rsidRPr="00CA7002">
              <w:t xml:space="preserve"> Правительства Свердловской области от 26.02.2013 № 226-ПП </w:t>
            </w:r>
            <w:r>
              <w:br/>
            </w:r>
            <w:r w:rsidRPr="00CA7002">
              <w:t>«Об утверждении Плана мероприятий («дорожной карты») «Повышение эффективности и качества услуг в сфере социального обслуживания населения Свердловской области (2013–2018 годы)»</w:t>
            </w:r>
            <w:r>
              <w:rPr>
                <w:sz w:val="27"/>
                <w:szCs w:val="27"/>
              </w:rPr>
              <w:t xml:space="preserve"> </w:t>
            </w:r>
            <w:r w:rsidRPr="006C5F03">
              <w:t>(далее – «дорожной картой»)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>
              <w:t>выполнение показателя по всем категориям работников</w:t>
            </w:r>
          </w:p>
          <w:p w:rsidR="00B76C4E" w:rsidRPr="00E2433B" w:rsidRDefault="00B76C4E" w:rsidP="00584C29"/>
          <w:p w:rsidR="00B76C4E" w:rsidRPr="00E2433B" w:rsidRDefault="00B76C4E" w:rsidP="00584C29">
            <w:r>
              <w:t>не выполнение показателя по всем или какой-либо категории работников</w:t>
            </w:r>
          </w:p>
          <w:p w:rsidR="00B76C4E" w:rsidRPr="00E2433B" w:rsidRDefault="00B76C4E" w:rsidP="00584C29"/>
          <w:p w:rsidR="00B76C4E" w:rsidRPr="00E2433B" w:rsidRDefault="00B76C4E" w:rsidP="00584C29"/>
        </w:tc>
        <w:tc>
          <w:tcPr>
            <w:tcW w:w="1276" w:type="dxa"/>
            <w:shd w:val="clear" w:color="auto" w:fill="auto"/>
          </w:tcPr>
          <w:p w:rsidR="00967772" w:rsidRDefault="00967772" w:rsidP="00967772">
            <w:pPr>
              <w:jc w:val="center"/>
            </w:pPr>
            <w:r>
              <w:t>7</w:t>
            </w:r>
          </w:p>
          <w:p w:rsidR="00967772" w:rsidRPr="00967772" w:rsidRDefault="00967772" w:rsidP="00967772">
            <w:pPr>
              <w:jc w:val="center"/>
            </w:pPr>
            <w:r w:rsidRPr="00967772">
              <w:t xml:space="preserve">Окончательный результат показателя норматива среднемесячной заработной платы специалистов определяется </w:t>
            </w:r>
            <w:r w:rsidRPr="00967772">
              <w:rPr>
                <w:b/>
              </w:rPr>
              <w:t xml:space="preserve">по </w:t>
            </w:r>
            <w:proofErr w:type="gramStart"/>
            <w:r w:rsidRPr="00967772">
              <w:rPr>
                <w:b/>
              </w:rPr>
              <w:t>показателям  Медицинская</w:t>
            </w:r>
            <w:proofErr w:type="gramEnd"/>
            <w:r w:rsidRPr="00967772">
              <w:rPr>
                <w:b/>
              </w:rPr>
              <w:t xml:space="preserve"> сестра</w:t>
            </w:r>
            <w:r w:rsidRPr="00967772">
              <w:t xml:space="preserve"> – с/м в ГКУ «СРЦН Нижнесергинского района» 35600,00 (с/м по «дорожной карте» 35568,00).</w:t>
            </w:r>
          </w:p>
          <w:p w:rsidR="00B76C4E" w:rsidRPr="00E2433B" w:rsidRDefault="00967772" w:rsidP="00967772">
            <w:pPr>
              <w:jc w:val="center"/>
            </w:pPr>
            <w:r w:rsidRPr="00967772">
              <w:rPr>
                <w:b/>
              </w:rPr>
              <w:t>Педагогические работники</w:t>
            </w:r>
            <w:r w:rsidRPr="00967772">
              <w:t xml:space="preserve"> – с/м в ГКУ «СРЦН </w:t>
            </w:r>
            <w:proofErr w:type="gramStart"/>
            <w:r w:rsidRPr="00967772">
              <w:t>Нижнесергинского  района</w:t>
            </w:r>
            <w:proofErr w:type="gramEnd"/>
            <w:r w:rsidRPr="00967772">
              <w:t xml:space="preserve"> 45389,74 (с/м по </w:t>
            </w:r>
            <w:r w:rsidRPr="00967772">
              <w:lastRenderedPageBreak/>
              <w:t xml:space="preserve">«дорожной карте» 35568,00. </w:t>
            </w:r>
            <w:r w:rsidRPr="00967772">
              <w:rPr>
                <w:b/>
              </w:rPr>
              <w:t>Специалист по социальной работе</w:t>
            </w:r>
            <w:r w:rsidRPr="00967772">
              <w:t xml:space="preserve"> – с/м в ГКУ «СРЦН Нижнесергинского района» 40847,82 (с/м по «дорожной </w:t>
            </w:r>
            <w:proofErr w:type="gramStart"/>
            <w:r w:rsidRPr="00967772">
              <w:t>карте»  31171</w:t>
            </w:r>
            <w:proofErr w:type="gramEnd"/>
            <w:r w:rsidRPr="00967772">
              <w:t xml:space="preserve">,00. </w:t>
            </w:r>
            <w:r w:rsidRPr="00967772">
              <w:rPr>
                <w:b/>
              </w:rPr>
              <w:t xml:space="preserve">Врач </w:t>
            </w:r>
            <w:r w:rsidRPr="00967772">
              <w:t xml:space="preserve"> - с/м в ГКУ «СРЦН Нижнесергинского района» 71136,00 (с/м  по «дорожной карте» - 71136,00</w:t>
            </w:r>
          </w:p>
        </w:tc>
      </w:tr>
      <w:tr w:rsidR="00B76C4E" w:rsidRPr="00E2433B" w:rsidTr="00B76C4E"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 w:rsidRPr="00E2433B">
              <w:lastRenderedPageBreak/>
              <w:t xml:space="preserve">К=ЗПСОЦ/ЗПСО*100, где </w:t>
            </w:r>
          </w:p>
          <w:p w:rsidR="00B76C4E" w:rsidRPr="00E2433B" w:rsidRDefault="00B76C4E" w:rsidP="00584C29">
            <w:r w:rsidRPr="00E2433B">
              <w:t xml:space="preserve">ЗПСОЦ – среднемесячная заработная плата отдельных категории работников, сложившаяся на конец отчетного периода; </w:t>
            </w:r>
          </w:p>
          <w:p w:rsidR="00B76C4E" w:rsidRPr="00E2433B" w:rsidRDefault="00B76C4E" w:rsidP="00584C29">
            <w:r w:rsidRPr="00E2433B">
              <w:t>ЗПСО – установленная среднемесячная начисленная заработная плата наемных работников в организациях, у индивидуальных предпринимателей и физических лиц, или среднемесячный доход от трудовой деятельности</w:t>
            </w:r>
            <w:r>
              <w:t xml:space="preserve"> в соответствии с </w:t>
            </w:r>
            <w:r w:rsidRPr="006C5F03">
              <w:t>«дорожной картой</w:t>
            </w:r>
            <w:r>
              <w:t>»</w:t>
            </w:r>
          </w:p>
        </w:tc>
      </w:tr>
      <w:tr w:rsidR="00B76C4E" w:rsidRPr="00E2433B" w:rsidTr="00B76C4E"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1.</w:t>
            </w:r>
            <w:r>
              <w:t>7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ind w:right="-108"/>
              <w:rPr>
                <w:strike/>
              </w:rPr>
            </w:pPr>
            <w:r w:rsidRPr="00E2433B">
              <w:t>Соблюдение предельной доли оплаты труда работников административно-управленческого и вспомогательного персонала в фонде оплаты труда организац</w:t>
            </w:r>
            <w:r w:rsidRPr="00C3094D">
              <w:t xml:space="preserve">ии, установленной </w:t>
            </w:r>
            <w:r w:rsidRPr="006C5F03">
              <w:t>«дорожной картой</w:t>
            </w:r>
            <w:r>
              <w:t>»</w:t>
            </w:r>
          </w:p>
        </w:tc>
        <w:tc>
          <w:tcPr>
            <w:tcW w:w="2948" w:type="dxa"/>
            <w:shd w:val="clear" w:color="auto" w:fill="auto"/>
          </w:tcPr>
          <w:p w:rsidR="00B76C4E" w:rsidRDefault="00B76C4E" w:rsidP="00584C29">
            <w:r w:rsidRPr="00E2433B">
              <w:t>не более 40 %</w:t>
            </w:r>
          </w:p>
          <w:p w:rsidR="00B76C4E" w:rsidRPr="00E2433B" w:rsidRDefault="00B76C4E" w:rsidP="00584C29"/>
          <w:p w:rsidR="00B76C4E" w:rsidRPr="00E2433B" w:rsidRDefault="00B76C4E" w:rsidP="00584C29">
            <w:r w:rsidRPr="00E2433B">
              <w:t>более 40 %</w:t>
            </w:r>
          </w:p>
        </w:tc>
        <w:tc>
          <w:tcPr>
            <w:tcW w:w="1276" w:type="dxa"/>
            <w:shd w:val="clear" w:color="auto" w:fill="auto"/>
          </w:tcPr>
          <w:p w:rsidR="00967772" w:rsidRDefault="00967772" w:rsidP="00584C29">
            <w:pPr>
              <w:jc w:val="center"/>
            </w:pPr>
            <w:r>
              <w:t>6</w:t>
            </w:r>
          </w:p>
          <w:p w:rsidR="00B76C4E" w:rsidRPr="00E2433B" w:rsidRDefault="00967772" w:rsidP="00584C29">
            <w:pPr>
              <w:jc w:val="center"/>
            </w:pPr>
            <w:r w:rsidRPr="00967772">
              <w:t xml:space="preserve">10,1 – что соответствует показателю не более 40 % Ф1 – Фонд оплаты труда административно-управленческого персонала 815,32 </w:t>
            </w:r>
            <w:proofErr w:type="spellStart"/>
            <w:r w:rsidRPr="00967772">
              <w:t>тыс.руб</w:t>
            </w:r>
            <w:proofErr w:type="spellEnd"/>
            <w:r w:rsidRPr="00967772">
              <w:t xml:space="preserve"> </w:t>
            </w:r>
            <w:r w:rsidRPr="00967772">
              <w:lastRenderedPageBreak/>
              <w:t>Ф2 – общий фонд оплаты труда работников учреждения 8016,36 тыс. руб.</w:t>
            </w:r>
          </w:p>
        </w:tc>
      </w:tr>
      <w:tr w:rsidR="00B76C4E" w:rsidRPr="00E2433B" w:rsidTr="00B76C4E">
        <w:trPr>
          <w:trHeight w:val="635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 w:rsidRPr="00E2433B">
              <w:lastRenderedPageBreak/>
              <w:t xml:space="preserve">Д= Ф1/Ф2*100%, где </w:t>
            </w:r>
          </w:p>
          <w:p w:rsidR="00B76C4E" w:rsidRPr="00E2433B" w:rsidRDefault="00B76C4E" w:rsidP="00584C29">
            <w:r w:rsidRPr="00E2433B">
              <w:t xml:space="preserve">Ф1 – фонд оплаты труда административно-управленческого и вспомогательного персонала; </w:t>
            </w:r>
          </w:p>
          <w:p w:rsidR="00B76C4E" w:rsidRPr="00E2433B" w:rsidRDefault="00B76C4E" w:rsidP="00584C29">
            <w:r w:rsidRPr="00E2433B">
              <w:t>Ф2 –  общий фонд оплаты труда работников организации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1.</w:t>
            </w:r>
            <w:r>
              <w:t>8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rPr>
                <w:strike/>
              </w:rPr>
            </w:pPr>
            <w:r w:rsidRPr="00E2433B">
              <w:t>Обеспечение целевого соотношения средней заработной платы основного и вспомогательного персонала организации</w:t>
            </w:r>
            <w:r>
              <w:t>,</w:t>
            </w:r>
            <w:r w:rsidRPr="00485A4D">
              <w:t xml:space="preserve"> </w:t>
            </w:r>
            <w:r>
              <w:br/>
            </w:r>
            <w:r w:rsidRPr="00C3094D">
              <w:t xml:space="preserve">установленного </w:t>
            </w:r>
            <w:r w:rsidRPr="006C5F03">
              <w:t>«дорожной картой</w:t>
            </w:r>
            <w:r>
              <w:t>»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 xml:space="preserve">более 1 / 0,5  </w:t>
            </w:r>
          </w:p>
          <w:p w:rsidR="00B76C4E" w:rsidRPr="00E2433B" w:rsidRDefault="00B76C4E" w:rsidP="00584C29"/>
          <w:p w:rsidR="00B76C4E" w:rsidRPr="00E2433B" w:rsidRDefault="00B76C4E" w:rsidP="00584C29">
            <w:r w:rsidRPr="00E2433B">
              <w:t xml:space="preserve">менее 1 / 0,5  </w:t>
            </w:r>
          </w:p>
        </w:tc>
        <w:tc>
          <w:tcPr>
            <w:tcW w:w="1276" w:type="dxa"/>
            <w:shd w:val="clear" w:color="auto" w:fill="auto"/>
          </w:tcPr>
          <w:p w:rsidR="00967772" w:rsidRDefault="00967772" w:rsidP="00967772">
            <w:pPr>
              <w:jc w:val="center"/>
            </w:pPr>
            <w:r>
              <w:t>6</w:t>
            </w:r>
          </w:p>
          <w:p w:rsidR="00967772" w:rsidRPr="00967772" w:rsidRDefault="00967772" w:rsidP="00967772">
            <w:pPr>
              <w:jc w:val="center"/>
            </w:pPr>
            <w:r w:rsidRPr="00967772">
              <w:t xml:space="preserve">Д = 1: 0,76(в пределах до </w:t>
            </w:r>
            <w:proofErr w:type="gramStart"/>
            <w:r w:rsidRPr="00967772">
              <w:t>1 :</w:t>
            </w:r>
            <w:proofErr w:type="gramEnd"/>
            <w:r w:rsidRPr="00967772">
              <w:t xml:space="preserve"> 0,7 – 1 : 0,5)  З1 – средняя зарплата основного персонала 47380,00. </w:t>
            </w:r>
          </w:p>
          <w:p w:rsidR="00967772" w:rsidRPr="00967772" w:rsidRDefault="00967772" w:rsidP="00967772">
            <w:pPr>
              <w:jc w:val="center"/>
            </w:pPr>
            <w:r w:rsidRPr="00967772">
              <w:t xml:space="preserve">З2 средняя зарплата вспомогательного </w:t>
            </w:r>
            <w:proofErr w:type="gramStart"/>
            <w:r w:rsidRPr="00967772">
              <w:t>персонала  36096</w:t>
            </w:r>
            <w:proofErr w:type="gramEnd"/>
            <w:r w:rsidRPr="00967772">
              <w:t>,00</w:t>
            </w:r>
          </w:p>
          <w:p w:rsidR="00B76C4E" w:rsidRPr="00E2433B" w:rsidRDefault="00B76C4E" w:rsidP="00584C29">
            <w:pPr>
              <w:jc w:val="center"/>
            </w:pPr>
          </w:p>
        </w:tc>
      </w:tr>
      <w:tr w:rsidR="00B76C4E" w:rsidRPr="00E2433B" w:rsidTr="00B76C4E">
        <w:trPr>
          <w:trHeight w:val="535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 w:rsidRPr="00E2433B">
              <w:t>З</w:t>
            </w:r>
            <w:r w:rsidRPr="00E2433B">
              <w:rPr>
                <w:sz w:val="16"/>
                <w:szCs w:val="16"/>
              </w:rPr>
              <w:t>1</w:t>
            </w:r>
            <w:r w:rsidRPr="00E2433B">
              <w:t xml:space="preserve"> / З</w:t>
            </w:r>
            <w:r w:rsidRPr="00E2433B">
              <w:rPr>
                <w:sz w:val="16"/>
                <w:szCs w:val="16"/>
              </w:rPr>
              <w:t>2</w:t>
            </w:r>
            <w:r w:rsidRPr="00E2433B">
              <w:t>, где</w:t>
            </w:r>
          </w:p>
          <w:p w:rsidR="00B76C4E" w:rsidRPr="00E2433B" w:rsidRDefault="00B76C4E" w:rsidP="00584C29">
            <w:r w:rsidRPr="00E2433B">
              <w:t>З</w:t>
            </w:r>
            <w:r w:rsidRPr="00E2433B">
              <w:rPr>
                <w:sz w:val="16"/>
                <w:szCs w:val="16"/>
              </w:rPr>
              <w:t>1</w:t>
            </w:r>
            <w:r w:rsidRPr="00E2433B">
              <w:t xml:space="preserve"> – показатель средней заработной платы основного персонала, условно принят за 1; </w:t>
            </w:r>
          </w:p>
          <w:p w:rsidR="00B76C4E" w:rsidRPr="00E2433B" w:rsidRDefault="00B76C4E" w:rsidP="00584C29">
            <w:r w:rsidRPr="00E2433B">
              <w:t>З</w:t>
            </w:r>
            <w:r w:rsidRPr="00E2433B">
              <w:rPr>
                <w:sz w:val="16"/>
                <w:szCs w:val="16"/>
              </w:rPr>
              <w:t>2</w:t>
            </w:r>
            <w:r w:rsidRPr="00E2433B">
              <w:t xml:space="preserve"> – соотношение средней заработной платы вспомогательного персонала, рассчитывается по формуле: З</w:t>
            </w:r>
            <w:r w:rsidRPr="00E2433B">
              <w:rPr>
                <w:sz w:val="16"/>
                <w:szCs w:val="16"/>
              </w:rPr>
              <w:t xml:space="preserve">2 </w:t>
            </w:r>
            <w:proofErr w:type="gramStart"/>
            <w:r w:rsidRPr="00E2433B">
              <w:t>=  _</w:t>
            </w:r>
            <w:proofErr w:type="gramEnd"/>
            <w:r w:rsidRPr="00E2433B">
              <w:rPr>
                <w:u w:val="single"/>
              </w:rPr>
              <w:t>Зв_</w:t>
            </w:r>
            <w:r w:rsidRPr="00E2433B">
              <w:t xml:space="preserve"> , где</w:t>
            </w:r>
            <w:r w:rsidRPr="00E2433B">
              <w:rPr>
                <w:u w:val="single"/>
              </w:rPr>
              <w:t xml:space="preserve"> </w:t>
            </w:r>
          </w:p>
          <w:p w:rsidR="00B76C4E" w:rsidRPr="00E2433B" w:rsidRDefault="00B76C4E" w:rsidP="00584C29">
            <w:r>
              <w:t xml:space="preserve">                         </w:t>
            </w:r>
            <w:r w:rsidRPr="00E2433B">
              <w:t xml:space="preserve">   </w:t>
            </w:r>
            <w:proofErr w:type="spellStart"/>
            <w:r w:rsidRPr="00E2433B">
              <w:t>Зо</w:t>
            </w:r>
            <w:proofErr w:type="spellEnd"/>
            <w:r w:rsidRPr="00E2433B">
              <w:t xml:space="preserve"> </w:t>
            </w:r>
          </w:p>
          <w:p w:rsidR="00B76C4E" w:rsidRPr="00E2433B" w:rsidRDefault="00B76C4E" w:rsidP="00584C29">
            <w:proofErr w:type="spellStart"/>
            <w:r w:rsidRPr="00E2433B">
              <w:t>Зо</w:t>
            </w:r>
            <w:proofErr w:type="spellEnd"/>
            <w:r w:rsidRPr="00E2433B">
              <w:t xml:space="preserve"> – средняя заработная плата основного персонала, </w:t>
            </w:r>
          </w:p>
          <w:p w:rsidR="00B76C4E" w:rsidRPr="00E2433B" w:rsidRDefault="00B76C4E" w:rsidP="00584C29">
            <w:r w:rsidRPr="00E2433B">
              <w:t>Зв – средняя заработная плата вспомогательного персонала</w:t>
            </w:r>
          </w:p>
        </w:tc>
      </w:tr>
      <w:tr w:rsidR="00B76C4E" w:rsidRPr="00E2433B" w:rsidTr="00B76C4E">
        <w:trPr>
          <w:trHeight w:val="535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1.</w:t>
            </w:r>
            <w:r>
              <w:t>9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ind w:right="-78"/>
            </w:pPr>
            <w:r w:rsidRPr="00E2433B">
              <w:t xml:space="preserve">Соблюдение предельного уровня соотношения средней заработной платы руководителя (директора) организации, заместителей руководителя (директора) организации, главного бухгалтера организации и средней заработной платы работников организации (без учета заработной платы руководителя (директора) организации, заместителей руководителя (директора) организации, главного бухгалтера </w:t>
            </w:r>
            <w:r w:rsidRPr="00C3094D">
              <w:t xml:space="preserve">организации) в кратности от 1 до 6, установленного </w:t>
            </w:r>
            <w:r w:rsidRPr="006C5F03">
              <w:t>«дорожной картой</w:t>
            </w:r>
            <w:r>
              <w:t>»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>соблюдение показателя</w:t>
            </w:r>
          </w:p>
          <w:p w:rsidR="00B76C4E" w:rsidRPr="00E2433B" w:rsidRDefault="00B76C4E" w:rsidP="00584C29"/>
          <w:p w:rsidR="00B76C4E" w:rsidRPr="00E2433B" w:rsidRDefault="00B76C4E" w:rsidP="00584C29">
            <w:r w:rsidRPr="00E2433B">
              <w:t>не</w:t>
            </w:r>
            <w:r>
              <w:t xml:space="preserve"> </w:t>
            </w:r>
            <w:r w:rsidRPr="00E2433B">
              <w:t>соблюдение показателя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967772" w:rsidP="00584C29">
            <w:pPr>
              <w:autoSpaceDE w:val="0"/>
              <w:autoSpaceDN w:val="0"/>
              <w:adjustRightInd w:val="0"/>
              <w:jc w:val="center"/>
            </w:pPr>
            <w:r w:rsidRPr="00967772">
              <w:t>1: 0,86 средняя заработная плата АУП  32690,00,средняя заработная плата персонала 37920,00</w:t>
            </w:r>
          </w:p>
        </w:tc>
      </w:tr>
      <w:tr w:rsidR="00B76C4E" w:rsidRPr="00E2433B" w:rsidTr="00B76C4E">
        <w:trPr>
          <w:trHeight w:val="535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lastRenderedPageBreak/>
              <w:t>1.1</w:t>
            </w:r>
            <w:r>
              <w:t>0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rPr>
                <w:strike/>
              </w:rPr>
            </w:pPr>
            <w:r w:rsidRPr="00E2433B">
              <w:t>Доля закупок, проведенных конкурентными способами, к общему количеству закупок товаров, работ, услуг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>60% и более</w:t>
            </w:r>
          </w:p>
          <w:p w:rsidR="00B76C4E" w:rsidRPr="00E2433B" w:rsidRDefault="00B76C4E" w:rsidP="00584C29">
            <w:pPr>
              <w:rPr>
                <w:sz w:val="12"/>
                <w:szCs w:val="12"/>
              </w:rPr>
            </w:pPr>
          </w:p>
          <w:p w:rsidR="00B76C4E" w:rsidRPr="00E2433B" w:rsidRDefault="00B76C4E" w:rsidP="00584C29">
            <w:r w:rsidRPr="00E2433B">
              <w:t>от 30 % до 59%</w:t>
            </w:r>
          </w:p>
          <w:p w:rsidR="00B76C4E" w:rsidRPr="00E2433B" w:rsidRDefault="00B76C4E" w:rsidP="00584C29">
            <w:pPr>
              <w:rPr>
                <w:sz w:val="12"/>
                <w:szCs w:val="12"/>
              </w:rPr>
            </w:pPr>
          </w:p>
          <w:p w:rsidR="00B76C4E" w:rsidRPr="00E2433B" w:rsidRDefault="00B76C4E" w:rsidP="00584C29">
            <w:r w:rsidRPr="00E2433B">
              <w:t>менее 30 %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967772" w:rsidP="00584C29">
            <w:pPr>
              <w:jc w:val="center"/>
            </w:pPr>
            <w:r w:rsidRPr="00967772">
              <w:t>35,9%</w:t>
            </w:r>
          </w:p>
        </w:tc>
      </w:tr>
      <w:tr w:rsidR="00B76C4E" w:rsidRPr="00E2433B" w:rsidTr="00B76C4E">
        <w:trPr>
          <w:trHeight w:val="895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 w:rsidRPr="00E2433B">
              <w:t xml:space="preserve">Д = ЗК/ЗО x 100%, где </w:t>
            </w:r>
          </w:p>
          <w:p w:rsidR="00B76C4E" w:rsidRPr="00E2433B" w:rsidRDefault="00B76C4E" w:rsidP="00584C29">
            <w:r w:rsidRPr="00E2433B">
              <w:t xml:space="preserve">ЗК – количество закупок товаров, работ, услуг, проведенных конкурентными способами; </w:t>
            </w:r>
          </w:p>
          <w:p w:rsidR="00B76C4E" w:rsidRPr="00E2433B" w:rsidRDefault="00B76C4E" w:rsidP="00584C29">
            <w:r w:rsidRPr="00E2433B">
              <w:t>ЗО – общее количество проведенных закупок товаров, работ, услуг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r w:rsidRPr="00E2433B">
              <w:t>1.1</w:t>
            </w:r>
            <w:r>
              <w:t>1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Default="00B76C4E" w:rsidP="00584C29">
            <w:pPr>
              <w:ind w:right="-141"/>
            </w:pPr>
            <w:r w:rsidRPr="00E2433B">
              <w:t>Своевременная и полная реализация плановых мероприятий</w:t>
            </w:r>
            <w:r>
              <w:t>,</w:t>
            </w:r>
            <w:r w:rsidRPr="00E2433B">
              <w:t xml:space="preserve"> согласованных с надзорными органами</w:t>
            </w:r>
            <w:r>
              <w:t>,</w:t>
            </w:r>
            <w:r w:rsidRPr="00E2433B">
              <w:t xml:space="preserve"> по обеспечению условий ох</w:t>
            </w:r>
            <w:r>
              <w:t xml:space="preserve">раны труда, приведению условий </w:t>
            </w:r>
            <w:r w:rsidRPr="00E2433B">
              <w:t xml:space="preserve">в соответствие </w:t>
            </w:r>
          </w:p>
          <w:p w:rsidR="00B76C4E" w:rsidRPr="00E2433B" w:rsidRDefault="00B76C4E" w:rsidP="00584C29">
            <w:pPr>
              <w:ind w:right="-141"/>
            </w:pPr>
            <w:r w:rsidRPr="00E2433B">
              <w:t>с санитарно-гигиеническими требованиями, требованиями пожарной безопасности, антитеррористическ</w:t>
            </w:r>
            <w:r>
              <w:t>ой безопасности</w:t>
            </w:r>
            <w:r w:rsidRPr="00E2433B"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 xml:space="preserve">реализация плановых мероприятий в объеме </w:t>
            </w:r>
          </w:p>
          <w:p w:rsidR="00B76C4E" w:rsidRPr="00E2433B" w:rsidRDefault="00B76C4E" w:rsidP="00584C29">
            <w:r w:rsidRPr="00E2433B">
              <w:t>90</w:t>
            </w:r>
            <w:r w:rsidRPr="00E2433B">
              <w:rPr>
                <w:sz w:val="27"/>
                <w:szCs w:val="27"/>
              </w:rPr>
              <w:t>–</w:t>
            </w:r>
            <w:r w:rsidRPr="00E2433B">
              <w:t>100%</w:t>
            </w:r>
          </w:p>
          <w:p w:rsidR="00B76C4E" w:rsidRPr="00E2433B" w:rsidRDefault="00B76C4E" w:rsidP="00584C29"/>
          <w:p w:rsidR="00B76C4E" w:rsidRPr="00E2433B" w:rsidRDefault="00B76C4E" w:rsidP="00584C29">
            <w:r w:rsidRPr="00E2433B">
              <w:t xml:space="preserve">реализация плановых мероприятий в объеме </w:t>
            </w:r>
          </w:p>
          <w:p w:rsidR="00B76C4E" w:rsidRPr="00E2433B" w:rsidRDefault="00B76C4E" w:rsidP="00584C29">
            <w:r w:rsidRPr="00E2433B">
              <w:t>менее 90%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194ECB" w:rsidP="004B3078">
            <w:pPr>
              <w:jc w:val="center"/>
            </w:pPr>
            <w:r>
              <w:t>5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left="-79" w:right="-108"/>
              <w:jc w:val="center"/>
            </w:pPr>
            <w:r w:rsidRPr="00E2433B">
              <w:t>1.</w:t>
            </w:r>
            <w:r>
              <w:t>12.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отборах проектов на получение грантовой поддержки, субсидирования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не принимали участие 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950EC2" w:rsidP="004B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left="-79" w:right="-108"/>
              <w:jc w:val="center"/>
            </w:pPr>
            <w:r>
              <w:t>1.13.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Участие получателей услуг, воспитанников, клиентов организации в международных, всероссийских, межрегиональных, областных и районных олимпиадах, соревнованиях, конкурсах, проектах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>принимали участие в мероприятиях</w:t>
            </w:r>
          </w:p>
          <w:p w:rsidR="00B76C4E" w:rsidRPr="00E2433B" w:rsidRDefault="00B76C4E" w:rsidP="00584C29"/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 в мероприятиях</w:t>
            </w:r>
          </w:p>
        </w:tc>
        <w:tc>
          <w:tcPr>
            <w:tcW w:w="1276" w:type="dxa"/>
            <w:shd w:val="clear" w:color="auto" w:fill="auto"/>
          </w:tcPr>
          <w:p w:rsidR="00194ECB" w:rsidRDefault="00194ECB" w:rsidP="00194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4ECB" w:rsidRDefault="00194ECB" w:rsidP="009B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4E" w:rsidRDefault="00194ECB" w:rsidP="009B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59AF">
              <w:rPr>
                <w:rFonts w:ascii="Times New Roman" w:hAnsi="Times New Roman" w:cs="Times New Roman"/>
                <w:sz w:val="24"/>
                <w:szCs w:val="24"/>
              </w:rPr>
              <w:t>Принимали участие в мероприятиях:</w:t>
            </w:r>
          </w:p>
          <w:p w:rsidR="009B59AF" w:rsidRDefault="009B59AF" w:rsidP="00680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0EDD">
              <w:rPr>
                <w:rFonts w:ascii="Times New Roman" w:hAnsi="Times New Roman" w:cs="Times New Roman"/>
                <w:sz w:val="24"/>
                <w:szCs w:val="24"/>
              </w:rPr>
              <w:t>Спартакиада «Город олимпийских на</w:t>
            </w:r>
            <w:r w:rsidR="00950EC2">
              <w:rPr>
                <w:rFonts w:ascii="Times New Roman" w:hAnsi="Times New Roman" w:cs="Times New Roman"/>
                <w:sz w:val="24"/>
                <w:szCs w:val="24"/>
              </w:rPr>
              <w:t>дежд» май 2019 г.;</w:t>
            </w:r>
          </w:p>
          <w:p w:rsidR="00950EC2" w:rsidRDefault="00950EC2" w:rsidP="00680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творческий конкурс «Вместе целая страна» июнь 2019 г.;</w:t>
            </w:r>
          </w:p>
          <w:p w:rsidR="00950EC2" w:rsidRPr="00E2433B" w:rsidRDefault="00950EC2" w:rsidP="0073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126F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футболу среди юношей – июнь 2019 г.</w:t>
            </w:r>
            <w:r w:rsidR="00194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left="-79" w:right="-108"/>
              <w:jc w:val="center"/>
            </w:pPr>
            <w:r>
              <w:t>1.14.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ind w:right="-108"/>
              <w:rPr>
                <w:strike/>
              </w:rPr>
            </w:pPr>
            <w:r w:rsidRPr="00E2433B">
              <w:t xml:space="preserve">Отсутствие случаев чрезвычайной и (или) </w:t>
            </w:r>
            <w:r w:rsidRPr="00E2433B">
              <w:lastRenderedPageBreak/>
              <w:t>нештатной ситуаций с получателями услуг, воспитанниками и работниками организации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lastRenderedPageBreak/>
              <w:t>отсутствие случаев</w:t>
            </w:r>
          </w:p>
          <w:p w:rsidR="00B76C4E" w:rsidRPr="00E2433B" w:rsidRDefault="00B76C4E" w:rsidP="00584C29">
            <w:pPr>
              <w:rPr>
                <w:sz w:val="18"/>
                <w:szCs w:val="18"/>
              </w:rPr>
            </w:pPr>
          </w:p>
          <w:p w:rsidR="00B76C4E" w:rsidRPr="00E2433B" w:rsidRDefault="00B76C4E" w:rsidP="00584C29">
            <w:r w:rsidRPr="00E2433B">
              <w:t>наличие случаев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950EC2" w:rsidP="00584C29">
            <w:pPr>
              <w:jc w:val="center"/>
            </w:pPr>
            <w:r>
              <w:lastRenderedPageBreak/>
              <w:t>3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left="-79" w:right="-108"/>
              <w:jc w:val="center"/>
            </w:pPr>
            <w:r>
              <w:t>1.15.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ind w:right="-108"/>
            </w:pPr>
            <w:r w:rsidRPr="00E2433B">
              <w:t>Результат последней проведенной независимой оценки качества оказания услуг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>более 90%</w:t>
            </w:r>
          </w:p>
          <w:p w:rsidR="00B76C4E" w:rsidRPr="005428F4" w:rsidRDefault="00B76C4E" w:rsidP="00584C29">
            <w:pPr>
              <w:rPr>
                <w:sz w:val="18"/>
                <w:szCs w:val="18"/>
              </w:rPr>
            </w:pPr>
          </w:p>
          <w:p w:rsidR="00B76C4E" w:rsidRPr="00E2433B" w:rsidRDefault="00B76C4E" w:rsidP="00584C29">
            <w:r w:rsidRPr="00E2433B">
              <w:t>менее 90%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950EC2" w:rsidP="00584C29">
            <w:pPr>
              <w:jc w:val="center"/>
            </w:pPr>
            <w:r>
              <w:t>0</w:t>
            </w:r>
          </w:p>
        </w:tc>
      </w:tr>
      <w:tr w:rsidR="00B76C4E" w:rsidRPr="00E2433B" w:rsidTr="00B76C4E">
        <w:trPr>
          <w:trHeight w:val="217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Результат последней проведенной независимой оценки качества оказания услуг.</w:t>
            </w:r>
          </w:p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Р=Рф/Рпх100%, где</w:t>
            </w:r>
          </w:p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Рф – фактический результат последней проведенной независимой оценки качества;</w:t>
            </w:r>
          </w:p>
          <w:p w:rsidR="00B76C4E" w:rsidRPr="00E2433B" w:rsidRDefault="00B76C4E" w:rsidP="00584C29">
            <w:r w:rsidRPr="00E2433B">
              <w:t xml:space="preserve">Рп </w:t>
            </w:r>
            <w:r w:rsidRPr="00E2433B">
              <w:rPr>
                <w:sz w:val="27"/>
                <w:szCs w:val="27"/>
              </w:rPr>
              <w:t>–</w:t>
            </w:r>
            <w:r w:rsidRPr="00E2433B">
              <w:t xml:space="preserve"> плановый результат последней проведенной независимой оценки качества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vMerge w:val="restart"/>
            <w:shd w:val="clear" w:color="auto" w:fill="auto"/>
          </w:tcPr>
          <w:p w:rsidR="00B76C4E" w:rsidRPr="00E2433B" w:rsidRDefault="00B76C4E" w:rsidP="00584C29">
            <w:r>
              <w:t>1.16.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B76C4E" w:rsidRPr="00E2433B" w:rsidRDefault="00B76C4E" w:rsidP="00584C29">
            <w:r>
              <w:t>П</w:t>
            </w:r>
            <w:r w:rsidRPr="007D2DEC">
              <w:t>оказатель профессионального развития работников организации (дополнительное профессиональное образование, повышение квалификации, профессиональная переподготовка)</w:t>
            </w:r>
            <w:r>
              <w:t>: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vMerge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оля работников, получивших дополнительное профессиональное образование (повышение квалификации, профессиональную переподготовку)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11 % и более за отчетный период</w:t>
            </w:r>
          </w:p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менее 11 % за отчетный</w:t>
            </w:r>
          </w:p>
        </w:tc>
        <w:tc>
          <w:tcPr>
            <w:tcW w:w="1276" w:type="dxa"/>
            <w:shd w:val="clear" w:color="auto" w:fill="auto"/>
          </w:tcPr>
          <w:p w:rsidR="00F91CC3" w:rsidRDefault="00F91CC3" w:rsidP="00F91CC3">
            <w:pPr>
              <w:pStyle w:val="ConsPlusNormal"/>
              <w:jc w:val="center"/>
            </w:pPr>
            <w:r>
              <w:t>4</w:t>
            </w:r>
          </w:p>
          <w:p w:rsidR="00F91CC3" w:rsidRDefault="00F91CC3" w:rsidP="00F91CC3">
            <w:pPr>
              <w:pStyle w:val="ConsPlusNormal"/>
            </w:pPr>
          </w:p>
          <w:p w:rsidR="00F91CC3" w:rsidRPr="00F91CC3" w:rsidRDefault="00F91CC3" w:rsidP="00F91CC3">
            <w:pPr>
              <w:pStyle w:val="ConsPlusNormal"/>
            </w:pPr>
            <w:r>
              <w:t>(</w:t>
            </w:r>
            <w:r w:rsidRPr="00F91CC3">
              <w:t>1/1*100=1</w:t>
            </w:r>
            <w:r>
              <w:t>00%</w:t>
            </w:r>
          </w:p>
          <w:p w:rsidR="00F91CC3" w:rsidRPr="00F91CC3" w:rsidRDefault="00F91CC3" w:rsidP="00F91CC3">
            <w:pPr>
              <w:pStyle w:val="ConsPlusNormal"/>
            </w:pPr>
          </w:p>
          <w:p w:rsidR="00B76C4E" w:rsidRPr="00E2433B" w:rsidRDefault="00F91CC3" w:rsidP="00F91CC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получила повышение квалификации в ГБУ Свердловской области «Институт энергосбережения им. Н.И. Данилова» Удостоверение № 19174 объем 72 часа , период с 17.04.2019</w:t>
            </w:r>
            <w:r w:rsidR="0073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CC3">
              <w:rPr>
                <w:rFonts w:ascii="Times New Roman" w:hAnsi="Times New Roman" w:cs="Times New Roman"/>
                <w:sz w:val="24"/>
                <w:szCs w:val="24"/>
              </w:rPr>
              <w:t>г. по 25.04.2019</w:t>
            </w:r>
            <w:r w:rsidR="0073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C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C4E" w:rsidRPr="00E2433B" w:rsidTr="00B76C4E">
        <w:trPr>
          <w:trHeight w:val="217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Д= К1/К2*100%, где </w:t>
            </w: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К1 – количество работников, получивших дополнительное профессиональное образование (повышение квалификации, профессиональную переподготовку); </w:t>
            </w:r>
          </w:p>
          <w:p w:rsidR="00B76C4E" w:rsidRPr="00E2433B" w:rsidRDefault="00B76C4E" w:rsidP="00584C29">
            <w:r w:rsidRPr="00E2433B">
              <w:t>К2 – общее количество работников, которые обязаны получить дополнительное профессиональное образование (повышение квалификации, профессиональную переподготовку)</w:t>
            </w:r>
          </w:p>
        </w:tc>
      </w:tr>
      <w:tr w:rsidR="00B76C4E" w:rsidRPr="006C5F03" w:rsidTr="00B76C4E">
        <w:trPr>
          <w:trHeight w:val="423"/>
        </w:trPr>
        <w:tc>
          <w:tcPr>
            <w:tcW w:w="9953" w:type="dxa"/>
            <w:gridSpan w:val="5"/>
            <w:shd w:val="clear" w:color="auto" w:fill="auto"/>
          </w:tcPr>
          <w:p w:rsidR="00B76C4E" w:rsidRPr="006C5F03" w:rsidRDefault="00B76C4E" w:rsidP="00584C29">
            <w:pPr>
              <w:tabs>
                <w:tab w:val="left" w:pos="900"/>
              </w:tabs>
              <w:autoSpaceDE w:val="0"/>
              <w:autoSpaceDN w:val="0"/>
              <w:adjustRightInd w:val="0"/>
            </w:pPr>
            <w:r w:rsidRPr="006C5F03">
              <w:lastRenderedPageBreak/>
              <w:t>2. Дополнительные показатели эффективности деятельности организаций: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vMerge w:val="restart"/>
            <w:shd w:val="clear" w:color="auto" w:fill="auto"/>
          </w:tcPr>
          <w:p w:rsidR="00B76C4E" w:rsidRPr="00E2433B" w:rsidRDefault="00B76C4E" w:rsidP="00584C29">
            <w:pPr>
              <w:autoSpaceDE w:val="0"/>
              <w:autoSpaceDN w:val="0"/>
              <w:adjustRightInd w:val="0"/>
              <w:outlineLvl w:val="0"/>
            </w:pPr>
            <w:r w:rsidRPr="00EF7C75">
              <w:t>2.1</w:t>
            </w:r>
            <w:r>
              <w:t>.</w:t>
            </w:r>
            <w:r w:rsidRPr="00EF7C75">
              <w:t> 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B76C4E" w:rsidRPr="00E2433B" w:rsidRDefault="00B76C4E" w:rsidP="00584C29">
            <w:pPr>
              <w:autoSpaceDE w:val="0"/>
              <w:autoSpaceDN w:val="0"/>
              <w:adjustRightInd w:val="0"/>
              <w:outlineLvl w:val="0"/>
            </w:pPr>
            <w:r w:rsidRPr="00EF7C75">
              <w:t>Для государственных автономных и бюджетных организаций социального обслуживания:</w:t>
            </w:r>
          </w:p>
        </w:tc>
      </w:tr>
      <w:tr w:rsidR="00B76C4E" w:rsidRPr="00EF7C75" w:rsidTr="00B76C4E">
        <w:trPr>
          <w:trHeight w:val="217"/>
        </w:trPr>
        <w:tc>
          <w:tcPr>
            <w:tcW w:w="738" w:type="dxa"/>
            <w:vMerge/>
            <w:shd w:val="clear" w:color="auto" w:fill="auto"/>
          </w:tcPr>
          <w:p w:rsidR="00B76C4E" w:rsidRPr="00EF7C75" w:rsidRDefault="00B76C4E" w:rsidP="00584C29">
            <w:pPr>
              <w:ind w:right="-108" w:hanging="8"/>
            </w:pP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F7C75" w:rsidRDefault="00B76C4E" w:rsidP="00584C29">
            <w:pPr>
              <w:pStyle w:val="a5"/>
              <w:tabs>
                <w:tab w:val="left" w:pos="900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в</w:t>
            </w:r>
            <w:r w:rsidRPr="00EF7C75">
              <w:t>ыполнение государственного задания на оказание услуг (выполнение работ)</w:t>
            </w:r>
          </w:p>
        </w:tc>
        <w:tc>
          <w:tcPr>
            <w:tcW w:w="2948" w:type="dxa"/>
            <w:shd w:val="clear" w:color="auto" w:fill="auto"/>
          </w:tcPr>
          <w:p w:rsidR="00B76C4E" w:rsidRPr="00EF7C75" w:rsidRDefault="00B76C4E" w:rsidP="00584C29">
            <w:r w:rsidRPr="00EF7C75">
              <w:t xml:space="preserve">95 – 100 % </w:t>
            </w:r>
          </w:p>
          <w:p w:rsidR="00B76C4E" w:rsidRPr="00E83FA4" w:rsidRDefault="00B76C4E" w:rsidP="00584C29">
            <w:pPr>
              <w:rPr>
                <w:sz w:val="18"/>
                <w:szCs w:val="18"/>
              </w:rPr>
            </w:pPr>
          </w:p>
          <w:p w:rsidR="00B76C4E" w:rsidRPr="00EF7C75" w:rsidRDefault="00B76C4E" w:rsidP="00584C29">
            <w:r w:rsidRPr="00EF7C75">
              <w:t>менее 95 %</w:t>
            </w:r>
          </w:p>
        </w:tc>
        <w:tc>
          <w:tcPr>
            <w:tcW w:w="1276" w:type="dxa"/>
            <w:shd w:val="clear" w:color="auto" w:fill="auto"/>
          </w:tcPr>
          <w:p w:rsidR="00B76C4E" w:rsidRPr="00EF7C75" w:rsidRDefault="00B76C4E" w:rsidP="00584C29">
            <w:pPr>
              <w:jc w:val="center"/>
            </w:pPr>
          </w:p>
        </w:tc>
      </w:tr>
      <w:tr w:rsidR="00B76C4E" w:rsidRPr="00EF7C75" w:rsidTr="00B76C4E">
        <w:trPr>
          <w:trHeight w:val="217"/>
        </w:trPr>
        <w:tc>
          <w:tcPr>
            <w:tcW w:w="9953" w:type="dxa"/>
            <w:gridSpan w:val="5"/>
            <w:shd w:val="clear" w:color="auto" w:fill="auto"/>
          </w:tcPr>
          <w:p w:rsidR="00B76C4E" w:rsidRPr="00EF7C75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C75">
              <w:rPr>
                <w:rFonts w:ascii="Times New Roman" w:hAnsi="Times New Roman" w:cs="Times New Roman"/>
                <w:sz w:val="24"/>
                <w:szCs w:val="24"/>
              </w:rPr>
              <w:t>Объем выполненного государственного задания определяется как соотношение количества фактически оказанных услуг в организации к объему социальных услуг, планируемых к оказанию за отчетный период согласно государственному заданию.</w:t>
            </w:r>
          </w:p>
          <w:p w:rsidR="00B76C4E" w:rsidRPr="00EF7C75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= SUM Fi / SUM Pi x 100%, </w:t>
            </w:r>
            <w:r w:rsidRPr="00EF7C7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B76C4E" w:rsidRPr="00EF7C75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75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C75">
              <w:rPr>
                <w:sz w:val="24"/>
                <w:szCs w:val="24"/>
              </w:rPr>
              <w:t>–</w:t>
            </w:r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количество единиц оказания i-й социальной услуги (выполнения работ);</w:t>
            </w:r>
          </w:p>
          <w:p w:rsidR="00B76C4E" w:rsidRPr="00EF7C75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75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C75">
              <w:rPr>
                <w:sz w:val="24"/>
                <w:szCs w:val="24"/>
              </w:rPr>
              <w:t>–</w:t>
            </w:r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 плановое количество единиц оказания i-й социальной услуги (выполнения работ);</w:t>
            </w:r>
          </w:p>
          <w:p w:rsidR="00B76C4E" w:rsidRPr="00EF7C75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SUM </w:t>
            </w:r>
            <w:proofErr w:type="spellStart"/>
            <w:r w:rsidRPr="00EF7C75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C75">
              <w:rPr>
                <w:sz w:val="24"/>
                <w:szCs w:val="24"/>
              </w:rPr>
              <w:t>–</w:t>
            </w:r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 сумма фактического количества оказанных услуг (выполненных работ);</w:t>
            </w:r>
          </w:p>
          <w:p w:rsidR="00B76C4E" w:rsidRPr="00EF7C75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SUM </w:t>
            </w:r>
            <w:proofErr w:type="spellStart"/>
            <w:r w:rsidRPr="00EF7C75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C75">
              <w:rPr>
                <w:sz w:val="24"/>
                <w:szCs w:val="24"/>
              </w:rPr>
              <w:t>–</w:t>
            </w:r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 плановое количество социальной услуг.</w:t>
            </w:r>
          </w:p>
          <w:p w:rsidR="00B76C4E" w:rsidRPr="00EF7C75" w:rsidRDefault="00B76C4E" w:rsidP="00584C29">
            <w:r w:rsidRPr="00EF7C75">
              <w:t>Пункты государственного задания, в которых определен объем оказываемых услуг, считаются выполненными, если значение V составляет не менее 95 %</w:t>
            </w:r>
          </w:p>
        </w:tc>
      </w:tr>
      <w:tr w:rsidR="00B76C4E" w:rsidRPr="00EF7C75" w:rsidTr="00B76C4E">
        <w:trPr>
          <w:trHeight w:val="217"/>
        </w:trPr>
        <w:tc>
          <w:tcPr>
            <w:tcW w:w="738" w:type="dxa"/>
            <w:vMerge w:val="restart"/>
            <w:shd w:val="clear" w:color="auto" w:fill="auto"/>
          </w:tcPr>
          <w:p w:rsidR="00B76C4E" w:rsidRPr="00EF7C75" w:rsidRDefault="00B76C4E" w:rsidP="00584C29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EF7C75">
              <w:t>2.2</w:t>
            </w:r>
            <w:r>
              <w:t>.</w:t>
            </w:r>
            <w:r w:rsidRPr="00EF7C75">
              <w:t> 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B76C4E" w:rsidRPr="00EF7C75" w:rsidRDefault="00B76C4E" w:rsidP="00584C29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EF7C75">
              <w:t>Для государственных казенных организаций социального обслуживания семьи и детей в стационарной форме: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6C4E" w:rsidRPr="00E2433B" w:rsidRDefault="00B76C4E" w:rsidP="00584C29"/>
        </w:tc>
        <w:tc>
          <w:tcPr>
            <w:tcW w:w="4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C4E" w:rsidRPr="00E2433B" w:rsidRDefault="00B76C4E" w:rsidP="00584C29">
            <w:pPr>
              <w:ind w:right="-141"/>
            </w:pPr>
            <w:r>
              <w:t>в</w:t>
            </w:r>
            <w:r w:rsidRPr="00E2433B">
              <w:t xml:space="preserve">ыполнение плана коечной сети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C4E" w:rsidRPr="00E2433B" w:rsidRDefault="00B76C4E" w:rsidP="00584C29">
            <w:r w:rsidRPr="00E2433B">
              <w:t>95 – 100 %</w:t>
            </w:r>
          </w:p>
          <w:p w:rsidR="00B76C4E" w:rsidRPr="00E83FA4" w:rsidRDefault="00B76C4E" w:rsidP="00584C29">
            <w:pPr>
              <w:rPr>
                <w:sz w:val="18"/>
                <w:szCs w:val="18"/>
              </w:rPr>
            </w:pPr>
          </w:p>
          <w:p w:rsidR="00B76C4E" w:rsidRPr="00E2433B" w:rsidRDefault="00B76C4E" w:rsidP="00584C29">
            <w:r w:rsidRPr="00E2433B">
              <w:t>менее 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C4E" w:rsidRPr="00E2433B" w:rsidRDefault="005F3120" w:rsidP="00584C29">
            <w:pPr>
              <w:jc w:val="center"/>
            </w:pPr>
            <w:r>
              <w:t>0</w:t>
            </w:r>
          </w:p>
        </w:tc>
      </w:tr>
      <w:tr w:rsidR="00B76C4E" w:rsidRPr="00E2433B" w:rsidTr="00B76C4E"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pPr>
              <w:contextualSpacing/>
            </w:pPr>
            <w:r w:rsidRPr="00E2433B">
              <w:t>Выполнение плана коечной сети социального обслуживания семьи и детей</w:t>
            </w:r>
            <w:r>
              <w:t xml:space="preserve"> в</w:t>
            </w:r>
            <w:r w:rsidRPr="00E2433B">
              <w:t xml:space="preserve"> стационарной форме</w:t>
            </w:r>
            <w:r>
              <w:t>:</w:t>
            </w:r>
          </w:p>
          <w:p w:rsidR="00B76C4E" w:rsidRPr="00E2433B" w:rsidRDefault="00B76C4E" w:rsidP="00584C29">
            <w:pPr>
              <w:contextualSpacing/>
            </w:pPr>
            <w:r w:rsidRPr="00E2433B">
              <w:t>К=Ф/Пх100%, где</w:t>
            </w:r>
          </w:p>
          <w:p w:rsidR="00B76C4E" w:rsidRPr="00E2433B" w:rsidRDefault="00B76C4E" w:rsidP="00584C29">
            <w:pPr>
              <w:contextualSpacing/>
            </w:pPr>
            <w:r w:rsidRPr="00E2433B">
              <w:t xml:space="preserve">Ф </w:t>
            </w:r>
            <w:r w:rsidRPr="00E2433B">
              <w:rPr>
                <w:sz w:val="27"/>
                <w:szCs w:val="27"/>
              </w:rPr>
              <w:t>–</w:t>
            </w:r>
            <w:r w:rsidRPr="00E2433B">
              <w:t xml:space="preserve"> фактическое исполнение коечной сети (формируется как сумма числа </w:t>
            </w:r>
            <w:r>
              <w:t>несовершеннолетних</w:t>
            </w:r>
            <w:r w:rsidRPr="00E2433B">
              <w:t xml:space="preserve">, ежедневно состоящих на питании по меню (при расчете может использоваться программа 1С (блок </w:t>
            </w:r>
            <w:r>
              <w:t xml:space="preserve">- </w:t>
            </w:r>
            <w:r w:rsidRPr="00E2433B">
              <w:t>питание));</w:t>
            </w:r>
          </w:p>
          <w:p w:rsidR="00B76C4E" w:rsidRPr="00E2433B" w:rsidRDefault="00B76C4E" w:rsidP="00584C29">
            <w:pPr>
              <w:contextualSpacing/>
            </w:pPr>
            <w:r w:rsidRPr="00E2433B">
              <w:t>П – плановое количество койко-мест (определяется как произведение количества плановых койко-мест в соответствии с приказом Министерства и количества календарных дней в году (365 или 366 дней)).</w:t>
            </w:r>
          </w:p>
          <w:p w:rsidR="00B76C4E" w:rsidRPr="00E2433B" w:rsidRDefault="00B76C4E" w:rsidP="00584C29">
            <w:r w:rsidRPr="00E2433B">
              <w:rPr>
                <w:rFonts w:eastAsia="Calibri"/>
                <w:lang w:eastAsia="en-US"/>
              </w:rPr>
              <w:t xml:space="preserve">Выполнение плана коечной сети социального обслуживания </w:t>
            </w:r>
            <w:r>
              <w:rPr>
                <w:rFonts w:eastAsia="Calibri"/>
                <w:lang w:eastAsia="en-US"/>
              </w:rPr>
              <w:t>в</w:t>
            </w:r>
            <w:r w:rsidRPr="00E2433B">
              <w:rPr>
                <w:rFonts w:eastAsia="Calibri"/>
                <w:lang w:eastAsia="en-US"/>
              </w:rPr>
              <w:t xml:space="preserve"> стационарной форме (для государственных казенных организаций социального обслуживания семьи и детей) считается выполненным, если значение К составляет не менее 95 %</w:t>
            </w:r>
          </w:p>
        </w:tc>
      </w:tr>
      <w:tr w:rsidR="00B76C4E" w:rsidRPr="007E5AFF" w:rsidTr="00B76C4E">
        <w:tc>
          <w:tcPr>
            <w:tcW w:w="738" w:type="dxa"/>
            <w:vMerge w:val="restart"/>
            <w:shd w:val="clear" w:color="auto" w:fill="auto"/>
          </w:tcPr>
          <w:p w:rsidR="00B76C4E" w:rsidRPr="007E5AFF" w:rsidRDefault="00B76C4E" w:rsidP="00584C29">
            <w:pPr>
              <w:autoSpaceDE w:val="0"/>
              <w:autoSpaceDN w:val="0"/>
              <w:adjustRightInd w:val="0"/>
              <w:ind w:firstLine="63"/>
              <w:jc w:val="both"/>
              <w:outlineLvl w:val="0"/>
            </w:pPr>
            <w:r w:rsidRPr="007E5AFF">
              <w:t>2.3</w:t>
            </w:r>
            <w:r>
              <w:t>.</w:t>
            </w:r>
            <w:r w:rsidRPr="007E5AFF">
              <w:t xml:space="preserve">  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B76C4E" w:rsidRPr="007E5AFF" w:rsidRDefault="00B76C4E" w:rsidP="00584C29">
            <w:pPr>
              <w:autoSpaceDE w:val="0"/>
              <w:autoSpaceDN w:val="0"/>
              <w:adjustRightInd w:val="0"/>
              <w:ind w:firstLine="63"/>
              <w:jc w:val="both"/>
              <w:outlineLvl w:val="0"/>
            </w:pPr>
            <w:r w:rsidRPr="007E5AFF">
              <w:t>Для государственного казенного учреждения социального обслуживания населения Свердловской области «Организационно-методический центр социальной помощи»: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vMerge/>
            <w:shd w:val="clear" w:color="auto" w:fill="auto"/>
          </w:tcPr>
          <w:p w:rsidR="00B76C4E" w:rsidRPr="00E2433B" w:rsidRDefault="00B76C4E" w:rsidP="00584C29"/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autoSpaceDE w:val="0"/>
              <w:autoSpaceDN w:val="0"/>
              <w:adjustRightInd w:val="0"/>
              <w:outlineLvl w:val="0"/>
            </w:pPr>
            <w:r w:rsidRPr="00E2433B">
              <w:t>разработка, организация и реализация региональных и федеральных проектов, мероприятий и программ в сфере деятельности организации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более 4 проектов (мероприятий)</w:t>
            </w:r>
          </w:p>
          <w:p w:rsidR="00B76C4E" w:rsidRPr="00934105" w:rsidRDefault="00B76C4E" w:rsidP="00584C29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6C4E" w:rsidRPr="00E2433B" w:rsidRDefault="00B76C4E" w:rsidP="00584C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3 – 4 проекта (мероприятия)</w:t>
            </w:r>
          </w:p>
          <w:p w:rsidR="00B76C4E" w:rsidRPr="00934105" w:rsidRDefault="00B76C4E" w:rsidP="00584C29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6C4E" w:rsidRPr="00E2433B" w:rsidRDefault="00B76C4E" w:rsidP="00584C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1 – 2 проекта (мероприятия)</w:t>
            </w:r>
          </w:p>
          <w:p w:rsidR="00B76C4E" w:rsidRPr="00934105" w:rsidRDefault="00B76C4E" w:rsidP="00584C29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6C4E" w:rsidRPr="00E2433B" w:rsidRDefault="00B76C4E" w:rsidP="00584C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отсутствие проектов (мероприятий)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4E" w:rsidRPr="00E2433B" w:rsidTr="00B76C4E">
        <w:trPr>
          <w:trHeight w:val="261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 w:rsidRPr="00E2433B">
              <w:t>2.</w:t>
            </w:r>
            <w:r>
              <w:t>4.</w:t>
            </w:r>
            <w:r w:rsidRPr="00E2433B">
              <w:t xml:space="preserve"> </w:t>
            </w:r>
            <w:r>
              <w:t>Д</w:t>
            </w:r>
            <w:r w:rsidRPr="00F95A8A">
              <w:t xml:space="preserve">ля </w:t>
            </w:r>
            <w:r w:rsidRPr="00E2433B">
              <w:t xml:space="preserve">государственных бюджетных, автономных, казенных организаций социального обслуживания семьи и детей, осуществляющих социальное обслуживание </w:t>
            </w:r>
            <w:r>
              <w:t xml:space="preserve">в </w:t>
            </w:r>
            <w:r w:rsidRPr="00E2433B">
              <w:t>стационарно</w:t>
            </w:r>
            <w:r>
              <w:t>й форме, кроме</w:t>
            </w:r>
            <w:r w:rsidRPr="00E2433B">
              <w:t xml:space="preserve"> государственных казенных организаций </w:t>
            </w:r>
            <w:r w:rsidRPr="00E2433B">
              <w:rPr>
                <w:sz w:val="27"/>
                <w:szCs w:val="27"/>
              </w:rPr>
              <w:t>–</w:t>
            </w:r>
            <w:r w:rsidRPr="00E2433B">
              <w:t xml:space="preserve"> детских домов-интернатов для умственно отсталых </w:t>
            </w:r>
            <w:r w:rsidRPr="00620564">
              <w:t>детей (детских</w:t>
            </w:r>
            <w:r w:rsidRPr="00E44935">
              <w:t xml:space="preserve"> домов-интернатов</w:t>
            </w:r>
            <w:r>
              <w:t>)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охваченных семейными формами устройства (опека, попечительство, приемная семья), усыновлением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3% и более</w:t>
            </w:r>
          </w:p>
          <w:p w:rsidR="00B76C4E" w:rsidRPr="00934105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менее 3%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F91CC3" w:rsidP="00584C29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C4E" w:rsidRPr="00E2433B" w:rsidTr="00B76C4E">
        <w:trPr>
          <w:trHeight w:val="217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Д=ДС/ДОх100%, где</w:t>
            </w:r>
          </w:p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ДС – количество воспитанников, охваченных семейными формами устройства (опека, попечительство, приемная семья), усыновление;</w:t>
            </w: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ДО – общее количество воспитанников</w:t>
            </w:r>
          </w:p>
        </w:tc>
      </w:tr>
      <w:tr w:rsidR="00B76C4E" w:rsidRPr="00E2433B" w:rsidTr="00B76C4E">
        <w:trPr>
          <w:trHeight w:val="535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Отсутствие преступлений и правонарушений, совершенных воспитанниками за отчетный период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отсутствие преступлений и правонарушений</w:t>
            </w:r>
          </w:p>
          <w:p w:rsidR="00B76C4E" w:rsidRPr="00934105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наличие преступлений и правонарушений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F91CC3" w:rsidP="00584C29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C4E" w:rsidRPr="00E2433B" w:rsidTr="00B76C4E">
        <w:trPr>
          <w:trHeight w:val="535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 воспитанников за отчетный период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</w:t>
            </w:r>
          </w:p>
          <w:p w:rsidR="00B76C4E" w:rsidRPr="00934105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наличие самовольных уходов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F91CC3" w:rsidP="00584C29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C4E" w:rsidRPr="00E2433B" w:rsidTr="00B76C4E">
        <w:trPr>
          <w:trHeight w:val="535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ля государственных казенных организаций </w:t>
            </w:r>
            <w:r w:rsidRPr="00E2433B">
              <w:rPr>
                <w:sz w:val="27"/>
                <w:szCs w:val="27"/>
              </w:rPr>
              <w:t>–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домов-интернатов для умственно отсталых детей</w:t>
            </w:r>
            <w:r w:rsidRPr="00E2433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</w:t>
            </w:r>
            <w:r w:rsidRPr="00E44935">
              <w:rPr>
                <w:rFonts w:ascii="Times New Roman" w:hAnsi="Times New Roman" w:cs="Times New Roman"/>
                <w:sz w:val="24"/>
                <w:szCs w:val="24"/>
              </w:rPr>
              <w:t>детских домов-интернатов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C4E" w:rsidRPr="00E2433B" w:rsidTr="00B76C4E">
        <w:trPr>
          <w:trHeight w:val="535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воспитанников, вовлеченных в образовательный процесс, от общего числа воспитанников, имеющих показания </w:t>
            </w:r>
          </w:p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к специальному образованию по заключению психолого-медико-педагогической комиссии, находящихся на обслуживании в доме-интернате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  <w:p w:rsidR="00B76C4E" w:rsidRPr="00934105" w:rsidRDefault="00B76C4E" w:rsidP="00584C2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4E" w:rsidRPr="00E2433B" w:rsidTr="00B76C4E">
        <w:trPr>
          <w:trHeight w:val="1410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Д=ДС/ДОх100%, где</w:t>
            </w:r>
          </w:p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ДС – количество воспитанников, вовлеченных в образовательный процесс, имеющих показания к специальному образованию по заключению психолого-медико-педагогической комиссии, находящихся на обслуживании в доме-интернате;</w:t>
            </w:r>
          </w:p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ДО – общее количество воспитанников</w:t>
            </w:r>
          </w:p>
        </w:tc>
      </w:tr>
      <w:tr w:rsidR="00B76C4E" w:rsidRPr="00E2433B" w:rsidTr="00B76C4E">
        <w:trPr>
          <w:trHeight w:val="535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охваченных семейными формами устройства (опека, попечительство, приемная семья), усыновлением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3% и более </w:t>
            </w:r>
          </w:p>
          <w:p w:rsidR="00B76C4E" w:rsidRPr="00E2433B" w:rsidRDefault="00B76C4E" w:rsidP="00584C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менее 3%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4E" w:rsidRPr="00E2433B" w:rsidTr="00B76C4E">
        <w:trPr>
          <w:trHeight w:val="535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Д=ДС/ДОх100%, где</w:t>
            </w:r>
          </w:p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ДС – количество воспитанников, охваченных семейными формами устройства (опека, попечительство, приемная семья), усыновление;</w:t>
            </w:r>
          </w:p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ДО – общее количество воспитанников</w:t>
            </w:r>
          </w:p>
        </w:tc>
      </w:tr>
      <w:tr w:rsidR="00B76C4E" w:rsidRPr="00E2433B" w:rsidTr="00B76C4E">
        <w:trPr>
          <w:trHeight w:val="535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 воспитанников за отчетный период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</w:t>
            </w:r>
          </w:p>
          <w:p w:rsidR="00B76C4E" w:rsidRPr="00934105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наличие самовольных уходов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4E" w:rsidRPr="00E2433B" w:rsidTr="00B76C4E">
        <w:trPr>
          <w:trHeight w:val="301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>
              <w:t>2.6</w:t>
            </w:r>
            <w:r w:rsidRPr="00E2433B">
              <w:t xml:space="preserve">. </w:t>
            </w:r>
            <w:r>
              <w:t>Д</w:t>
            </w:r>
            <w:r w:rsidRPr="00E2433B">
              <w:t xml:space="preserve">ля государственных бюджетных, автономных организаций </w:t>
            </w:r>
            <w:r w:rsidRPr="00E2433B">
              <w:rPr>
                <w:sz w:val="27"/>
                <w:szCs w:val="27"/>
              </w:rPr>
              <w:t>–</w:t>
            </w:r>
            <w:r w:rsidRPr="00E2433B">
              <w:t xml:space="preserve"> реабилитационных центров для детей и подростков с ограниченными возможностями здоровья</w:t>
            </w:r>
          </w:p>
        </w:tc>
      </w:tr>
      <w:tr w:rsidR="00B76C4E" w:rsidRPr="00E2433B" w:rsidTr="00B76C4E">
        <w:trPr>
          <w:trHeight w:val="301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right="-108"/>
              <w:jc w:val="center"/>
            </w:pPr>
            <w:r>
              <w:t>2.6</w:t>
            </w:r>
            <w:r w:rsidRPr="00E2433B">
              <w:t>.1.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r w:rsidRPr="00E2433B">
              <w:t>Оборачиваемость коек при оказании услуг в полустационарной форме социального обслуживания (занятость койко-места за отчетный период)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 xml:space="preserve">95% </w:t>
            </w:r>
            <w:r w:rsidRPr="00E2433B">
              <w:rPr>
                <w:sz w:val="27"/>
                <w:szCs w:val="27"/>
              </w:rPr>
              <w:t>–</w:t>
            </w:r>
            <w:r w:rsidRPr="00E2433B">
              <w:t xml:space="preserve"> 100 %</w:t>
            </w:r>
          </w:p>
          <w:p w:rsidR="00B76C4E" w:rsidRPr="00E2433B" w:rsidRDefault="00B76C4E" w:rsidP="00584C29"/>
          <w:p w:rsidR="00B76C4E" w:rsidRPr="00E2433B" w:rsidRDefault="00B76C4E" w:rsidP="00584C29">
            <w:r w:rsidRPr="00E2433B">
              <w:t>менее 95%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</w:p>
        </w:tc>
      </w:tr>
      <w:tr w:rsidR="00B76C4E" w:rsidRPr="00E2433B" w:rsidTr="00B76C4E">
        <w:trPr>
          <w:trHeight w:val="301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 w:rsidRPr="00E2433B">
              <w:t>Выполнение плана коечной сети при оказании услуг социального обслуживания в полустационарной форме</w:t>
            </w:r>
            <w:r>
              <w:t>:</w:t>
            </w:r>
            <w:r w:rsidRPr="00E2433B">
              <w:t xml:space="preserve"> </w:t>
            </w:r>
          </w:p>
          <w:p w:rsidR="00B76C4E" w:rsidRPr="00E2433B" w:rsidRDefault="00B76C4E" w:rsidP="00584C29">
            <w:r w:rsidRPr="00E2433B">
              <w:t>К=Ф/Пх100%, где</w:t>
            </w:r>
          </w:p>
          <w:p w:rsidR="00B76C4E" w:rsidRDefault="00B76C4E" w:rsidP="00584C29">
            <w:r w:rsidRPr="00E2433B">
              <w:t>Ф - фактическое исполнение коечной сети (формируется как сумма числа детей, ежедневно состоящих на питании по меню (при расчете может использоваться программа 1С (блок питание));</w:t>
            </w:r>
          </w:p>
          <w:p w:rsidR="00B76C4E" w:rsidRDefault="00B76C4E" w:rsidP="00584C29"/>
          <w:p w:rsidR="00B76C4E" w:rsidRDefault="00B76C4E" w:rsidP="00584C29">
            <w:r w:rsidRPr="00E2433B">
              <w:lastRenderedPageBreak/>
              <w:t>П – плановое исполнение койко-мест (определяется как произведение количества плановых койко-мест в соответствии с приказом Министерства и количества заездов в календарном году в соответствии со стандартами социальных услуг (1 заезд – 15 рабочих дней</w:t>
            </w:r>
            <w:r>
              <w:t xml:space="preserve"> (три недели)</w:t>
            </w:r>
            <w:r w:rsidRPr="00E2433B">
              <w:t xml:space="preserve">). </w:t>
            </w:r>
          </w:p>
          <w:p w:rsidR="00B76C4E" w:rsidRPr="00E2433B" w:rsidRDefault="00B76C4E" w:rsidP="00584C29">
            <w:r w:rsidRPr="00E2433B">
              <w:t>При этом годовое количество заездов определяется следующим образом: количество недель в году разделить на 3).</w:t>
            </w:r>
          </w:p>
          <w:p w:rsidR="00B76C4E" w:rsidRPr="00E2433B" w:rsidRDefault="00B76C4E" w:rsidP="00584C29">
            <w:r w:rsidRPr="00E2433B">
              <w:t>Выполнение плана коечной сети при оказании услуг в полустационарной форме социального обслуживания считается выполненным, если значение К составляет не менее 95 %</w:t>
            </w:r>
          </w:p>
        </w:tc>
      </w:tr>
      <w:tr w:rsidR="00B76C4E" w:rsidRPr="00E2433B" w:rsidTr="00B76C4E">
        <w:trPr>
          <w:trHeight w:val="301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right="-108"/>
              <w:jc w:val="center"/>
            </w:pPr>
            <w:r>
              <w:lastRenderedPageBreak/>
              <w:t>2.6</w:t>
            </w:r>
            <w:r w:rsidRPr="00E2433B">
              <w:t>.2.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r w:rsidRPr="00E2433B">
              <w:t>Взаимодействие с социально ориентированными некоммерческими организациями по вопросам реабилитации детей-инвалидов и детей с ограниченными возможностями здоровья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>взаимодействие с более 2 социально ориентированными некоммерческими организациями</w:t>
            </w:r>
          </w:p>
          <w:p w:rsidR="00B76C4E" w:rsidRPr="00934105" w:rsidRDefault="00B76C4E" w:rsidP="00584C29">
            <w:pPr>
              <w:rPr>
                <w:sz w:val="12"/>
                <w:szCs w:val="12"/>
              </w:rPr>
            </w:pPr>
          </w:p>
          <w:p w:rsidR="00B76C4E" w:rsidRPr="00E2433B" w:rsidRDefault="00B76C4E" w:rsidP="00584C29">
            <w:r w:rsidRPr="00E2433B">
              <w:t>взаимодействие с 1</w:t>
            </w:r>
            <w:r w:rsidRPr="00E2433B">
              <w:rPr>
                <w:sz w:val="27"/>
                <w:szCs w:val="27"/>
              </w:rPr>
              <w:t>–</w:t>
            </w:r>
            <w:r w:rsidRPr="00E2433B">
              <w:t>2 социально ориентированными некоммерческими организациями</w:t>
            </w:r>
          </w:p>
          <w:p w:rsidR="00B76C4E" w:rsidRPr="00934105" w:rsidRDefault="00B76C4E" w:rsidP="00584C29">
            <w:pPr>
              <w:rPr>
                <w:sz w:val="12"/>
                <w:szCs w:val="12"/>
              </w:rPr>
            </w:pPr>
          </w:p>
          <w:p w:rsidR="00B76C4E" w:rsidRPr="00E2433B" w:rsidRDefault="00B76C4E" w:rsidP="00584C29">
            <w:r w:rsidRPr="00E2433B">
              <w:t>отсутствие взаимодействия с социально ориентированными некоммерческими организациями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</w:p>
        </w:tc>
      </w:tr>
      <w:tr w:rsidR="00B76C4E" w:rsidRPr="00E2433B" w:rsidTr="00B76C4E">
        <w:trPr>
          <w:trHeight w:val="301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right="-108"/>
              <w:jc w:val="center"/>
            </w:pPr>
            <w:r>
              <w:t>2.6</w:t>
            </w:r>
            <w:r w:rsidRPr="00E2433B">
              <w:t>.3.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r w:rsidRPr="00E2433B">
              <w:t>Доля получателей услуг, прошедших курс социальной реабилитации и имеющих положительные результаты по критериям жизнедеятельности (передвижение, самообслуживание, ориентация, общение, способность к обучению и трудовой деятельности), от общего числа получателей, прошедших курс социальной реабилитации за отчетный период в реабилитационном центре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>от 65% до 100%</w:t>
            </w:r>
          </w:p>
          <w:p w:rsidR="00B76C4E" w:rsidRPr="00E2433B" w:rsidRDefault="00B76C4E" w:rsidP="00584C29"/>
          <w:p w:rsidR="00B76C4E" w:rsidRPr="00E2433B" w:rsidRDefault="00B76C4E" w:rsidP="00584C29">
            <w:r w:rsidRPr="00E2433B">
              <w:t>от 35% до 64%</w:t>
            </w:r>
          </w:p>
          <w:p w:rsidR="00B76C4E" w:rsidRPr="00E2433B" w:rsidRDefault="00B76C4E" w:rsidP="00584C29"/>
          <w:p w:rsidR="00B76C4E" w:rsidRPr="00E2433B" w:rsidRDefault="00B76C4E" w:rsidP="00584C29">
            <w:r w:rsidRPr="00E2433B">
              <w:t xml:space="preserve">менее 35% 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</w:p>
        </w:tc>
      </w:tr>
      <w:tr w:rsidR="00B76C4E" w:rsidRPr="00E2433B" w:rsidTr="00B76C4E">
        <w:trPr>
          <w:trHeight w:val="301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 w:rsidRPr="00E2433B">
              <w:t xml:space="preserve">Д = ПУ/КО x 100%, где </w:t>
            </w:r>
          </w:p>
          <w:p w:rsidR="00B76C4E" w:rsidRPr="00E2433B" w:rsidRDefault="00B76C4E" w:rsidP="00584C29">
            <w:r w:rsidRPr="00E2433B">
              <w:t xml:space="preserve">ПУ – количество получателей услуг, прошедших курс социальной реабилитации и имеющих положительные результаты по критериям жизнедеятельности (передвижение, самообслуживание, ориентация, общение, способность к обучению и трудовой деятельности); </w:t>
            </w:r>
          </w:p>
          <w:p w:rsidR="00B76C4E" w:rsidRPr="00E2433B" w:rsidRDefault="00B76C4E" w:rsidP="00584C29">
            <w:r w:rsidRPr="00E2433B">
              <w:t>КО – общее количество получателей услуг</w:t>
            </w:r>
          </w:p>
        </w:tc>
      </w:tr>
      <w:tr w:rsidR="00B76C4E" w:rsidRPr="00E2433B" w:rsidTr="00B76C4E">
        <w:trPr>
          <w:trHeight w:val="301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>
              <w:t>2.7</w:t>
            </w:r>
            <w:r w:rsidRPr="00E2433B">
              <w:t xml:space="preserve">. </w:t>
            </w:r>
            <w:r>
              <w:t>Д</w:t>
            </w:r>
            <w:r w:rsidRPr="00E2433B">
              <w:t>ля государственных бюджетных, автономных организаций социального обслуживания Свердловской области, оказывающих услуги гражданам пожилого возраста, инвалидам и лицам, попавши</w:t>
            </w:r>
            <w:r>
              <w:t>м</w:t>
            </w:r>
            <w:r w:rsidRPr="00E2433B">
              <w:t xml:space="preserve"> в трудную жизненную ситуацию</w:t>
            </w:r>
          </w:p>
        </w:tc>
      </w:tr>
      <w:tr w:rsidR="00B76C4E" w:rsidRPr="00E2433B" w:rsidTr="00B76C4E">
        <w:trPr>
          <w:trHeight w:val="301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right="-108"/>
              <w:jc w:val="center"/>
            </w:pPr>
            <w:r>
              <w:t>2.7</w:t>
            </w:r>
            <w:r w:rsidRPr="00E2433B">
              <w:t>.1.</w:t>
            </w:r>
          </w:p>
        </w:tc>
        <w:tc>
          <w:tcPr>
            <w:tcW w:w="4962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 системы менеджмента качества в соответствии с требованиями международных стандартов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отсутствие сертификата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4E" w:rsidRPr="00E2433B" w:rsidTr="00B76C4E">
        <w:trPr>
          <w:trHeight w:val="301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right="-108"/>
              <w:jc w:val="center"/>
            </w:pPr>
            <w:r>
              <w:t>2.7</w:t>
            </w:r>
            <w:r w:rsidRPr="00E2433B">
              <w:t>.2.</w:t>
            </w:r>
          </w:p>
        </w:tc>
        <w:tc>
          <w:tcPr>
            <w:tcW w:w="4962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 системы менеджмента социальной ответственности в соответствии с требованиями международных стандартов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отсутствие сертификата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C4E" w:rsidRPr="00E2433B" w:rsidRDefault="00B76C4E" w:rsidP="00B76C4E">
      <w:pPr>
        <w:tabs>
          <w:tab w:val="num" w:pos="1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ECB" w:rsidRPr="00194ECB" w:rsidRDefault="00194ECB" w:rsidP="00B76C4E">
      <w:pPr>
        <w:tabs>
          <w:tab w:val="num" w:pos="1364"/>
        </w:tabs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И.о. директора    ___________________                            </w:t>
      </w:r>
      <w:r w:rsidRPr="00194ECB">
        <w:rPr>
          <w:sz w:val="27"/>
          <w:szCs w:val="27"/>
          <w:u w:val="single"/>
        </w:rPr>
        <w:t>Пономарева Т.С.</w:t>
      </w:r>
    </w:p>
    <w:p w:rsidR="00B76C4E" w:rsidRPr="002C5EAF" w:rsidRDefault="00194ECB" w:rsidP="00B76C4E">
      <w:pPr>
        <w:tabs>
          <w:tab w:val="num" w:pos="136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7"/>
          <w:szCs w:val="27"/>
        </w:rPr>
        <w:t xml:space="preserve">  </w:t>
      </w:r>
      <w:r w:rsidR="00B76C4E" w:rsidRPr="00E2433B">
        <w:rPr>
          <w:sz w:val="27"/>
          <w:szCs w:val="27"/>
        </w:rPr>
        <w:tab/>
      </w:r>
      <w:r w:rsidR="00B76C4E" w:rsidRPr="00E2433B">
        <w:rPr>
          <w:sz w:val="27"/>
          <w:szCs w:val="27"/>
        </w:rPr>
        <w:tab/>
      </w:r>
      <w:r w:rsidR="00B76C4E" w:rsidRPr="00E2433B">
        <w:rPr>
          <w:sz w:val="27"/>
          <w:szCs w:val="27"/>
        </w:rPr>
        <w:tab/>
      </w:r>
      <w:r w:rsidR="00B76C4E" w:rsidRPr="00E2433B">
        <w:rPr>
          <w:sz w:val="27"/>
          <w:szCs w:val="27"/>
        </w:rPr>
        <w:tab/>
      </w:r>
      <w:r w:rsidR="00B76C4E" w:rsidRPr="00E2433B">
        <w:rPr>
          <w:sz w:val="27"/>
          <w:szCs w:val="27"/>
        </w:rPr>
        <w:tab/>
      </w:r>
      <w:r w:rsidR="00B76C4E" w:rsidRPr="00E2433B">
        <w:rPr>
          <w:sz w:val="27"/>
          <w:szCs w:val="27"/>
        </w:rPr>
        <w:tab/>
      </w:r>
      <w:r w:rsidR="00B76C4E" w:rsidRPr="00E2433B">
        <w:rPr>
          <w:sz w:val="27"/>
          <w:szCs w:val="27"/>
        </w:rPr>
        <w:tab/>
      </w:r>
      <w:r w:rsidR="00B76C4E" w:rsidRPr="00E2433B">
        <w:rPr>
          <w:sz w:val="27"/>
          <w:szCs w:val="27"/>
        </w:rPr>
        <w:tab/>
      </w:r>
      <w:r w:rsidR="00B76C4E" w:rsidRPr="00E2433B">
        <w:rPr>
          <w:sz w:val="27"/>
          <w:szCs w:val="27"/>
        </w:rPr>
        <w:tab/>
      </w:r>
      <w:r>
        <w:rPr>
          <w:sz w:val="27"/>
          <w:szCs w:val="27"/>
        </w:rPr>
        <w:t xml:space="preserve">      </w:t>
      </w:r>
      <w:r w:rsidR="00B76C4E" w:rsidRPr="00E2433B">
        <w:rPr>
          <w:sz w:val="20"/>
          <w:szCs w:val="20"/>
        </w:rPr>
        <w:t>(ФИО руководителя)</w:t>
      </w:r>
    </w:p>
    <w:p w:rsidR="0070415B" w:rsidRDefault="0070415B"/>
    <w:sectPr w:rsidR="0070415B" w:rsidSect="00B76C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23DA1"/>
    <w:multiLevelType w:val="hybridMultilevel"/>
    <w:tmpl w:val="C436D1B0"/>
    <w:lvl w:ilvl="0" w:tplc="C0EE00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4E"/>
    <w:rsid w:val="00194ECB"/>
    <w:rsid w:val="003F3A88"/>
    <w:rsid w:val="004B3078"/>
    <w:rsid w:val="005F15CC"/>
    <w:rsid w:val="005F3120"/>
    <w:rsid w:val="00680EDD"/>
    <w:rsid w:val="0070415B"/>
    <w:rsid w:val="0073126F"/>
    <w:rsid w:val="007F72F5"/>
    <w:rsid w:val="00950EC2"/>
    <w:rsid w:val="009546EE"/>
    <w:rsid w:val="00967772"/>
    <w:rsid w:val="009B59AF"/>
    <w:rsid w:val="00A753F5"/>
    <w:rsid w:val="00A87316"/>
    <w:rsid w:val="00B76C4E"/>
    <w:rsid w:val="00F9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4E80C-C16B-4AFE-9856-C144E553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76C4E"/>
    <w:rPr>
      <w:color w:val="0000FF"/>
      <w:u w:val="single"/>
    </w:rPr>
  </w:style>
  <w:style w:type="paragraph" w:customStyle="1" w:styleId="ConsPlusNormal">
    <w:name w:val="ConsPlusNormal"/>
    <w:rsid w:val="00B76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7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2677156AE01516E92D44F6F4A6C8E7ACBA71423D3FB4906C9B69C4DBC36BB4AB7CV4G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Стародубцева Юлия Геннадьевна</dc:creator>
  <cp:lastModifiedBy>Пользователь Windows</cp:lastModifiedBy>
  <cp:revision>2</cp:revision>
  <dcterms:created xsi:type="dcterms:W3CDTF">2019-09-10T09:51:00Z</dcterms:created>
  <dcterms:modified xsi:type="dcterms:W3CDTF">2019-09-10T09:51:00Z</dcterms:modified>
</cp:coreProperties>
</file>