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УКАЗ</w:t>
      </w:r>
    </w:p>
    <w:p w:rsidR="00257AFE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ГУБЕРНАТОРА СВЕРДЛОВСКОЙ ОБЛАСТИ</w:t>
      </w:r>
    </w:p>
    <w:p w:rsidR="00297AA6" w:rsidRPr="00422443" w:rsidRDefault="00297AA6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</w:t>
      </w:r>
      <w:r w:rsidRPr="00422443">
        <w:rPr>
          <w:rFonts w:ascii="Liberation Serif" w:hAnsi="Liberation Serif" w:cs="Liberation Serif"/>
          <w:sz w:val="24"/>
          <w:szCs w:val="24"/>
        </w:rPr>
        <w:t>19 августа 2016 года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422443">
        <w:rPr>
          <w:rFonts w:ascii="Liberation Serif" w:hAnsi="Liberation Serif" w:cs="Liberation Serif"/>
          <w:sz w:val="24"/>
          <w:szCs w:val="24"/>
        </w:rPr>
        <w:t>№ 480-УГ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О ЕДИНОМ РЕГИОНАЛЬНОМ ИНТЕРНЕТ</w:t>
      </w:r>
      <w:r w:rsidRPr="00184B64">
        <w:rPr>
          <w:rFonts w:ascii="Liberation Serif" w:hAnsi="Liberation Serif" w:cs="Liberation Serif"/>
          <w:sz w:val="24"/>
          <w:szCs w:val="24"/>
        </w:rPr>
        <w:t>-</w:t>
      </w:r>
      <w:r w:rsidRPr="00422443">
        <w:rPr>
          <w:rFonts w:ascii="Liberation Serif" w:hAnsi="Liberation Serif" w:cs="Liberation Serif"/>
          <w:sz w:val="24"/>
          <w:szCs w:val="24"/>
        </w:rPr>
        <w:t>ПОРТАЛЕ ДЛЯ РАЗМЕЩЕНИЯ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ПРОЕКТОВ НОРМАТИВНЫХ ПРАВОВЫХ АКТОВ СВЕРДЛОВСКОЙ ОБЛАСТИ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И МУНИЦИПАЛЬНЫХ НОРМАТИВНЫХ ПРАВОВЫХ АКТОВ В ЦЕЛЯХ</w:t>
      </w:r>
    </w:p>
    <w:p w:rsidR="00257AFE" w:rsidRPr="00422443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ИХ ОБЩЕСТВЕННОГО ОБСУЖДЕНИЯ И ПРОВЕДЕНИЯ</w:t>
      </w:r>
    </w:p>
    <w:p w:rsidR="00257AFE" w:rsidRDefault="00257AF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НЕЗАВИСИМОЙ АНТИКОРРУПЦИОННОЙ ЭКСПЕРТИЗЫ</w:t>
      </w:r>
    </w:p>
    <w:p w:rsidR="009D1C6A" w:rsidRDefault="009D1C6A" w:rsidP="009D1C6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4" w:history="1">
        <w:r w:rsidRPr="00422443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06.04.2020 № 161-УГ</w:t>
      </w:r>
      <w:r w:rsidR="00B12324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D1C6A" w:rsidRPr="00422443" w:rsidRDefault="009D1C6A" w:rsidP="009D1C6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от 20.03.2023 № 120-УГ</w:t>
      </w:r>
      <w:r w:rsidR="00B12324">
        <w:rPr>
          <w:rFonts w:ascii="Liberation Serif" w:hAnsi="Liberation Serif" w:cs="Liberation Serif"/>
          <w:b w:val="0"/>
          <w:sz w:val="24"/>
          <w:szCs w:val="24"/>
        </w:rPr>
        <w:t xml:space="preserve"> и от 03.11.2023 № 510-УГ</w:t>
      </w:r>
      <w:r w:rsidRPr="00422443">
        <w:rPr>
          <w:rFonts w:ascii="Liberation Serif" w:hAnsi="Liberation Serif" w:cs="Liberation Serif"/>
          <w:sz w:val="24"/>
          <w:szCs w:val="24"/>
        </w:rPr>
        <w:t>)</w:t>
      </w:r>
    </w:p>
    <w:p w:rsidR="00257AFE" w:rsidRPr="00422443" w:rsidRDefault="00257AFE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В целях реализации </w:t>
      </w:r>
      <w:hyperlink r:id="rId5" w:history="1">
        <w:r w:rsidRPr="00422443">
          <w:rPr>
            <w:rFonts w:ascii="Liberation Serif" w:hAnsi="Liberation Serif" w:cs="Liberation Serif"/>
            <w:sz w:val="24"/>
            <w:szCs w:val="24"/>
          </w:rPr>
          <w:t xml:space="preserve">подпункта </w:t>
        </w:r>
        <w:r w:rsidR="00422443" w:rsidRPr="00422443">
          <w:rPr>
            <w:rFonts w:ascii="Liberation Serif" w:hAnsi="Liberation Serif" w:cs="Liberation Serif"/>
            <w:sz w:val="24"/>
            <w:szCs w:val="24"/>
          </w:rPr>
          <w:t>«</w:t>
        </w:r>
        <w:r w:rsidRPr="00422443">
          <w:rPr>
            <w:rFonts w:ascii="Liberation Serif" w:hAnsi="Liberation Serif" w:cs="Liberation Serif"/>
            <w:sz w:val="24"/>
            <w:szCs w:val="24"/>
          </w:rPr>
          <w:t>ж</w:t>
        </w:r>
        <w:r w:rsidR="00422443" w:rsidRPr="00422443">
          <w:rPr>
            <w:rFonts w:ascii="Liberation Serif" w:hAnsi="Liberation Serif" w:cs="Liberation Serif"/>
            <w:sz w:val="24"/>
            <w:szCs w:val="24"/>
          </w:rPr>
          <w:t>»</w:t>
        </w:r>
        <w:r w:rsidRPr="00422443">
          <w:rPr>
            <w:rFonts w:ascii="Liberation Serif" w:hAnsi="Liberation Serif" w:cs="Liberation Serif"/>
            <w:sz w:val="24"/>
            <w:szCs w:val="24"/>
          </w:rPr>
          <w:t xml:space="preserve"> пункта 9</w:t>
        </w:r>
      </w:hyperlink>
      <w:r w:rsidRPr="00422443">
        <w:rPr>
          <w:rFonts w:ascii="Liberation Serif" w:hAnsi="Liberation Serif" w:cs="Liberation Serif"/>
          <w:sz w:val="24"/>
          <w:szCs w:val="24"/>
        </w:rPr>
        <w:t xml:space="preserve"> Национального плана противодействия коррупции на 2016 - 2017 годы, утвержденного Указом Президента Российской Федерации </w:t>
      </w:r>
      <w:r w:rsidR="00422443">
        <w:rPr>
          <w:rFonts w:ascii="Liberation Serif" w:hAnsi="Liberation Serif" w:cs="Liberation Serif"/>
          <w:sz w:val="24"/>
          <w:szCs w:val="24"/>
        </w:rPr>
        <w:br/>
      </w:r>
      <w:r w:rsidRPr="00422443">
        <w:rPr>
          <w:rFonts w:ascii="Liberation Serif" w:hAnsi="Liberation Serif" w:cs="Liberation Serif"/>
          <w:sz w:val="24"/>
          <w:szCs w:val="24"/>
        </w:rPr>
        <w:t xml:space="preserve">от 01 апреля 2016 года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№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147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О Национальном плане противодействия коррупции </w:t>
      </w:r>
      <w:r w:rsidR="00A10E03">
        <w:rPr>
          <w:rFonts w:ascii="Liberation Serif" w:hAnsi="Liberation Serif" w:cs="Liberation Serif"/>
          <w:sz w:val="24"/>
          <w:szCs w:val="24"/>
        </w:rPr>
        <w:br/>
      </w:r>
      <w:r w:rsidRPr="00422443">
        <w:rPr>
          <w:rFonts w:ascii="Liberation Serif" w:hAnsi="Liberation Serif" w:cs="Liberation Serif"/>
          <w:sz w:val="24"/>
          <w:szCs w:val="24"/>
        </w:rPr>
        <w:t>на 2016</w:t>
      </w:r>
      <w:r w:rsidR="00422443">
        <w:rPr>
          <w:rFonts w:ascii="Liberation Serif" w:hAnsi="Liberation Serif" w:cs="Liberation Serif"/>
          <w:sz w:val="24"/>
          <w:szCs w:val="24"/>
        </w:rPr>
        <w:t>–</w:t>
      </w:r>
      <w:r w:rsidRPr="00422443">
        <w:rPr>
          <w:rFonts w:ascii="Liberation Serif" w:hAnsi="Liberation Serif" w:cs="Liberation Serif"/>
          <w:sz w:val="24"/>
          <w:szCs w:val="24"/>
        </w:rPr>
        <w:t>2017 годы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, постановляю: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1. Определить официальный сайт информационной системы Свердловской области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Открытое Правительство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Интернет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(далее - сеть Интернет) по адресу </w:t>
      </w:r>
      <w:proofErr w:type="spellStart"/>
      <w:r w:rsidRPr="00422443">
        <w:rPr>
          <w:rFonts w:ascii="Liberation Serif" w:hAnsi="Liberation Serif" w:cs="Liberation Serif"/>
          <w:sz w:val="24"/>
          <w:szCs w:val="24"/>
        </w:rPr>
        <w:t>ope</w:t>
      </w:r>
      <w:proofErr w:type="spellEnd"/>
      <w:r w:rsidR="00A10E03"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422443">
        <w:rPr>
          <w:rFonts w:ascii="Liberation Serif" w:hAnsi="Liberation Serif" w:cs="Liberation Serif"/>
          <w:sz w:val="24"/>
          <w:szCs w:val="24"/>
        </w:rPr>
        <w:t>.midural.ru единым региональным интернет-порталом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8C447E">
        <w:rPr>
          <w:rFonts w:ascii="Liberation Serif" w:hAnsi="Liberation Serif" w:cs="Liberation Serif"/>
          <w:sz w:val="24"/>
          <w:szCs w:val="24"/>
        </w:rPr>
        <w:t xml:space="preserve">2. </w:t>
      </w:r>
      <w:r w:rsidR="008C447E" w:rsidRPr="008C447E">
        <w:rPr>
          <w:rFonts w:ascii="Liberation Serif" w:hAnsi="Liberation Serif" w:cs="Liberation Serif"/>
          <w:sz w:val="24"/>
          <w:szCs w:val="24"/>
        </w:rPr>
        <w:t>Министерству цифрового развития и связи Свердловской области обеспечить функционирование в составе информационной системы Свердловской области «Открытое Правительство Свердловской области» в сети Интернет по адресу open.midural.ru</w:t>
      </w:r>
      <w:r w:rsidRPr="008C447E">
        <w:rPr>
          <w:rFonts w:ascii="Liberation Serif" w:hAnsi="Liberation Serif" w:cs="Liberation Serif"/>
          <w:sz w:val="24"/>
          <w:szCs w:val="24"/>
        </w:rPr>
        <w:t xml:space="preserve"> модуля </w:t>
      </w:r>
      <w:r w:rsidR="00422443" w:rsidRPr="008C447E">
        <w:rPr>
          <w:rFonts w:ascii="Liberation Serif" w:hAnsi="Liberation Serif" w:cs="Liberation Serif"/>
          <w:sz w:val="24"/>
          <w:szCs w:val="24"/>
        </w:rPr>
        <w:t>«</w:t>
      </w:r>
      <w:r w:rsidRPr="008C447E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8C447E">
        <w:rPr>
          <w:rFonts w:ascii="Liberation Serif" w:hAnsi="Liberation Serif" w:cs="Liberation Serif"/>
          <w:sz w:val="24"/>
          <w:szCs w:val="24"/>
        </w:rPr>
        <w:t>»</w:t>
      </w:r>
      <w:r w:rsidRPr="008C447E">
        <w:rPr>
          <w:rFonts w:ascii="Liberation Serif" w:hAnsi="Liberation Serif" w:cs="Liberation Serif"/>
          <w:sz w:val="24"/>
          <w:szCs w:val="24"/>
        </w:rPr>
        <w:t xml:space="preserve"> (далее </w:t>
      </w:r>
      <w:r w:rsidR="00A10E03" w:rsidRPr="008C447E">
        <w:rPr>
          <w:rFonts w:ascii="Liberation Serif" w:hAnsi="Liberation Serif" w:cs="Liberation Serif"/>
          <w:sz w:val="24"/>
          <w:szCs w:val="24"/>
        </w:rPr>
        <w:t>–</w:t>
      </w:r>
      <w:r w:rsidRPr="008C447E">
        <w:rPr>
          <w:rFonts w:ascii="Liberation Serif" w:hAnsi="Liberation Serif" w:cs="Liberation Serif"/>
          <w:sz w:val="24"/>
          <w:szCs w:val="24"/>
        </w:rPr>
        <w:t xml:space="preserve"> раздел </w:t>
      </w:r>
      <w:r w:rsidR="00422443" w:rsidRPr="008C447E">
        <w:rPr>
          <w:rFonts w:ascii="Liberation Serif" w:hAnsi="Liberation Serif" w:cs="Liberation Serif"/>
          <w:sz w:val="24"/>
          <w:szCs w:val="24"/>
        </w:rPr>
        <w:t>«</w:t>
      </w:r>
      <w:r w:rsidRPr="008C447E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8C447E">
        <w:rPr>
          <w:rFonts w:ascii="Liberation Serif" w:hAnsi="Liberation Serif" w:cs="Liberation Serif"/>
          <w:sz w:val="24"/>
          <w:szCs w:val="24"/>
        </w:rPr>
        <w:t>»</w:t>
      </w:r>
      <w:r w:rsidRPr="008C447E">
        <w:rPr>
          <w:rFonts w:ascii="Liberation Serif" w:hAnsi="Liberation Serif" w:cs="Liberation Serif"/>
          <w:sz w:val="24"/>
          <w:szCs w:val="24"/>
        </w:rPr>
        <w:t>), которое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предусматривает возможность перехода по соответствующим гипертекстовым ссылкам к нормативным правовым актам Свердловской области, размещенным на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(www.pravo.gov66.ru), проектам нормативных правовых актов Свердловской области, размещенным на официальных сайтах органов государственной власти Свердловской области и иных государственных органов Свердловской области в сети Интернет, и проектам муниципальных нормативных правовых актов, размещенным на официальных сайтах органов местного самоуправления муниципальных образований, расположенных на территории Свердловской области (далее - муниципальные образования), в сети Интернет, в целях общественного обсуждения и проведения независимой антикоррупционной экспертизы указанных проектов.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3. Исполнительным органам государственной власти Свердловской области: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1) обеспечить размещение проектов нормативных правовых актов Свердловской области на официальных сайтах исполнительных органов государственной власти Свердловской области в сети Интернет с указанием дат начала и окончания приема заключений по результатам независимой антикоррупционной экспертизы;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2) информировать Департамент противодействия коррупции Свердловской области об изменении адреса официального сайта исполнительного органа государственной власти Свердловской области в сети Интернет для организации внесения соответствующих изменений в раздел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4. Рекомендовать Законодательному Собранию Свердловской области и государственным органам Свердловской области, не относящимся к числу органов государственной власти Свердловской области, обеспечить размещение проектов нормативных правовых актов Свердловской области на соответствующих официальных сайтах в сети Интернет в разделах, посвященных вопросам противодействия коррупции, с указанием дат начала и окончания приема заключений по результатам независимой антикоррупционной экспертизы.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4-1. Рекомендовать органам местного самоуправления муниципальных образований: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1) обеспечить размещение проектов муниципальных нормативных правовых актов на официальных сайтах органов местного самоуправления муниципальных образований в сети Интернет с указанием дат начала и окончания приема заключений по результатам независимой антикоррупционной экспертизы;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2) информировать Департамент противодействия коррупции Свердловской области об изменении адреса официального сайта органа местного самоуправления муниципального образования в сети Интернет для организации внесения соответствующих изменений в раздел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>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5. Департаменту противодействия коррупции Свердловской области организовать поддержание раздела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Независимая антикоррупционная экспертиза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в актуальном состоянии.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6. Контроль за исполнением настоящего Указа оставляю за собой.</w:t>
      </w:r>
    </w:p>
    <w:p w:rsidR="00257AFE" w:rsidRPr="00422443" w:rsidRDefault="00257AFE" w:rsidP="00A10E03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 xml:space="preserve">7. Настоящий Указ опубликовать на </w:t>
      </w:r>
      <w:r w:rsidR="00422443" w:rsidRPr="00422443">
        <w:rPr>
          <w:rFonts w:ascii="Liberation Serif" w:hAnsi="Liberation Serif" w:cs="Liberation Serif"/>
          <w:sz w:val="24"/>
          <w:szCs w:val="24"/>
        </w:rPr>
        <w:t>«</w:t>
      </w:r>
      <w:r w:rsidRPr="00422443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422443" w:rsidRPr="00422443">
        <w:rPr>
          <w:rFonts w:ascii="Liberation Serif" w:hAnsi="Liberation Serif" w:cs="Liberation Serif"/>
          <w:sz w:val="24"/>
          <w:szCs w:val="24"/>
        </w:rPr>
        <w:t>»</w:t>
      </w:r>
      <w:r w:rsidRPr="00422443">
        <w:rPr>
          <w:rFonts w:ascii="Liberation Serif" w:hAnsi="Liberation Serif" w:cs="Liberation Serif"/>
          <w:sz w:val="24"/>
          <w:szCs w:val="24"/>
        </w:rPr>
        <w:t xml:space="preserve"> (www.pravo.gov66.ru).</w:t>
      </w:r>
    </w:p>
    <w:p w:rsidR="00257AFE" w:rsidRPr="00422443" w:rsidRDefault="00257AFE" w:rsidP="00A10E0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57AFE" w:rsidRPr="00422443" w:rsidRDefault="00257AF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22443">
        <w:rPr>
          <w:rFonts w:ascii="Liberation Serif" w:hAnsi="Liberation Serif" w:cs="Liberation Serif"/>
          <w:sz w:val="24"/>
          <w:szCs w:val="24"/>
        </w:rPr>
        <w:t>Е.В.КУЙВАШЕВ</w:t>
      </w:r>
    </w:p>
    <w:p w:rsidR="00257AFE" w:rsidRPr="00422443" w:rsidRDefault="00257AFE">
      <w:pPr>
        <w:pStyle w:val="ConsPlusNormal"/>
        <w:jc w:val="both"/>
      </w:pPr>
    </w:p>
    <w:p w:rsidR="008D232A" w:rsidRDefault="00AD050D"/>
    <w:sectPr w:rsidR="008D232A" w:rsidSect="0042244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FE"/>
    <w:rsid w:val="00184B64"/>
    <w:rsid w:val="00257AFE"/>
    <w:rsid w:val="00297AA6"/>
    <w:rsid w:val="002B47D8"/>
    <w:rsid w:val="00422443"/>
    <w:rsid w:val="004F49AD"/>
    <w:rsid w:val="00615414"/>
    <w:rsid w:val="006D431F"/>
    <w:rsid w:val="00876BEE"/>
    <w:rsid w:val="008C447E"/>
    <w:rsid w:val="008D4B18"/>
    <w:rsid w:val="00904BAB"/>
    <w:rsid w:val="009D1C6A"/>
    <w:rsid w:val="00A10E03"/>
    <w:rsid w:val="00A93B02"/>
    <w:rsid w:val="00B12324"/>
    <w:rsid w:val="00E303E9"/>
    <w:rsid w:val="00E43ED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FED0E-A6A0-478F-8E11-8FB74623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7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7A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C3F7181663E9426E666769CD12E13A69A7ED49BCEACDA1929E31E67CCF40B709818A32A7C5FC5A6BA2BF0A89A3A9FC4980B57B3F8383EDCl1M0N" TargetMode="External"/><Relationship Id="rId4" Type="http://schemas.openxmlformats.org/officeDocument/2006/relationships/hyperlink" Target="consultantplus://offline/ref=2C3F7181663E9426E6666891C7424DAC9A7C8C97CFA3D24B7CB0183093A40D25D858A57F3F1BC9A4B320A4F9D964C697DE405AB5E4243EDA0E5F519ElBM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9</cp:revision>
  <dcterms:created xsi:type="dcterms:W3CDTF">2020-04-22T13:12:00Z</dcterms:created>
  <dcterms:modified xsi:type="dcterms:W3CDTF">2023-11-10T03:53:00Z</dcterms:modified>
</cp:coreProperties>
</file>