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 мая 2012 года N 596</w:t>
      </w:r>
      <w:r>
        <w:rPr>
          <w:rFonts w:ascii="Calibri" w:hAnsi="Calibri" w:cs="Calibri"/>
        </w:rPr>
        <w:br/>
      </w:r>
    </w:p>
    <w:p w:rsidR="00F55399" w:rsidRDefault="00F5539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ДОЛГОСРОЧНОЙ ГОСУДАРСТВЕННОЙ ЭКОНОМИЧЕСКОЙ ПОЛИТИКЕ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повышения темпов и обеспечения устойчивости экономического роста, увеличения реальных доходов граждан Российской Федерации, достижения технологического лидерства российской экономики постановляю: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11"/>
      <w:bookmarkEnd w:id="0"/>
      <w:r>
        <w:rPr>
          <w:rFonts w:ascii="Calibri" w:hAnsi="Calibri" w:cs="Calibri"/>
        </w:rPr>
        <w:t>1. Правительству Российской Федерации принять меры, направленные на достижение следующих показателей: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создание и модернизация 25 млн. высокопроизводительных рабочих мест к 2020 году;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увеличение объема инвестиций не менее чем до 25 процентов внутреннего валового продукта к 2015 году и до 27 процентов - к 2018 году;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увеличение доли продукции высокотехнологичных и наукоемких отраслей экономики в валовом внутреннем продукте к 2018 году в 1,3 раза относительно уровня 2011 года;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увеличение производительности труда к 2018 году в 1,5 раза относительно уровня 2011 года;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повышение позиции Российской Федерации в рейтинге Всемирного банка по условиям ведения бизнеса со 120-й в 2011 году до 50-й - в 2015 году и до 20-й - в 2018 году.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в области стратегического планирования социально-экономического развития: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до 1 декабря 2012 г. </w:t>
      </w:r>
      <w:hyperlink r:id="rId5" w:history="1">
        <w:r>
          <w:rPr>
            <w:rFonts w:ascii="Calibri" w:hAnsi="Calibri" w:cs="Calibri"/>
            <w:color w:val="0000FF"/>
          </w:rPr>
          <w:t>Основные направления</w:t>
        </w:r>
      </w:hyperlink>
      <w:r>
        <w:rPr>
          <w:rFonts w:ascii="Calibri" w:hAnsi="Calibri" w:cs="Calibri"/>
        </w:rPr>
        <w:t xml:space="preserve"> деятельности Правительства Российской Федерации на период до 2018 года и прогноз долгосрочного социально-экономического развития Российской Федерации на период до 2030 года, обеспечивающие достижение целевых показателей, предусмотренных </w:t>
      </w:r>
      <w:hyperlink w:anchor="Par11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настоящего Указа;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подготовить и внести до 1 октября 2012 г. в Государственную Думу Федерального Собрания Российской Федерации проект федерального закона о государственном стратегическом планировании, предусматривающий координацию стратегического управления и мер бюджетной политики;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 до 31 декабря 2012 г. основные государственные программы Российской Федерации, в том числе такие как "Развитие здравоохранения", "Развитие образования", "Культура России", "Социальная поддержка граждан", "Развитие науки и технологий" и "Развитие транспортной системы";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области совершенствования бюджетной, налоговой политики, повышения эффективности бюджетных расходов и государственных закупок: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подготовить и внести до 1 октября 2012 г. в Государственную Думу Федерального Собрания Российской Федерации проект федерального закона, предусматривающий определение механизма использования нефтегазовых доходов федерального бюджета, а также формирования, использования и управления средствами Резервного фонда и Фонда национального благосостояния;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реализовать до 1 ноября 2012 г. мероприятия по упрощению бухгалтерской (финансовой) отчетности для отдельных категорий субъектов экономической деятельности;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представить в установленном порядке до 1 июня 2012 г. доклад о реализации мер по обеспечению обязательного предварительного публичного обсуждения размещаемых заказов на поставки товаров (выполнение работ, оказание услуг) для государственных и муниципальных нужд на сумму свыше 1 млрд. рублей, включая формирование начальной цены контрактов;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обеспечить до конца декабря 2012 г. реализацию мер, направленных на повышение прозрачности финансовой деятельности хозяйственных обществ, включая противодействие </w:t>
      </w:r>
      <w:r>
        <w:rPr>
          <w:rFonts w:ascii="Calibri" w:hAnsi="Calibri" w:cs="Calibri"/>
        </w:rPr>
        <w:lastRenderedPageBreak/>
        <w:t>уклонению от налогообложения в Российской Федерации с помощью офшорных компаний и фирм-однодневок;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 области приватизации и совершенствования управления государственным имуществом: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внести до 1 ноября 2012 г. изменения в прогнозный </w:t>
      </w:r>
      <w:hyperlink r:id="rId6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(программу) приватизации федерального имущества и основные направления приватизации федерального имущества на 2011 - 2013 годы и утвердить прогнозный </w:t>
      </w:r>
      <w:hyperlink r:id="rId7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(программу) приватизации федерального имущества и основные направления приватизации федерального имущества на 2014 - 2016 годы, предусмотрев завершение до 2016 года выхода государства из капитала компаний "несырьевого сектора", не относящихся к субъектам естественных монополий</w:t>
      </w:r>
      <w:proofErr w:type="gramEnd"/>
      <w:r>
        <w:rPr>
          <w:rFonts w:ascii="Calibri" w:hAnsi="Calibri" w:cs="Calibri"/>
        </w:rPr>
        <w:t xml:space="preserve"> и организациям оборонного комплекса;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до 1 ноября 2012 г. внесение в нормативные правовые акты изменений, направленных на ограничение приобретения компаниями с государственным участием, в которых Российская Федерация владеет более 50 процентами акций, государственными унитарными предприятиями, а также организациями, контролируемыми этими компаниями и предприятиями, акций и долей хозяйственных обществ;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до 1 декабря 2012 г. разработку и реализацию компаниями с государственным участием, в которых Российская Федерация владеет более 50 процентами акций, программ отчуждения непрофильных активов;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обеспечить до 1 марта 2013 г. проведение анализа эффективности работы "консолидированных" государством компаний, включая открытое акционерное общество "Объединенная авиастроительная корпорация", открытое акционерное общество "Объединенная судостроительная корпорация" и Государственную корпорацию по содействию разработке, производству и экспорту высокотехнологичной промышленной продукции "Ростехнологии", в целях подготовки предложений по совершенствованию их управления, обеспечения согласованности стратегий их развития с государственными программами развития соответствующих секторов экономики, завоевания</w:t>
      </w:r>
      <w:proofErr w:type="gramEnd"/>
      <w:r>
        <w:rPr>
          <w:rFonts w:ascii="Calibri" w:hAnsi="Calibri" w:cs="Calibri"/>
        </w:rPr>
        <w:t xml:space="preserve"> передовых позиций в отдельных сегментах мировых рынков авиационной, судостроительной, информационно-коммуникационной и космической техники;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в области улучшения условий ведения предпринимательской деятельности: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обеспечить до 1 января 2015 г. существенное сокращение сроков прохождения процедур субъектами предпринимательской деятельности и стоимости этих процедур в следующих сферах государственного регулирования: строительство, подключение к сетям, меры налогового стимулирования и налоговое администрирование, таможенное администрирование, в том числе при реализации </w:t>
      </w:r>
      <w:hyperlink r:id="rId8" w:history="1">
        <w:r>
          <w:rPr>
            <w:rFonts w:ascii="Calibri" w:hAnsi="Calibri" w:cs="Calibri"/>
            <w:color w:val="0000FF"/>
          </w:rPr>
          <w:t>дорожных карт</w:t>
        </w:r>
      </w:hyperlink>
      <w:r>
        <w:rPr>
          <w:rFonts w:ascii="Calibri" w:hAnsi="Calibri" w:cs="Calibri"/>
        </w:rPr>
        <w:t xml:space="preserve"> по совершенствованию делового климата, разработанных в рамках национальной предпринимательской инициативы по улучшению инвестиционного климата в Российской Федерации;</w:t>
      </w:r>
      <w:proofErr w:type="gramEnd"/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представить в установленном порядке до 1 сентября 2012 г. проект </w:t>
      </w:r>
      <w:hyperlink r:id="rId9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Российской Федерации, предусматривающий внедрение </w:t>
      </w:r>
      <w:proofErr w:type="gramStart"/>
      <w:r>
        <w:rPr>
          <w:rFonts w:ascii="Calibri" w:hAnsi="Calibri" w:cs="Calibri"/>
        </w:rPr>
        <w:t>системы оценки эффективности деятельности руководителей федеральных органов исполнительной власти</w:t>
      </w:r>
      <w:proofErr w:type="gramEnd"/>
      <w:r>
        <w:rPr>
          <w:rFonts w:ascii="Calibri" w:hAnsi="Calibri" w:cs="Calibri"/>
        </w:rPr>
        <w:t xml:space="preserve"> и высших должностных лиц (руководителей высших исполнительных органов государственной власти) субъектов Российской Федерации на основе качественных и количественных показателей улучшения инвестиционного климата;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 до 1 декабря 2012 г. комплекс мер, направленных на подготовку и переподготовку управленческих кадров в социальной сфере, технических специалистов и инженеров, привлечение иностранных высококвалифицированных специалистов;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создать до 1 декабря 2012 г. институт уполномоченного по защите прав предпринимателей, осуществляющего деятельность на федеральном и региональном уровнях;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обеспечить организацию начиная</w:t>
      </w:r>
      <w:proofErr w:type="gramEnd"/>
      <w:r>
        <w:rPr>
          <w:rFonts w:ascii="Calibri" w:hAnsi="Calibri" w:cs="Calibri"/>
        </w:rPr>
        <w:t xml:space="preserve"> с 2013 года обязательного публичного технологического и ценового аудита всех крупных инвестиционных проектов с государственным участием;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обеспечить до 1 ноября 2012 г. создание механизма предоставления государственных гарантий при осуществлении инвестиционных проектов на территории Российской Федерации, ориентированных в первую очередь </w:t>
      </w:r>
      <w:proofErr w:type="gramStart"/>
      <w:r>
        <w:rPr>
          <w:rFonts w:ascii="Calibri" w:hAnsi="Calibri" w:cs="Calibri"/>
        </w:rPr>
        <w:t>на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субъектов</w:t>
      </w:r>
      <w:proofErr w:type="gramEnd"/>
      <w:r>
        <w:rPr>
          <w:rFonts w:ascii="Calibri" w:hAnsi="Calibri" w:cs="Calibri"/>
        </w:rPr>
        <w:t xml:space="preserve"> среднего предпринимательства, действующих в сфере, не связанной с добычей и переработкой полезных ископаемых;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обеспечить до 1 декабря 2012 г. создание механизма привлечения иностранных </w:t>
      </w:r>
      <w:r>
        <w:rPr>
          <w:rFonts w:ascii="Calibri" w:hAnsi="Calibri" w:cs="Calibri"/>
        </w:rPr>
        <w:lastRenderedPageBreak/>
        <w:t>организаций, обладающих современными технологиями и управленческими компетенциями, к участию в конкурсах и аукционах на строительство автомобильных дорог федерального и регионального значения;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до 1 декабря 2012 г. внесение изменений в законодательство Российской Федерации в целях исключения возможности решения хозяйственного спора посредством уголовного преследования, в том числе путем уточнения подведомственности судов общей юрисдикции и арбитражных судов по экономическим делам;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представить в установленном порядке до 1 октября 2012 г. предложения, направленные на обеспечение реализации принципа независимости и объективности при вынесении судебных решений;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в области модернизации и инновационного развития экономики: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предусмотреть до 1 июля 2013 г. в составе разрабатываемых государственных программ Российской Федерации мероприятия по развитию национальной инновационной системы в соответствии со </w:t>
      </w:r>
      <w:hyperlink r:id="rId10" w:history="1">
        <w:r>
          <w:rPr>
            <w:rFonts w:ascii="Calibri" w:hAnsi="Calibri" w:cs="Calibri"/>
            <w:color w:val="0000FF"/>
          </w:rPr>
          <w:t>Стратегией</w:t>
        </w:r>
      </w:hyperlink>
      <w:r>
        <w:rPr>
          <w:rFonts w:ascii="Calibri" w:hAnsi="Calibri" w:cs="Calibri"/>
        </w:rPr>
        <w:t xml:space="preserve"> инновационного развития Российской Федерации на период до 2020 года, а также формирование системы технологического прогнозирования, ориентированной на обеспечение перспективных потребностей обрабатывающего сектора экономики, с учетом развития ключевых производственных технологий;</w:t>
      </w:r>
      <w:proofErr w:type="gramEnd"/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утвердить до 1 января 2013 г. государственные </w:t>
      </w:r>
      <w:hyperlink r:id="rId11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Российской Федерации, включая такие как "Развитие промышленности и повышение ее конкурентоспособности", "Развитие авиационной 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а также Государственную </w:t>
      </w:r>
      <w:hyperlink r:id="rId12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развития сельского хозяйства и регулирования рынков сельскохозяйственной продукции, сырья и продовольствия и при необходимости осуществить корректировку стратегий, направленных на</w:t>
      </w:r>
      <w:proofErr w:type="gramEnd"/>
      <w:r>
        <w:rPr>
          <w:rFonts w:ascii="Calibri" w:hAnsi="Calibri" w:cs="Calibri"/>
        </w:rPr>
        <w:t xml:space="preserve"> модернизацию и развитие ведущих секторов экономики, предусмотрев увязку указанных программ и отраслевых стратегий с формируемыми приоритетными технологическими платформами и пилотными проектами инновационных территориальных кластеров;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представить в установленном порядке до 1 июля 2012 г. предложения по ускорению социально-экономического развития Сибири и Дальнего Востока, предусмотрев обеспечение транспортных связей труднодоступных территорий.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Рекомендовать органам государственной власти субъектов Российской Федерации осуществлять взаимодействие с соответствующими федеральными органами государственной власти в целях реализации настоящего Указа.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Настоящий Указ вступает в силу со дня его официального опубликования.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596</w:t>
      </w: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399" w:rsidRDefault="00F55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399" w:rsidRDefault="00F5539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F0473" w:rsidRDefault="007F0473">
      <w:bookmarkStart w:id="1" w:name="_GoBack"/>
      <w:bookmarkEnd w:id="1"/>
    </w:p>
    <w:sectPr w:rsidR="007F0473" w:rsidSect="00AF7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399"/>
    <w:rsid w:val="00196D56"/>
    <w:rsid w:val="007F0473"/>
    <w:rsid w:val="00F5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952837B239BDAB524E27A82E0F2AAEC194FE89605A01D52B27D7B71F07D9C2DFEFB7A33FD0944C5DN9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E952837B239BDAB524E27A82E0F2AAEC194FB8E6A5C01D52B27D7B71F07D9C2DFEFB7A33FD0944D5DN4H" TargetMode="External"/><Relationship Id="rId12" Type="http://schemas.openxmlformats.org/officeDocument/2006/relationships/hyperlink" Target="consultantplus://offline/ref=BE952837B239BDAB524E27A82E0F2AAEC194FE8A615E01D52B27D7B71F07D9C2DFEFB7A33FD0944C5DNE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E952837B239BDAB524E27A82E0F2AAEC194FA8C605C01D52B27D7B71F07D9C2DFEFB7A33FD0944D5DN4H" TargetMode="External"/><Relationship Id="rId11" Type="http://schemas.openxmlformats.org/officeDocument/2006/relationships/hyperlink" Target="consultantplus://offline/ref=BE952837B239BDAB524E27A82E0F2AAEC195FE896C5B01D52B27D7B71F07D9C2DFEFB7A33FD0944D5DN4H" TargetMode="External"/><Relationship Id="rId5" Type="http://schemas.openxmlformats.org/officeDocument/2006/relationships/hyperlink" Target="consultantplus://offline/ref=BE952837B239BDAB524E27A82E0F2AAEC195FF8E615F01D52B27D7B71F50N7H" TargetMode="External"/><Relationship Id="rId10" Type="http://schemas.openxmlformats.org/officeDocument/2006/relationships/hyperlink" Target="consultantplus://offline/ref=BE952837B239BDAB524E27A82E0F2AAEC193FD8F6D5E01D52B27D7B71F07D9C2DFEFB7A33FD0944D5DN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952837B239BDAB524E27A82E0F2AAEC192FA826D5F01D52B27D7B71F50N7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Гурина Инна Петровна</dc:creator>
  <cp:lastModifiedBy>Гурина Инна Петровна</cp:lastModifiedBy>
  <cp:revision>1</cp:revision>
  <dcterms:created xsi:type="dcterms:W3CDTF">2013-12-20T07:13:00Z</dcterms:created>
  <dcterms:modified xsi:type="dcterms:W3CDTF">2013-12-20T07:14:00Z</dcterms:modified>
</cp:coreProperties>
</file>