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E0F" w:rsidRDefault="00617E0F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617E0F" w:rsidRDefault="00617E0F">
      <w:pPr>
        <w:pStyle w:val="ConsPlusNormal"/>
        <w:jc w:val="both"/>
        <w:outlineLvl w:val="0"/>
      </w:pPr>
    </w:p>
    <w:p w:rsidR="00617E0F" w:rsidRDefault="00617E0F">
      <w:pPr>
        <w:pStyle w:val="ConsPlusNormal"/>
        <w:outlineLvl w:val="0"/>
      </w:pPr>
      <w:r>
        <w:t>Зарегистрировано в Минюсте России 19 марта 2012 г. N 23513</w:t>
      </w:r>
    </w:p>
    <w:p w:rsidR="00617E0F" w:rsidRDefault="00617E0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17E0F" w:rsidRDefault="00617E0F">
      <w:pPr>
        <w:pStyle w:val="ConsPlusNormal"/>
      </w:pPr>
    </w:p>
    <w:p w:rsidR="00617E0F" w:rsidRDefault="00617E0F">
      <w:pPr>
        <w:pStyle w:val="ConsPlusTitle"/>
        <w:jc w:val="center"/>
      </w:pPr>
      <w:r>
        <w:t>МИНИСТЕРСТВО ЗДРАВООХРАНЕНИЯ И СОЦИАЛЬНОГО РАЗВИТИЯ</w:t>
      </w:r>
    </w:p>
    <w:p w:rsidR="00617E0F" w:rsidRDefault="00617E0F">
      <w:pPr>
        <w:pStyle w:val="ConsPlusTitle"/>
        <w:jc w:val="center"/>
      </w:pPr>
      <w:r>
        <w:t>РОССИЙСКОЙ ФЕДЕРАЦИИ</w:t>
      </w:r>
    </w:p>
    <w:p w:rsidR="00617E0F" w:rsidRDefault="00617E0F">
      <w:pPr>
        <w:pStyle w:val="ConsPlusTitle"/>
        <w:jc w:val="center"/>
      </w:pPr>
    </w:p>
    <w:p w:rsidR="00617E0F" w:rsidRDefault="00617E0F">
      <w:pPr>
        <w:pStyle w:val="ConsPlusTitle"/>
        <w:jc w:val="center"/>
      </w:pPr>
      <w:r>
        <w:t>ПРИКАЗ</w:t>
      </w:r>
    </w:p>
    <w:p w:rsidR="00617E0F" w:rsidRDefault="00617E0F">
      <w:pPr>
        <w:pStyle w:val="ConsPlusTitle"/>
        <w:jc w:val="center"/>
      </w:pPr>
      <w:r>
        <w:t>от 1 марта 2012 г. N 181н</w:t>
      </w:r>
    </w:p>
    <w:p w:rsidR="00617E0F" w:rsidRDefault="00617E0F">
      <w:pPr>
        <w:pStyle w:val="ConsPlusTitle"/>
        <w:jc w:val="center"/>
      </w:pPr>
    </w:p>
    <w:p w:rsidR="00617E0F" w:rsidRDefault="00617E0F">
      <w:pPr>
        <w:pStyle w:val="ConsPlusTitle"/>
        <w:jc w:val="center"/>
      </w:pPr>
      <w:r>
        <w:t>ОБ УТВЕРЖДЕНИИ ТИПОВОГО ПЕРЕЧНЯ</w:t>
      </w:r>
    </w:p>
    <w:p w:rsidR="00617E0F" w:rsidRDefault="00617E0F">
      <w:pPr>
        <w:pStyle w:val="ConsPlusTitle"/>
        <w:jc w:val="center"/>
      </w:pPr>
      <w:r>
        <w:t>ЕЖЕГОДНО РЕАЛИЗУЕМЫХ РАБОТОДАТЕЛЕМ МЕРОПРИЯТИЙ ПО УЛУЧШЕНИЮ</w:t>
      </w:r>
    </w:p>
    <w:p w:rsidR="00617E0F" w:rsidRDefault="00617E0F">
      <w:pPr>
        <w:pStyle w:val="ConsPlusTitle"/>
        <w:jc w:val="center"/>
      </w:pPr>
      <w:r>
        <w:t>УСЛОВИЙ И ОХРАНЫ ТРУДА И СНИЖЕНИЮ УРОВНЕЙ</w:t>
      </w:r>
    </w:p>
    <w:p w:rsidR="00617E0F" w:rsidRDefault="00617E0F">
      <w:pPr>
        <w:pStyle w:val="ConsPlusTitle"/>
        <w:jc w:val="center"/>
      </w:pPr>
      <w:r>
        <w:t>ПРОФЕССИОНАЛЬНЫХ РИСКОВ</w:t>
      </w:r>
    </w:p>
    <w:p w:rsidR="00617E0F" w:rsidRDefault="00617E0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17E0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17E0F" w:rsidRDefault="00617E0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17E0F" w:rsidRDefault="00617E0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Приказов Минтруда России от 20.02.2014 </w:t>
            </w:r>
            <w:hyperlink r:id="rId6" w:history="1">
              <w:r>
                <w:rPr>
                  <w:color w:val="0000FF"/>
                </w:rPr>
                <w:t>N 103н</w:t>
              </w:r>
            </w:hyperlink>
            <w:r>
              <w:rPr>
                <w:color w:val="392C69"/>
              </w:rPr>
              <w:t>,</w:t>
            </w:r>
          </w:p>
          <w:p w:rsidR="00617E0F" w:rsidRDefault="00617E0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16.06.2014 </w:t>
            </w:r>
            <w:hyperlink r:id="rId7" w:history="1">
              <w:r>
                <w:rPr>
                  <w:color w:val="0000FF"/>
                </w:rPr>
                <w:t>N 375н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17E0F" w:rsidRDefault="00617E0F">
      <w:pPr>
        <w:pStyle w:val="ConsPlusNormal"/>
        <w:jc w:val="center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17E0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17E0F" w:rsidRDefault="00617E0F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617E0F" w:rsidRDefault="00617E0F">
            <w:pPr>
              <w:pStyle w:val="ConsPlusNormal"/>
              <w:jc w:val="both"/>
            </w:pPr>
            <w:hyperlink r:id="rId8" w:history="1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РФ от 30.06.2004 N 321 утратило силу в связи с изданием </w:t>
            </w:r>
            <w:hyperlink r:id="rId9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28.06.2012 N 655.</w:t>
            </w:r>
          </w:p>
          <w:p w:rsidR="00617E0F" w:rsidRDefault="00617E0F">
            <w:pPr>
              <w:pStyle w:val="ConsPlusNormal"/>
              <w:jc w:val="both"/>
            </w:pPr>
            <w:r>
              <w:rPr>
                <w:color w:val="392C69"/>
              </w:rPr>
              <w:t xml:space="preserve">Постановлением Правительства РФ от 19.06.2012 N 610 утверждено </w:t>
            </w:r>
            <w:hyperlink r:id="rId10" w:history="1">
              <w:r>
                <w:rPr>
                  <w:color w:val="0000FF"/>
                </w:rPr>
                <w:t>Положение</w:t>
              </w:r>
            </w:hyperlink>
            <w:r>
              <w:rPr>
                <w:color w:val="392C69"/>
              </w:rPr>
              <w:t xml:space="preserve"> о Министерстве труда и социальной защиты Российской Федерации, </w:t>
            </w:r>
            <w:hyperlink r:id="rId11" w:history="1">
              <w:r>
                <w:rPr>
                  <w:color w:val="0000FF"/>
                </w:rPr>
                <w:t>подпунктом 5.2.20</w:t>
              </w:r>
            </w:hyperlink>
            <w:r>
              <w:rPr>
                <w:color w:val="392C69"/>
              </w:rPr>
              <w:t xml:space="preserve"> которого определены полномочия Министерства по утверждению типового перечня ежегодно реализуемых работодателем мероприятий по улучшению условий и охраны труда и снижению уровней профессиональных рисков.</w:t>
            </w:r>
          </w:p>
        </w:tc>
      </w:tr>
    </w:tbl>
    <w:p w:rsidR="00617E0F" w:rsidRDefault="00617E0F">
      <w:pPr>
        <w:pStyle w:val="ConsPlusNormal"/>
        <w:spacing w:before="280"/>
        <w:ind w:firstLine="540"/>
        <w:jc w:val="both"/>
      </w:pPr>
      <w:r>
        <w:t xml:space="preserve">В соответствии со </w:t>
      </w:r>
      <w:hyperlink r:id="rId12" w:history="1">
        <w:r>
          <w:rPr>
            <w:color w:val="0000FF"/>
          </w:rPr>
          <w:t>статьей 226</w:t>
        </w:r>
      </w:hyperlink>
      <w:r>
        <w:t xml:space="preserve"> Трудового кодекса Российской Федерации (Собрание законодательства Российской Федерации, 2002, N 1 (ч. I), ст. 3; 2006, N 27, ст. 2878; 2011, N 30 (ч. I), ст. 4586) и </w:t>
      </w:r>
      <w:hyperlink r:id="rId13" w:history="1">
        <w:r>
          <w:rPr>
            <w:color w:val="0000FF"/>
          </w:rPr>
          <w:t>подпунктом 5.2.65(6)</w:t>
        </w:r>
      </w:hyperlink>
      <w:r>
        <w:t xml:space="preserve"> Положения о Министерстве здравоохранения и социального развития Российской Федерации, утвержденного постановлением Правительства Российской Федерации от 30 июня 2004 г. N 321 (Собрание законодательства Российской Федерации, 2004, N 28, ст. 2898; 2011, N 47, ст. 6659), приказываю: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 xml:space="preserve">Утвердить </w:t>
      </w:r>
      <w:hyperlink w:anchor="P36" w:history="1">
        <w:r>
          <w:rPr>
            <w:color w:val="0000FF"/>
          </w:rPr>
          <w:t>Типовой перечень</w:t>
        </w:r>
      </w:hyperlink>
      <w:r>
        <w:t xml:space="preserve"> ежегодно реализуемых работодателем мероприятий по улучшению условий и охраны труда и снижению профессиональных рисков согласно приложению.</w:t>
      </w: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Normal"/>
        <w:jc w:val="right"/>
      </w:pPr>
      <w:r>
        <w:t>Министр</w:t>
      </w:r>
    </w:p>
    <w:p w:rsidR="00617E0F" w:rsidRDefault="00617E0F">
      <w:pPr>
        <w:pStyle w:val="ConsPlusNormal"/>
        <w:jc w:val="right"/>
      </w:pPr>
      <w:r>
        <w:t>Т.А.ГОЛИКОВА</w:t>
      </w: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Normal"/>
        <w:jc w:val="right"/>
        <w:outlineLvl w:val="0"/>
      </w:pPr>
      <w:r>
        <w:t>Приложение</w:t>
      </w:r>
    </w:p>
    <w:p w:rsidR="00617E0F" w:rsidRDefault="00617E0F">
      <w:pPr>
        <w:pStyle w:val="ConsPlusNormal"/>
        <w:jc w:val="right"/>
      </w:pPr>
      <w:r>
        <w:t>к приказу</w:t>
      </w:r>
    </w:p>
    <w:p w:rsidR="00617E0F" w:rsidRDefault="00617E0F">
      <w:pPr>
        <w:pStyle w:val="ConsPlusNormal"/>
        <w:jc w:val="right"/>
      </w:pPr>
      <w:r>
        <w:t>Минздравсоцразвития России</w:t>
      </w:r>
    </w:p>
    <w:p w:rsidR="00617E0F" w:rsidRDefault="00617E0F">
      <w:pPr>
        <w:pStyle w:val="ConsPlusNormal"/>
        <w:jc w:val="right"/>
      </w:pPr>
      <w:r>
        <w:t>от 1 марта 2012 г. N 181н</w:t>
      </w: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Title"/>
        <w:jc w:val="center"/>
      </w:pPr>
      <w:bookmarkStart w:id="0" w:name="P36"/>
      <w:bookmarkEnd w:id="0"/>
      <w:r>
        <w:t>ТИПОВОЙ ПЕРЕЧЕНЬ</w:t>
      </w:r>
    </w:p>
    <w:p w:rsidR="00617E0F" w:rsidRDefault="00617E0F">
      <w:pPr>
        <w:pStyle w:val="ConsPlusTitle"/>
        <w:jc w:val="center"/>
      </w:pPr>
      <w:r>
        <w:t>ЕЖЕГОДНО РЕАЛИЗУЕМЫХ РАБОТОДАТЕЛЕМ МЕРОПРИЯТИЙ ПО УЛУЧШЕНИЮ</w:t>
      </w:r>
    </w:p>
    <w:p w:rsidR="00617E0F" w:rsidRDefault="00617E0F">
      <w:pPr>
        <w:pStyle w:val="ConsPlusTitle"/>
        <w:jc w:val="center"/>
      </w:pPr>
      <w:r>
        <w:t>УСЛОВИЙ И ОХРАНЫ ТРУДА И СНИЖЕНИЮ УРОВНЕЙ</w:t>
      </w:r>
    </w:p>
    <w:p w:rsidR="00617E0F" w:rsidRDefault="00617E0F">
      <w:pPr>
        <w:pStyle w:val="ConsPlusTitle"/>
        <w:jc w:val="center"/>
      </w:pPr>
      <w:r>
        <w:t>ПРОФЕССИОНАЛЬНЫХ РИСКОВ &lt;*&gt;</w:t>
      </w:r>
    </w:p>
    <w:p w:rsidR="00617E0F" w:rsidRDefault="00617E0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17E0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17E0F" w:rsidRDefault="00617E0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17E0F" w:rsidRDefault="00617E0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Приказов Минтруда России от 20.02.2014 </w:t>
            </w:r>
            <w:hyperlink r:id="rId14" w:history="1">
              <w:r>
                <w:rPr>
                  <w:color w:val="0000FF"/>
                </w:rPr>
                <w:t>N 103н</w:t>
              </w:r>
            </w:hyperlink>
            <w:r>
              <w:rPr>
                <w:color w:val="392C69"/>
              </w:rPr>
              <w:t>,</w:t>
            </w:r>
          </w:p>
          <w:p w:rsidR="00617E0F" w:rsidRDefault="00617E0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16.06.2014 </w:t>
            </w:r>
            <w:hyperlink r:id="rId15" w:history="1">
              <w:r>
                <w:rPr>
                  <w:color w:val="0000FF"/>
                </w:rPr>
                <w:t>N 375н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17E0F" w:rsidRDefault="00617E0F">
      <w:pPr>
        <w:pStyle w:val="ConsPlusNormal"/>
        <w:jc w:val="center"/>
      </w:pPr>
    </w:p>
    <w:p w:rsidR="00617E0F" w:rsidRDefault="00617E0F">
      <w:pPr>
        <w:pStyle w:val="ConsPlusNormal"/>
        <w:ind w:firstLine="540"/>
        <w:jc w:val="both"/>
      </w:pPr>
      <w:r>
        <w:t>--------------------------------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&lt;*&gt; Конкретный перечень мероприятий по улучшению условий и охраны труда и снижению уровней профессиональных рисков определяется работодателем исходя из специфики его деятельности.</w:t>
      </w: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Normal"/>
        <w:ind w:firstLine="540"/>
        <w:jc w:val="both"/>
      </w:pPr>
      <w:r>
        <w:t>1. Проведение специальной оценки условий труда, оценки уровней профессиональных рисков.</w:t>
      </w:r>
    </w:p>
    <w:p w:rsidR="00617E0F" w:rsidRDefault="00617E0F">
      <w:pPr>
        <w:pStyle w:val="ConsPlusNormal"/>
        <w:jc w:val="both"/>
      </w:pPr>
      <w:r>
        <w:t xml:space="preserve">(п. 1 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 xml:space="preserve">&lt;*&gt; Сноска исключена. - </w:t>
      </w:r>
      <w:hyperlink r:id="rId17" w:history="1">
        <w:r>
          <w:rPr>
            <w:color w:val="0000FF"/>
          </w:rPr>
          <w:t>Приказ</w:t>
        </w:r>
      </w:hyperlink>
      <w:r>
        <w:t xml:space="preserve"> Минтруда России от 20.02.2014 N 103н.</w:t>
      </w: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Normal"/>
        <w:ind w:firstLine="540"/>
        <w:jc w:val="both"/>
      </w:pPr>
      <w:r>
        <w:t>2. Реализация мероприятий по улучшению условий труда, в том числе разработанных по результатам проведения специальной оценки условий труда, и оценки уровней профессиональных рисков.</w:t>
      </w:r>
    </w:p>
    <w:p w:rsidR="00617E0F" w:rsidRDefault="00617E0F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3. Внедрение систем (устройств) автоматического и дистанционного управления и регулирования производственным оборудованием, технологическими процессами, подъемными и транспортными устройствами.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4. Приобретение и монтаж средств сигнализации о нарушении нормального функционирования производственного оборудования, средств аварийной остановки, а также устройств, позволяющих исключить возникновение опасных ситуаций при полном или частичном прекращении энергоснабжения и последующем его восстановлении.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5. Устройство ограждений элементов производственного оборудования от воздействия движущихся частей, а также разлетающихся предметов, включая наличие фиксаторов, блокировок, герметизирующих и других элементов.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6. Устройство новых и (или) модернизация имеющихся средств коллективной защиты работников от воздействия опасных и вредных производственных факторов.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7. Нанесение на производственное оборудование, органы управления и контроля, элементы конструкций, коммуникаций и на другие объекты сигнальных цветов и знаков безопасности.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8. Внедрение систем автоматического контроля уровней опасных и вредных производственных факторов на рабочих местах.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9. Внедрение и (или) модернизация технических устройств, обеспечивающих защиту работников от поражения электрическим током.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 xml:space="preserve">10. Установка предохранительных, защитных и сигнализирующих устройств </w:t>
      </w:r>
      <w:r>
        <w:lastRenderedPageBreak/>
        <w:t>(приспособлений) в целях обеспечения безопасной эксплуатации и аварийной защиты паровых, водяных, газовых, кислотных, щелочных, расплавных и других производственных коммуникаций, оборудования и сооружений.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11. Механизация и автоматизация технологических операций (процессов), связанных с хранением, перемещением (транспортированием), заполнением и опорожнением передвижных и стационарных резервуаров (сосудов) с ядовитыми, агрессивными, легковоспламеняющимися и горючими жидкостями, используемыми в производстве.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12. Механизация работ при складировании и транспортировании сырья, оптовой продукции и отходов производства.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13. Механизация уборки производственных помещений, своевременное удаление и обезвреживание отходов производства, являющихся источниками опасных и вредных производственных факторов, очистки воздуховодов и вентиляционных установок, осветительной арматуры, окон, фрамуг, световых фонарей.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14. Модернизация оборудования (его реконструкция, замена), а также технологических процессов на рабочих местах с целью снижения до допустимых уровней содержания вредных веществ в воздухе рабочей зоны, механических колебаний (шум, вибрация, ультразвук, инфразвук) и излучений (ионизирующего, электромагнитного, лазерного, ультрафиолетового).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15. Устройство новых и реконструкция имеющихся отопительных и вентиляционных систем в производственных и бытовых помещениях, тепловых и воздушных завес, аспирационных и пылегазоулавливающих установок, установок кондиционирования воздуха с целью обеспечения нормального теплового режима и микроклимата, чистоты воздушной среды в рабочей и обслуживаемых зонах помещений.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16. Приведение уровней естественного и искусственного освещения на рабочих местах, в бытовых помещениях, местах прохода работников в соответствии с действующими нормами.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17. Устройство новых и (или) реконструкция имеющихся мест организованного отдыха, помещений и комнат релаксации, психологической разгрузки, мест обогрева работников, а также укрытий от солнечных лучей и атмосферных осадков при работах на открытом воздухе; расширение, реконструкция и оснащение санитарно-бытовых помещений.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18. Приобретение и монтаж установок (автоматов) для обеспечения работников питьевой водой.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 xml:space="preserve">19. Обеспечение в установленном </w:t>
      </w:r>
      <w:hyperlink r:id="rId19" w:history="1">
        <w:r>
          <w:rPr>
            <w:color w:val="0000FF"/>
          </w:rPr>
          <w:t>порядке</w:t>
        </w:r>
      </w:hyperlink>
      <w:r>
        <w:t xml:space="preserve"> &lt;*&gt; работников, занятых на работах с вредными или опасными условиями труда, а также на работах, производимых в особых температурных и климатических условиях или связанных с загрязнением, специальной одеждой, специальной обувью и другими средствами индивидуальной защиты, смывающими и обезвреживающими средствами.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 xml:space="preserve">&lt;*&gt; </w:t>
      </w:r>
      <w:hyperlink r:id="rId20" w:history="1">
        <w:r>
          <w:rPr>
            <w:color w:val="0000FF"/>
          </w:rPr>
          <w:t>Межотраслевые правила</w:t>
        </w:r>
      </w:hyperlink>
      <w:r>
        <w:t xml:space="preserve"> обеспечения работников специальной одеждой, специальной обувью и другими средствами индивидуальной защиты, утвержденные приказом Минздравсоцразвития России от 1 июня 2009 г. N 290н (зарегистрировано Минюстом России 10 сентября 2009 г. N 14742), с изменениями, внесенными приказом Минздравсоцразвития России от 27 января 2010 г. N 28н (зарегистрировано Минюстом России 1 марта 2010 г. N 16530).</w:t>
      </w: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Normal"/>
        <w:ind w:firstLine="540"/>
        <w:jc w:val="both"/>
      </w:pPr>
      <w:r>
        <w:t>20. Обеспечение хранения средств индивидуальной защиты (далее - СИЗ), а также ухода за ними (своевременная химчистка, стирка, дегазация, дезактивация, дезинфекция, обезвреживание, обеспыливание, сушка), проведение ремонта и замена СИЗ.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lastRenderedPageBreak/>
        <w:t>21. Приобретение стендов, тренажеров, наглядных материалов, научно-технической литературы для проведения инструктажей по охране труда, обучения безопасным приемам и методам выполнения работ, оснащение кабинетов (учебных классов) по охране труда компьютерами, теле-, видео-, аудиоаппаратурой, лицензионными обучающими и тестирующими программами, проведение выставок, конкурсов и смотров по охране труда.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22. Организация в установленном порядке &lt;*&gt; обучения, инструктажа, проверки знаний по охране труда работников.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 xml:space="preserve">&lt;*&gt; </w:t>
      </w:r>
      <w:hyperlink r:id="rId21" w:history="1">
        <w:r>
          <w:rPr>
            <w:color w:val="0000FF"/>
          </w:rPr>
          <w:t>Постановление</w:t>
        </w:r>
      </w:hyperlink>
      <w:r>
        <w:t xml:space="preserve"> Минтруда России и Минобразования России от 13 января 2003 г. N 1/29 "Об утверждении Порядка обучения по охране труда и проверки знаний требований охраны труда работников организаций" (зарегистрировано Минюстом России 12 февраля 2003 г. N 4209).</w:t>
      </w: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Normal"/>
        <w:ind w:firstLine="540"/>
        <w:jc w:val="both"/>
      </w:pPr>
      <w:r>
        <w:t>23. Организация обучения работников оказанию первой помощи пострадавшим на производстве.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24. Обучение лиц, ответственных за эксплуатацию опасных производственных объектов.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25. Проведение в установленном порядке &lt;*&gt; обязательных предварительных и периодических медицинских осмотров (обследований).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 xml:space="preserve">&lt;*&gt; </w:t>
      </w:r>
      <w:hyperlink r:id="rId22" w:history="1">
        <w:r>
          <w:rPr>
            <w:color w:val="0000FF"/>
          </w:rPr>
          <w:t>Приказ</w:t>
        </w:r>
      </w:hyperlink>
      <w:r>
        <w:t xml:space="preserve"> Минздравсоцразвития России от 12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(зарегистрировано Минюстом России 21 октября 2011 г. N 22111).</w:t>
      </w: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Normal"/>
        <w:ind w:firstLine="540"/>
        <w:jc w:val="both"/>
      </w:pPr>
      <w:r>
        <w:t>26. Оборудование по установленным нормам помещения для оказания медицинской помощи и (или) создание санитарных постов с аптечками, укомплектованными набором лекарственных средств и препаратов для оказания первой помощи.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27. Устройство тротуаров, переходов, тоннелей, галерей на территории организации в целях обеспечения безопасности работников.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 xml:space="preserve">28. Организация и проведение производственного контроля в порядке, установленном действующим </w:t>
      </w:r>
      <w:hyperlink r:id="rId23" w:history="1">
        <w:r>
          <w:rPr>
            <w:color w:val="0000FF"/>
          </w:rPr>
          <w:t>законодательством</w:t>
        </w:r>
      </w:hyperlink>
      <w:r>
        <w:t>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29. Издание (тиражирование) инструкций по охране труда.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30. Перепланировка размещения производственного оборудования, организация рабочих мест с целью обеспечения безопасности работников.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31. Проектирование и обустройство учебно-тренировочных полигонов для отработки работниками практических навыков безопасного производства работ, в том числе на опасных производственных объектах.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32. Реализация мероприятий, направленных на развитие физической культуры и спорта в трудовых коллективах, в том числе: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компенсация работникам оплаты занятий спортом в клубах и секциях;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lastRenderedPageBreak/>
        <w:t>организация и проведение физкультурных и спортивных мероприятий, в том числе мероприятий по внедрению Всероссийского физкультурно-спортивного комплекса "Готов к труду и обороне" (ГТО), включая оплату труда методистов и тренеров, привлекаемых к выполнению указанных мероприятий;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организация и проведение физкультурно-оздоровительных мероприятий (производственной гимнастики, лечебной физической культуры (далее - ЛФК) с работниками, которым по рекомендации лечащего врача и на основании результатов медицинских осмотров показаны занятия ЛФК), включая оплату труда методистов, тренеров, врачей-специалистов, привлекаемых к выполнению указанных мероприятий;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приобретение, содержание и обновление спортивного инвентаря;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устройство новых и (или) реконструкция имеющихся помещений и площадок для занятий спортом;</w:t>
      </w:r>
    </w:p>
    <w:p w:rsidR="00617E0F" w:rsidRDefault="00617E0F">
      <w:pPr>
        <w:pStyle w:val="ConsPlusNormal"/>
        <w:spacing w:before="220"/>
        <w:ind w:firstLine="540"/>
        <w:jc w:val="both"/>
      </w:pPr>
      <w:r>
        <w:t>создание и развитие физкультурно-спортивных клубов, организованных в целях массового привлечения граждан к занятиям физической культурой и спортом по месту работы.</w:t>
      </w:r>
    </w:p>
    <w:p w:rsidR="00617E0F" w:rsidRDefault="00617E0F">
      <w:pPr>
        <w:pStyle w:val="ConsPlusNormal"/>
        <w:jc w:val="both"/>
      </w:pPr>
      <w:r>
        <w:t xml:space="preserve">(п. 32 введен </w:t>
      </w:r>
      <w:hyperlink r:id="rId24" w:history="1">
        <w:r>
          <w:rPr>
            <w:color w:val="0000FF"/>
          </w:rPr>
          <w:t>Приказом</w:t>
        </w:r>
      </w:hyperlink>
      <w:r>
        <w:t xml:space="preserve"> Минтруда России от 16.06.2014 N 375н)</w:t>
      </w: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Normal"/>
        <w:ind w:firstLine="540"/>
        <w:jc w:val="both"/>
      </w:pPr>
    </w:p>
    <w:p w:rsidR="00617E0F" w:rsidRDefault="00617E0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B35D1" w:rsidRDefault="00617E0F">
      <w:bookmarkStart w:id="1" w:name="_GoBack"/>
      <w:bookmarkEnd w:id="1"/>
    </w:p>
    <w:sectPr w:rsidR="002B35D1" w:rsidSect="000B7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E0F"/>
    <w:rsid w:val="00617E0F"/>
    <w:rsid w:val="006B3103"/>
    <w:rsid w:val="0075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7E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17E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17E0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7E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17E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17E0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0555495F3050C6AF9245876D377804204A0445FF684912DAC3EAA5C00A5qEM" TargetMode="External"/><Relationship Id="rId13" Type="http://schemas.openxmlformats.org/officeDocument/2006/relationships/hyperlink" Target="consultantplus://offline/ref=80555495F3050C6AF9245876D377804204A0445FF684912DAC3EAA5C005E98B7147C6D358DA6qAM" TargetMode="External"/><Relationship Id="rId18" Type="http://schemas.openxmlformats.org/officeDocument/2006/relationships/hyperlink" Target="consultantplus://offline/ref=FADA75DC9C3DC9C0BB02C3E15739DF4BF75C5EF2FF73F614C96D45B0D2578FE4DC6EAFC62FC48EB5B3q9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FADA75DC9C3DC9C0BB02C3E15739DF4BF75D50F1FA7EF614C96D45B0D2B5q7M" TargetMode="External"/><Relationship Id="rId7" Type="http://schemas.openxmlformats.org/officeDocument/2006/relationships/hyperlink" Target="consultantplus://offline/ref=80555495F3050C6AF9245876D377804204A4495FF982912DAC3EAA5C005E98B7147C6D35856B702EABq4M" TargetMode="External"/><Relationship Id="rId12" Type="http://schemas.openxmlformats.org/officeDocument/2006/relationships/hyperlink" Target="consultantplus://offline/ref=80555495F3050C6AF9245876D377804207AA4451F781912DAC3EAA5C005E98B7147C6D35826AA7q1M" TargetMode="External"/><Relationship Id="rId17" Type="http://schemas.openxmlformats.org/officeDocument/2006/relationships/hyperlink" Target="consultantplus://offline/ref=FADA75DC9C3DC9C0BB02C3E15739DF4BF75C5EF2FF73F614C96D45B0D2578FE4DC6EAFC62FC48EB5B3q6M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FADA75DC9C3DC9C0BB02C3E15739DF4BF75C5EF2FF73F614C96D45B0D2578FE4DC6EAFC62FC48EB5B3q4M" TargetMode="External"/><Relationship Id="rId20" Type="http://schemas.openxmlformats.org/officeDocument/2006/relationships/hyperlink" Target="consultantplus://offline/ref=FADA75DC9C3DC9C0BB02C3E15739DF4BF45A5CF2F87FF614C96D45B0D2578FE4DC6EAFC62FC48FB5B3q2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0555495F3050C6AF9245876D377804207A34A5AFD82912DAC3EAA5C005E98B7147C6D35856B712FABq6M" TargetMode="External"/><Relationship Id="rId11" Type="http://schemas.openxmlformats.org/officeDocument/2006/relationships/hyperlink" Target="consultantplus://offline/ref=80555495F3050C6AF9245876D377804207AB445EFC84912DAC3EAA5C005E98B7147C6D35856B702DABqAM" TargetMode="External"/><Relationship Id="rId24" Type="http://schemas.openxmlformats.org/officeDocument/2006/relationships/hyperlink" Target="consultantplus://offline/ref=FADA75DC9C3DC9C0BB02C3E15739DF4BF45B5DF7FB73F614C96D45B0D2578FE4DC6EAFC62FC48FB5B3q1M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FADA75DC9C3DC9C0BB02C3E15739DF4BF45B5DF7FB73F614C96D45B0D2578FE4DC6EAFC62FC48FB4B3q7M" TargetMode="External"/><Relationship Id="rId23" Type="http://schemas.openxmlformats.org/officeDocument/2006/relationships/hyperlink" Target="consultantplus://offline/ref=FADA75DC9C3DC9C0BB02C3E15739DF4BF7545FF0F873F614C96D45B0D2578FE4DC6EAFC62FC48DB4B3q2M" TargetMode="External"/><Relationship Id="rId10" Type="http://schemas.openxmlformats.org/officeDocument/2006/relationships/hyperlink" Target="consultantplus://offline/ref=80555495F3050C6AF9245876D377804207AB445EFC84912DAC3EAA5C005E98B7147C6D35856B702EABqBM" TargetMode="External"/><Relationship Id="rId19" Type="http://schemas.openxmlformats.org/officeDocument/2006/relationships/hyperlink" Target="consultantplus://offline/ref=FADA75DC9C3DC9C0BB02C3E15739DF4BF75550F9F570F614C96D45B0D2578FE4DC6EAFCE2EBCq6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0555495F3050C6AF9245876D377804204A14C50F682912DAC3EAA5C005E98B7147C6D35856B702FABq2M" TargetMode="External"/><Relationship Id="rId14" Type="http://schemas.openxmlformats.org/officeDocument/2006/relationships/hyperlink" Target="consultantplus://offline/ref=FADA75DC9C3DC9C0BB02C3E15739DF4BF75C5EF2FF73F614C96D45B0D2578FE4DC6EAFC62FC48EB5B3q5M" TargetMode="External"/><Relationship Id="rId22" Type="http://schemas.openxmlformats.org/officeDocument/2006/relationships/hyperlink" Target="consultantplus://offline/ref=FADA75DC9C3DC9C0BB02C3E15739DF4BF7545BF2F977F614C96D45B0D2B5q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2016</Words>
  <Characters>11494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Налимова Олеся Валерьевна</dc:creator>
  <cp:lastModifiedBy>Налимова Олеся Валерьевна</cp:lastModifiedBy>
  <cp:revision>1</cp:revision>
  <dcterms:created xsi:type="dcterms:W3CDTF">2018-07-25T12:42:00Z</dcterms:created>
  <dcterms:modified xsi:type="dcterms:W3CDTF">2018-07-25T12:42:00Z</dcterms:modified>
</cp:coreProperties>
</file>