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32C" w:rsidRDefault="00A0532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0532C" w:rsidRDefault="00A0532C">
      <w:pPr>
        <w:pStyle w:val="ConsPlusNormal"/>
        <w:ind w:firstLine="540"/>
        <w:jc w:val="both"/>
        <w:outlineLvl w:val="0"/>
      </w:pPr>
    </w:p>
    <w:p w:rsidR="00A0532C" w:rsidRDefault="00A0532C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A0532C" w:rsidRDefault="00A0532C">
      <w:pPr>
        <w:pStyle w:val="ConsPlusTitle"/>
        <w:ind w:firstLine="540"/>
        <w:jc w:val="both"/>
      </w:pPr>
    </w:p>
    <w:p w:rsidR="00A0532C" w:rsidRDefault="00A0532C">
      <w:pPr>
        <w:pStyle w:val="ConsPlusTitle"/>
        <w:jc w:val="center"/>
      </w:pPr>
      <w:r>
        <w:t>ПОСТАНОВЛЕНИЕ</w:t>
      </w:r>
    </w:p>
    <w:p w:rsidR="00A0532C" w:rsidRDefault="00A0532C">
      <w:pPr>
        <w:pStyle w:val="ConsPlusTitle"/>
        <w:jc w:val="center"/>
      </w:pPr>
      <w:r>
        <w:t>от 19 апреля 2018 г. N 472</w:t>
      </w:r>
    </w:p>
    <w:p w:rsidR="00A0532C" w:rsidRDefault="00A0532C">
      <w:pPr>
        <w:pStyle w:val="ConsPlusTitle"/>
        <w:ind w:firstLine="540"/>
        <w:jc w:val="both"/>
      </w:pPr>
    </w:p>
    <w:p w:rsidR="00A0532C" w:rsidRDefault="00A0532C">
      <w:pPr>
        <w:pStyle w:val="ConsPlusTitle"/>
        <w:jc w:val="center"/>
      </w:pPr>
      <w:r>
        <w:t>ОБ ОСУЩЕСТВЛЕНИИ</w:t>
      </w:r>
    </w:p>
    <w:p w:rsidR="00A0532C" w:rsidRDefault="00A0532C">
      <w:pPr>
        <w:pStyle w:val="ConsPlusTitle"/>
        <w:jc w:val="center"/>
      </w:pPr>
      <w:r>
        <w:t>МЕР ПО РЕАЛИЗАЦИИ ГОСУДАРСТВЕННОЙ ПОЛИТИКИ В СФЕРЕ ОЦЕНКИ</w:t>
      </w:r>
    </w:p>
    <w:p w:rsidR="00A0532C" w:rsidRDefault="00A0532C">
      <w:pPr>
        <w:pStyle w:val="ConsPlusTitle"/>
        <w:jc w:val="center"/>
      </w:pPr>
      <w:r>
        <w:t>ЭФФЕКТИВНОСТИ ДЕЯТЕЛЬНОСТИ ОРГАНОВ ИСПОЛНИТЕЛЬНОЙ ВЛАСТИ</w:t>
      </w:r>
    </w:p>
    <w:p w:rsidR="00A0532C" w:rsidRDefault="00A0532C">
      <w:pPr>
        <w:pStyle w:val="ConsPlusTitle"/>
        <w:jc w:val="center"/>
      </w:pPr>
      <w:r>
        <w:t>СУБЪЕКТОВ РОССИЙСКОЙ ФЕДЕРАЦИИ И ПРИЗНАНИИ УТРАТИВШИМИ СИЛУ</w:t>
      </w:r>
    </w:p>
    <w:p w:rsidR="00A0532C" w:rsidRDefault="00A0532C">
      <w:pPr>
        <w:pStyle w:val="ConsPlusTitle"/>
        <w:jc w:val="center"/>
      </w:pPr>
      <w:r>
        <w:t>НЕКОТОРЫХ АКТОВ ПРАВИТЕЛЬСТВА РОССИЙСКОЙ ФЕДЕРАЦИИ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A0532C" w:rsidRDefault="00A0532C">
      <w:pPr>
        <w:pStyle w:val="ConsPlusNormal"/>
        <w:spacing w:before="220"/>
        <w:ind w:firstLine="540"/>
        <w:jc w:val="both"/>
      </w:pPr>
      <w:hyperlink w:anchor="P69" w:history="1">
        <w:r>
          <w:rPr>
            <w:color w:val="0000FF"/>
          </w:rPr>
          <w:t>методику</w:t>
        </w:r>
      </w:hyperlink>
      <w:r>
        <w:t xml:space="preserve"> оценки эффективности деятельности органов исполнительной власти субъектов Российской Федерации по повышению уровня социально-экономического развития;</w:t>
      </w:r>
    </w:p>
    <w:p w:rsidR="00A0532C" w:rsidRDefault="00A0532C">
      <w:pPr>
        <w:pStyle w:val="ConsPlusNormal"/>
        <w:spacing w:before="220"/>
        <w:ind w:firstLine="540"/>
        <w:jc w:val="both"/>
      </w:pPr>
      <w:hyperlink w:anchor="P191" w:history="1">
        <w:r>
          <w:rPr>
            <w:color w:val="0000FF"/>
          </w:rPr>
          <w:t>методику</w:t>
        </w:r>
      </w:hyperlink>
      <w:r>
        <w:t xml:space="preserve"> оценки эффективности деятельности органов исполнительной власти субъектов Российской Федерации по достижению высоких темпов наращивания экономического (налогового) потенциала территорий;</w:t>
      </w:r>
    </w:p>
    <w:p w:rsidR="00A0532C" w:rsidRDefault="00A0532C">
      <w:pPr>
        <w:pStyle w:val="ConsPlusNormal"/>
        <w:spacing w:before="220"/>
        <w:ind w:firstLine="540"/>
        <w:jc w:val="both"/>
      </w:pPr>
      <w:hyperlink w:anchor="P326" w:history="1">
        <w:r>
          <w:rPr>
            <w:color w:val="0000FF"/>
          </w:rPr>
          <w:t>Правила</w:t>
        </w:r>
      </w:hyperlink>
      <w:r>
        <w:t xml:space="preserve"> предоставления субъектам Российской Федерации грантов в форме межбюджетных трансфертов в целях содействия достижению и (или) поощрения достижения наилучших значений показателей по итогам оценки эффективности деятельности органов исполнительной власти субъектов Российской Федерации по достижению высоких темпов наращивания экономического (налогового) потенциала территорий;</w:t>
      </w:r>
    </w:p>
    <w:p w:rsidR="00A0532C" w:rsidRDefault="00A0532C">
      <w:pPr>
        <w:pStyle w:val="ConsPlusNormal"/>
        <w:spacing w:before="220"/>
        <w:ind w:firstLine="540"/>
        <w:jc w:val="both"/>
      </w:pPr>
      <w:hyperlink w:anchor="P367" w:history="1">
        <w:r>
          <w:rPr>
            <w:color w:val="0000FF"/>
          </w:rPr>
          <w:t>перечень</w:t>
        </w:r>
      </w:hyperlink>
      <w:r>
        <w:t xml:space="preserve"> показателей, информацию о значениях которых для оценки эффективности деятельности органов исполнительной власти субъектов Российской Федерации представляют федеральные органы исполнительной власти и организации;</w:t>
      </w:r>
    </w:p>
    <w:p w:rsidR="00A0532C" w:rsidRDefault="00A0532C">
      <w:pPr>
        <w:pStyle w:val="ConsPlusNormal"/>
        <w:spacing w:before="220"/>
        <w:ind w:firstLine="540"/>
        <w:jc w:val="both"/>
      </w:pPr>
      <w:hyperlink w:anchor="P502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раздел I</w:t>
        </w:r>
      </w:hyperlink>
      <w:r>
        <w:t xml:space="preserve"> Федерального плана статистических работ, утвержденного распоряжением Правительства Российской Федерации от 6 мая 2008 г. N 671-р (Собрание законодательства Российской Федерации, 2008, N 20, ст. 2383; 2009, N 10, ст. 1244; N 33, ст. 4102; 2010, N 16, ст. 1961; N 32, ст. 4354; N 47, ст. 6205; N 49, ст. 6523; 2011, N 15, ст. 2141; N 17, ст. 2511; N 22, ст. 3173; N 25, ст. 3644; 2012, N 2, ст. 327; N 17, ст. 2056; N 19, ст. 2479; N 27, ст. 3743; N 42, ст. 5777; N 49, ст. 6910; 2013, N 10, ст. 1053; N 13, ст. 1596; N 16, ст. 2018; N 22, ст. 2838; N 24, ст. 3006; N 29, ст. 3986; N 36, ст. 4578; N 41, ст. 5210; 2014, N 10, ст. 1057; N 14, ст. 1627; N 23, ст. 3019; N 26, ст. 3631; N 30, ст. 4359; N 39, ст. 5277; N 44, ст. 6098; N 50, ст. 7143, 7196, 7212, 7247; 2015, N 1, ст. 279; N 6, ст. 956; N 10, ст. 1571; N 20, ст. 2960, 2961; N 24, ст. 3539, 3540; N 30, ст. 4584; N 36, ст. 5044; N 39, ст. 5401; N 42, ст. 5804; N 43, ст. 6034; N 49, ст. 6966; 2016, N 6, ст. 856; N 16, ст. 2265; N 23, ст. 3336; N 25, ст. 3845; N 26, ст. 4150; N 34, ст. 5284; N 39, ст. 5700; N 42, ст. 5990; N 48, ст. 6809; N 49, ст. 6971; 2017, N 6, ст. 1017; N 7, ст. 1081, 1133; N 23, ст. 3419; N 40, ст. 5892; N 48, ст. 7286; 2018, N 4, ст. 649).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2. Реализация настоящего постановления осуществляется федеральными органами исполнительной власти в пределах установленной численности работников их центральных аппаратов и территориальных органов и бюджетных ассигнований, предусмотренных федеральным органам исполнительной власти в федеральном бюджете на соответствующий год на руководство и управление в сфере установленных функций.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lastRenderedPageBreak/>
        <w:t>3. Министерству экономического развития Российской Федерации: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представлять ежегодно, до 1 октября года, следующего за отчетным, в Правительство Российской Федерации проект доклада Президенту Российской Федерации об оценке эффективности деятельности органов исполнительной власти субъектов Российской Федерации по итогам отчетного года с учетом динамики показателей оценки эффективности деятельности органов исполнительной власти субъектов Российской Федерации за 3-летний период;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давать разъяснения по проведению оценки эффективности деятельности органов исполнительной власти субъектов Российской Федерации по повышению уровня социально-экономического развития и оценки эффективности деятельности органов исполнительной власти субъектов Российской Федерации по достижению высоких темпов наращивания экономического (налогового) потенциала территорий.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6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апреля 2014 г. N 570-р (Собрание законодательства Российской Федерации, 2014, N 16, ст. 1906; N 27, ст. 3787; 2015, N 8, ст. 1179; N 36, ст. 5109; 2016, N 1, ст. 313) следующие изменения: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а) </w:t>
      </w:r>
      <w:hyperlink r:id="rId7" w:history="1">
        <w:r>
          <w:rPr>
            <w:color w:val="0000FF"/>
          </w:rPr>
          <w:t>абзацы третий</w:t>
        </w:r>
      </w:hyperlink>
      <w:r>
        <w:t xml:space="preserve"> и </w:t>
      </w:r>
      <w:hyperlink r:id="rId8" w:history="1">
        <w:r>
          <w:rPr>
            <w:color w:val="0000FF"/>
          </w:rPr>
          <w:t>пятый пункта 1</w:t>
        </w:r>
      </w:hyperlink>
      <w:r>
        <w:t xml:space="preserve"> признать утратившими силу;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б) </w:t>
      </w:r>
      <w:hyperlink r:id="rId9" w:history="1">
        <w:r>
          <w:rPr>
            <w:color w:val="0000FF"/>
          </w:rPr>
          <w:t>абзац второй пункта 2</w:t>
        </w:r>
      </w:hyperlink>
      <w:r>
        <w:t xml:space="preserve"> изложить в следующей редакции: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"представлять не позднее 1 мая года, следующего за отчетным, в Минэкономразвития России сведения о достигнутых значениях показателей эффективности деятельности руководителей федеральных органов исполнительной власти по созданию благоприятных условий ведения предпринимательской деятельности (далее - показатели);";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в) </w:t>
      </w:r>
      <w:hyperlink r:id="rId10" w:history="1">
        <w:r>
          <w:rPr>
            <w:color w:val="0000FF"/>
          </w:rPr>
          <w:t>пункт 3</w:t>
        </w:r>
      </w:hyperlink>
      <w:r>
        <w:t xml:space="preserve"> признать утратившим силу;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г) в </w:t>
      </w:r>
      <w:hyperlink r:id="rId11" w:history="1">
        <w:r>
          <w:rPr>
            <w:color w:val="0000FF"/>
          </w:rPr>
          <w:t>пункте 4</w:t>
        </w:r>
      </w:hyperlink>
      <w:r>
        <w:t xml:space="preserve"> слова "перечнями, утвержденными" заменить словами "перечнем, утвержденным";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д) в </w:t>
      </w:r>
      <w:hyperlink r:id="rId12" w:history="1">
        <w:r>
          <w:rPr>
            <w:color w:val="0000FF"/>
          </w:rPr>
          <w:t>пункте 5</w:t>
        </w:r>
      </w:hyperlink>
      <w:r>
        <w:t xml:space="preserve"> слова "методиками, утвержденными" заменить словами "методикой, утвержденной";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е) </w:t>
      </w:r>
      <w:hyperlink r:id="rId13" w:history="1">
        <w:r>
          <w:rPr>
            <w:color w:val="0000FF"/>
          </w:rPr>
          <w:t>абзац второй пункта 6</w:t>
        </w:r>
      </w:hyperlink>
      <w:r>
        <w:t xml:space="preserve"> изложить в следующей редакции: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"представлять ежегодно, начиная с оценки показателей по итогам 2013 года, до 15 июня года, следующего за отчетным, в Правительство Российской Федерации проект доклада о мерах, принятых для создания благоприятных условий ведения предпринимательской деятельности, и достигнутых результатах, а также об оценке эффективности деятельности руководителей федеральных органов исполнительной власти по созданию благоприятных условий ведения предпринимательской деятельности;";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ж) </w:t>
      </w:r>
      <w:hyperlink r:id="rId14" w:history="1">
        <w:r>
          <w:rPr>
            <w:color w:val="0000FF"/>
          </w:rPr>
          <w:t>пункт 7</w:t>
        </w:r>
      </w:hyperlink>
      <w:r>
        <w:t xml:space="preserve"> признать утратившим силу.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5. Признать утратившими силу: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1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 ноября 2012 г. N 1142 "О мерах по реализации Указа Президента Российской Федерации от 21 августа 2012 г. N 1199 "Об оценке эффективности деятельности органов исполнительной власти субъектов Российской Федерации" (Собрание законодательства Российской Федерации, 2012, N 46, ст. 6350);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1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 января 2013 г. N 28 "О внесении изменений в перечень индивидуальных показателей для оценки эффективности деятельности органов исполнительной власти субъектов Российской Федерации" (Собрание законодательства </w:t>
      </w:r>
      <w:r>
        <w:lastRenderedPageBreak/>
        <w:t>Российской Федерации, 2013, N 5, ст. 373);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1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февраля 2013 г. N 168 "О внесении изменений в методику оценки эффективности деятельности органов исполнительной власти субъектов Российской Федерации" (Собрание законодательства Российской Федерации, 2013, N 9, ст. 964);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1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22 апреля 2013 г. N 358 "О внесении изменений в постановление Правительства Российской Федерации от 3 ноября 2012 г. N 1142" (Собрание законодательства Российской Федерации, 2013, N 17, ст. 2173);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19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7 июня 2013 г. N 483 "О внесении изменений в некоторые акты Правительства Российской Федерации" (Собрание законодательства Российской Федерации, 2013, N 24, ст. 3006);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августа 2013 г. N 749 "О внесении изменения в Правила предоставления субъектам Российской Федерации грантов в форме межбюджетных трансфертов в целях содействия достижению и (или) поощрения достижения наилучших значений показателей по итогам оценки эффективности деятельности органов исполнительной власти субъектов Российской Федерации" (Собрание законодательства Российской Федерации, 2013, N 35, ст. 4533);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1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10 сентября 2013 г. N 794 "О внесении изменения в перечень индивидуальных показателей для оценки эффективности деятельности органов исполнительной власти субъектов Российской Федерации" (Собрание законодательства Российской Федерации, 2013, N 37, ст. 4708);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2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25 октября 2013 г. N 957 "О внесении изменений в постановление Правительства Российской Федерации от 3 ноября 2012 г. N 1142" (Собрание законодательства Российской Федерации, 2013, N 44, ст. 5756);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5 апреля 2014 г. N 270 "О внесении изменений в постановление Правительства Российской Федерации от 3 ноября 2012 г. N 1142 и признании утратившим силу подпункта "а" пункта 1 изменений, которые вносятся в акты Правительства Российской Федерации, утвержденных постановлением Правительства Российской Федерации от 7 июня 2013 г. N 483" (Собрание законодательства Российской Федерации, 2014, N 15, ст. 1762);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4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21 июня 2014 г. N 1103-р (Собрание законодательства Российской Федерации, 2014, N 27, ст. 3787);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 июля 2014 г. N 722 "О внесении изменений в постановление Правительства Российской Федерации от 3 ноября 2012 г. N 1142" (Собрание законодательства Российской Федерации, 2014, N 32, ст. 4495);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6" w:history="1">
        <w:r>
          <w:rPr>
            <w:color w:val="0000FF"/>
          </w:rPr>
          <w:t>пункт 24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26 декабря 2014 г. N 1505 "О внесении изменений и признании утратившими силу некоторых актов Правительства Российской Федерации" (Собрание законодательства Российской Федерации, 2015, N 2, ст. 459);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7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февраля 2015 г. N 190-р (Собрание законодательства Российской Федерации, 2015, N 8, ст. 1179);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8" w:history="1">
        <w:r>
          <w:rPr>
            <w:color w:val="0000FF"/>
          </w:rPr>
          <w:t>пункт 38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6 марта 2015 г. N 201 "О внесении изменений в некоторые акты Правительства Российской Федерации" (Собрание </w:t>
      </w:r>
      <w:r>
        <w:lastRenderedPageBreak/>
        <w:t>законодательства Российской Федерации, 2015, N 11, ст. 1607);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29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20 апреля 2015 г. N 375 "О внесении изменений в методику оценки эффективности деятельности органов исполнительной власти субъектов Российской Федерации" (Собрание законодательства Российской Федерации, 2015, N 18, ст. 2702);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3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августа 2015 г. N 904 "О внесении изменений в некоторые акты Правительства Российской Федерации" (Собрание законодательства Российской Федерации, 2015, N 36, ст. 5044);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31" w:history="1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 сентября 2015 г. N 1704-р (Собрание законодательства Российской Федерации, 2015, N 36, ст. 5109);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29 сентября 2015 г. N 1035 "О внесении изменений в методику оценки эффективности деятельности органов исполнительной власти субъектов Российской Федерации" (Собрание законодательства Российской Федерации, 2015, N 40, ст. 5570);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33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26 ноября 2015 г. N 1270 "О внесении изменений в некоторые акты Правительства Российской Федерации" (Собрание законодательства Российской Федерации, 2015, N 49, ст. 6966);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3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23 декабря 2015 г. N 1408 "О поощрении субъектов Российской Федерации, достигших наилучших результатов по социально-экономическому развитию территорий" (Собрание законодательства Российской Федерации, 2016, N 1, ст. 225);</w:t>
      </w:r>
    </w:p>
    <w:p w:rsidR="00A0532C" w:rsidRDefault="00A0532C">
      <w:pPr>
        <w:pStyle w:val="ConsPlusNormal"/>
        <w:spacing w:before="220"/>
        <w:ind w:firstLine="540"/>
        <w:jc w:val="both"/>
      </w:pPr>
      <w:hyperlink r:id="rId35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27 ноября 2017 г. N 1430 "О внесении изменений в постановление Правительства Российской Федерации от 23 декабря 2015 г. N 1408" (Собрание законодательства Российской Федерации, 2017, N 50, ст. 7607).</w:t>
      </w: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  <w:r>
        <w:t>Председатель Правительства</w:t>
      </w:r>
    </w:p>
    <w:p w:rsidR="00A0532C" w:rsidRDefault="00A0532C">
      <w:pPr>
        <w:pStyle w:val="ConsPlusNormal"/>
        <w:jc w:val="right"/>
      </w:pPr>
      <w:r>
        <w:t>Российской Федерации</w:t>
      </w:r>
    </w:p>
    <w:p w:rsidR="00A0532C" w:rsidRDefault="00A0532C">
      <w:pPr>
        <w:pStyle w:val="ConsPlusNormal"/>
        <w:jc w:val="right"/>
      </w:pPr>
      <w:r>
        <w:t>Д.МЕДВЕДЕВ</w:t>
      </w: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  <w:outlineLvl w:val="0"/>
      </w:pPr>
      <w:r>
        <w:t>Утверждена</w:t>
      </w:r>
    </w:p>
    <w:p w:rsidR="00A0532C" w:rsidRDefault="00A0532C">
      <w:pPr>
        <w:pStyle w:val="ConsPlusNormal"/>
        <w:jc w:val="right"/>
      </w:pPr>
      <w:r>
        <w:t>постановлением Правительства</w:t>
      </w:r>
    </w:p>
    <w:p w:rsidR="00A0532C" w:rsidRDefault="00A0532C">
      <w:pPr>
        <w:pStyle w:val="ConsPlusNormal"/>
        <w:jc w:val="right"/>
      </w:pPr>
      <w:r>
        <w:t>Российской Федерации</w:t>
      </w:r>
    </w:p>
    <w:p w:rsidR="00A0532C" w:rsidRDefault="00A0532C">
      <w:pPr>
        <w:pStyle w:val="ConsPlusNormal"/>
        <w:jc w:val="right"/>
      </w:pPr>
      <w:r>
        <w:t>от 19 апреля 2018 г. N 472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</w:pPr>
      <w:bookmarkStart w:id="0" w:name="P69"/>
      <w:bookmarkEnd w:id="0"/>
      <w:r>
        <w:t>МЕТОДИКА</w:t>
      </w:r>
    </w:p>
    <w:p w:rsidR="00A0532C" w:rsidRDefault="00A0532C">
      <w:pPr>
        <w:pStyle w:val="ConsPlusTitle"/>
        <w:jc w:val="center"/>
      </w:pPr>
      <w:r>
        <w:t>ОЦЕНКИ ЭФФЕКТИВНОСТИ ДЕЯТЕЛЬНОСТИ ОРГАНОВ ИСПОЛНИТЕЛЬНОЙ</w:t>
      </w:r>
    </w:p>
    <w:p w:rsidR="00A0532C" w:rsidRDefault="00A0532C">
      <w:pPr>
        <w:pStyle w:val="ConsPlusTitle"/>
        <w:jc w:val="center"/>
      </w:pPr>
      <w:r>
        <w:t>ВЛАСТИ СУБЪЕКТОВ РОССИЙСКОЙ ФЕДЕРАЦИИ ПО ПОВЫШЕНИЮ УРОВНЯ</w:t>
      </w:r>
    </w:p>
    <w:p w:rsidR="00A0532C" w:rsidRDefault="00A0532C">
      <w:pPr>
        <w:pStyle w:val="ConsPlusTitle"/>
        <w:jc w:val="center"/>
      </w:pPr>
      <w:r>
        <w:t>СОЦИАЛЬНО-ЭКОНОМИЧЕСКОГО РАЗВИТИЯ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r>
        <w:t>I. Общие положения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 xml:space="preserve">1. Настоящая методика устанавливает порядок проведения оценки эффективности деятельности органов исполнительной власти субъектов Российской Федерации по повышению уровня социально-экономического развития (далее - оценка эффективности деятельности) в целях </w:t>
      </w:r>
      <w:r>
        <w:lastRenderedPageBreak/>
        <w:t>подготовки ежегодного доклада Правительства Российской Федерации Президенту Российской Федерации об оценке эффективности деятельности по итогам отчетного года с учетом динамики показателей за 3-летний период, предшествующий отчетному периоду, и является основой для формирования рейтинга по итогам оценки эффективности деятельности.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Предметом оценки эффективности деятельности являются результаты деятельности органов исполнительной власти субъектов Российской Федерации в таких сферах, как экономика и инвестиционная привлекательность, государственное и муниципальное управление, здравоохранение, образование, состояние благоприятной и безопасной среды проживания.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2. Министерство экономического развития Российской Федерации по согласованию с заинтересованными федеральными органами исполнительной власти вносит в установленном порядке в Правительство Российской Федерации предложения по совершенствованию оценки эффективности деятельности.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r>
        <w:t>II. Порядок представления информации, содержащей значения</w:t>
      </w:r>
    </w:p>
    <w:p w:rsidR="00A0532C" w:rsidRDefault="00A0532C">
      <w:pPr>
        <w:pStyle w:val="ConsPlusTitle"/>
        <w:jc w:val="center"/>
      </w:pPr>
      <w:r>
        <w:t>показателей для оценки эффективности деятельности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bookmarkStart w:id="1" w:name="P83"/>
      <w:bookmarkEnd w:id="1"/>
      <w:r>
        <w:t xml:space="preserve">3. Федеральные органы исполнительной власти и организации, представляющие информацию, содержащую значения показателей для оценки эффективности деятельности согласно </w:t>
      </w:r>
      <w:hyperlink w:anchor="P367" w:history="1">
        <w:r>
          <w:rPr>
            <w:color w:val="0000FF"/>
          </w:rPr>
          <w:t>перечню</w:t>
        </w:r>
      </w:hyperlink>
      <w:r>
        <w:t>, утвержденному постановлением Правительства Российской Федерации от 19 апреля 2018 г. N 472 "Об осуществлении мер по реализации государственной политики в сфере оценки эффективности деятельности органов исполнительной власти субъектов Российской Федерации и признании утратившими силу некоторых актов Правительства Российской Федерации" (далее соответственно - перечень показателей, информация о значениях показателей), направляют в Министерство экономического развития Российской Федерации информацию о значениях показателей за период, необходимый для расчетов в соответствии с настоящей методикой, до 15 августа года, следующего за отчетным.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случае наличия нескольких федеральных органов исполнительной власти и организаций, представляющих информацию о значениях показателей, эта информация направляется в головной федеральный орган исполнительной власти или организацию до 15 июля года, следующего за отчетным.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Информация о значениях показателей, направляемая в Министерство экономического развития Российской Федерации, визируется руководителем (заместителем руководителя) соответствующего федерального органа исполнительной власти или соответствующей организации.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4. Автономной некоммерческой организации "Агентство стратегических инициатив по продвижению новых проектов", ответственной за представление информации о значениях показателей, рекомендуется направлять в Министерство экономического развития Российской Федерации: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до 1 февраля года, следующего за отчетным, - методику формирования национального рейтинга состояния инвестиционного климата в субъектах Российской Федерации;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до 15 августа года, следующего за отчетным, - информацию о значениях показателей за период, необходимый для расчетов в соответствии с настоящей методикой.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5. Министерство экономического развития Российской Федерации докладывает в Правительство Российской Федерации о своевременности и полноте представления федеральными органами исполнительной власти информации о значениях показателей.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r>
        <w:t>III. Порядок оценки эффективности деятельности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>6. Оценка эффективности деятельности (К</w:t>
      </w:r>
      <w:r>
        <w:rPr>
          <w:vertAlign w:val="subscript"/>
        </w:rPr>
        <w:t>сэр</w:t>
      </w:r>
      <w:r>
        <w:t>) определяется до 1 января 2019 г. по формуле: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25" style="width:280.5pt;height:37.5pt" coordsize="" o:spt="100" adj="0,,0" path="" filled="f" stroked="f">
            <v:stroke joinstyle="miter"/>
            <v:imagedata r:id="rId36" o:title="base_1_296443_32768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i - пункт, предусмотренный </w:t>
      </w:r>
      <w:hyperlink w:anchor="P367" w:history="1">
        <w:r>
          <w:rPr>
            <w:color w:val="0000FF"/>
          </w:rPr>
          <w:t>перечнем</w:t>
        </w:r>
      </w:hyperlink>
      <w:r>
        <w:t xml:space="preserve">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Исо</w:t>
      </w:r>
      <w:r>
        <w:rPr>
          <w:vertAlign w:val="subscript"/>
        </w:rPr>
        <w:t>ранг</w:t>
      </w:r>
      <w:r>
        <w:t xml:space="preserve">i - ранжированный индекс средней величины i-го показателя, предусмотренного </w:t>
      </w:r>
      <w:hyperlink w:anchor="P367" w:history="1">
        <w:r>
          <w:rPr>
            <w:color w:val="0000FF"/>
          </w:rPr>
          <w:t>перечнем</w:t>
        </w:r>
      </w:hyperlink>
      <w:r>
        <w:t xml:space="preserve"> показателей.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7. Ранжирование индексов средней величины показателей осуществляется по убыванию, при этом наибольшему значению соответствующего индекса присваивается наибольший ранг.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8. Оценка эффективности деятельности (К</w:t>
      </w:r>
      <w:r>
        <w:rPr>
          <w:vertAlign w:val="subscript"/>
        </w:rPr>
        <w:t>сэр</w:t>
      </w:r>
      <w:r>
        <w:t>) определяется до 1 января 2020 г. по формуле: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26" style="width:262.5pt;height:37.5pt" coordsize="" o:spt="100" adj="0,,0" path="" filled="f" stroked="f">
            <v:stroke joinstyle="miter"/>
            <v:imagedata r:id="rId37" o:title="base_1_296443_32769"/>
            <v:formulas/>
            <v:path o:connecttype="segments"/>
          </v:shape>
        </w:pict>
      </w:r>
      <w:r>
        <w:t>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>9. Оценка эффективности деятельности (К</w:t>
      </w:r>
      <w:r>
        <w:rPr>
          <w:vertAlign w:val="subscript"/>
        </w:rPr>
        <w:t>сэр</w:t>
      </w:r>
      <w:r>
        <w:t>) определяется начиная с 1 января 2020 г.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27" style="width:415.5pt;height:37.5pt" coordsize="" o:spt="100" adj="0,,0" path="" filled="f" stroked="f">
            <v:stroke joinstyle="miter"/>
            <v:imagedata r:id="rId38" o:title="base_1_296443_32770"/>
            <v:formulas/>
            <v:path o:connecttype="segments"/>
          </v:shape>
        </w:pict>
      </w:r>
      <w:r>
        <w:t>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10. Индекс средней величины показателя (Исо) определяется: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а) в отношении индекса показателя, большее значение которого отражает большую эффективность, - по формуле: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  <w:r>
        <w:t>Исо = (О - О</w:t>
      </w:r>
      <w:r>
        <w:rPr>
          <w:vertAlign w:val="subscript"/>
        </w:rPr>
        <w:t>мин</w:t>
      </w:r>
      <w:r>
        <w:t>) : (О</w:t>
      </w:r>
      <w:r>
        <w:rPr>
          <w:vertAlign w:val="subscript"/>
        </w:rPr>
        <w:t>макс</w:t>
      </w:r>
      <w:r>
        <w:t xml:space="preserve"> - О</w:t>
      </w:r>
      <w:r>
        <w:rPr>
          <w:vertAlign w:val="subscript"/>
        </w:rPr>
        <w:t>мин</w:t>
      </w:r>
      <w:r>
        <w:t>),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О - значение средней величины показателя за отчетный год и 2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О</w:t>
      </w:r>
      <w:r>
        <w:rPr>
          <w:vertAlign w:val="subscript"/>
        </w:rPr>
        <w:t>мин</w:t>
      </w:r>
      <w:r>
        <w:t xml:space="preserve"> - минимальное значение средней величины показателя за отчетный год и 2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О</w:t>
      </w:r>
      <w:r>
        <w:rPr>
          <w:vertAlign w:val="subscript"/>
        </w:rPr>
        <w:t>макс</w:t>
      </w:r>
      <w:r>
        <w:t xml:space="preserve"> - максимальное значение средней величины показателя за отчетный год и 2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б) в отношении индекса показателя, большее значение которого отражает меньшую эффективность, -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>
        <w:t>Исо = (О</w:t>
      </w:r>
      <w:r>
        <w:rPr>
          <w:vertAlign w:val="subscript"/>
        </w:rPr>
        <w:t>макс</w:t>
      </w:r>
      <w:r>
        <w:t xml:space="preserve"> - О) : (О</w:t>
      </w:r>
      <w:r>
        <w:rPr>
          <w:vertAlign w:val="subscript"/>
        </w:rPr>
        <w:t>макс</w:t>
      </w:r>
      <w:r>
        <w:t xml:space="preserve"> - О</w:t>
      </w:r>
      <w:r>
        <w:rPr>
          <w:vertAlign w:val="subscript"/>
        </w:rPr>
        <w:t>мин</w:t>
      </w:r>
      <w:r>
        <w:t>).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bookmarkStart w:id="2" w:name="P122"/>
      <w:bookmarkEnd w:id="2"/>
      <w:r>
        <w:t xml:space="preserve">11. Индекс средней величины агрегированного показателя, предусмотренного </w:t>
      </w:r>
      <w:hyperlink w:anchor="P408" w:history="1">
        <w:r>
          <w:rPr>
            <w:color w:val="0000FF"/>
          </w:rPr>
          <w:t>пунктом 9</w:t>
        </w:r>
      </w:hyperlink>
      <w:r>
        <w:t xml:space="preserve"> перечня показателей (Исо9),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4"/>
        </w:rPr>
        <w:lastRenderedPageBreak/>
        <w:pict>
          <v:shape id="_x0000_i1028" style="width:298.5pt;height:35.25pt" coordsize="" o:spt="100" adj="0,,0" path="" filled="f" stroked="f">
            <v:stroke joinstyle="miter"/>
            <v:imagedata r:id="rId39" o:title="base_1_296443_32771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Исо</w:t>
      </w:r>
      <w:r>
        <w:rPr>
          <w:vertAlign w:val="subscript"/>
        </w:rPr>
        <w:t>ранг</w:t>
      </w:r>
      <w:r>
        <w:t xml:space="preserve">9.1 - ранжированный индекс средней величины показателя, предусмотренного </w:t>
      </w:r>
      <w:hyperlink w:anchor="P413" w:history="1">
        <w:r>
          <w:rPr>
            <w:color w:val="0000FF"/>
          </w:rPr>
          <w:t>подпунктом 9.1</w:t>
        </w:r>
      </w:hyperlink>
      <w:r>
        <w:t xml:space="preserve"> перечня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Исо</w:t>
      </w:r>
      <w:r>
        <w:rPr>
          <w:vertAlign w:val="subscript"/>
        </w:rPr>
        <w:t>ранг</w:t>
      </w:r>
      <w:r>
        <w:t xml:space="preserve">9.2 - ранжированный индекс средней величины показателя, предусмотренного </w:t>
      </w:r>
      <w:hyperlink w:anchor="P418" w:history="1">
        <w:r>
          <w:rPr>
            <w:color w:val="0000FF"/>
          </w:rPr>
          <w:t>подпунктом 9.2</w:t>
        </w:r>
      </w:hyperlink>
      <w:r>
        <w:t xml:space="preserve"> перечня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Исо</w:t>
      </w:r>
      <w:r>
        <w:rPr>
          <w:vertAlign w:val="subscript"/>
        </w:rPr>
        <w:t>ранг</w:t>
      </w:r>
      <w:r>
        <w:t xml:space="preserve">9.3 - ранжированный индекс средней величины показателя, предусмотренного </w:t>
      </w:r>
      <w:hyperlink w:anchor="P423" w:history="1">
        <w:r>
          <w:rPr>
            <w:color w:val="0000FF"/>
          </w:rPr>
          <w:t>подпунктом 9.3</w:t>
        </w:r>
      </w:hyperlink>
      <w:r>
        <w:t xml:space="preserve"> перечня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Исо</w:t>
      </w:r>
      <w:r>
        <w:rPr>
          <w:vertAlign w:val="subscript"/>
        </w:rPr>
        <w:t>ранг</w:t>
      </w:r>
      <w:r>
        <w:t xml:space="preserve">9.4 - ранжированный индекс средней величины показателя, предусмотренного </w:t>
      </w:r>
      <w:hyperlink w:anchor="P428" w:history="1">
        <w:r>
          <w:rPr>
            <w:color w:val="0000FF"/>
          </w:rPr>
          <w:t>подпунктом 9.4</w:t>
        </w:r>
      </w:hyperlink>
      <w:r>
        <w:t xml:space="preserve"> перечня показателей.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12. Значение средней величины показателя за отчетный год и 2 года, предшествующие отчетному (О),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4"/>
        </w:rPr>
        <w:pict>
          <v:shape id="_x0000_i1029" style="width:104.25pt;height:35.25pt" coordsize="" o:spt="100" adj="0,,0" path="" filled="f" stroked="f">
            <v:stroke joinstyle="miter"/>
            <v:imagedata r:id="rId40" o:title="base_1_296443_32772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</w:t>
      </w:r>
      <w:r>
        <w:t xml:space="preserve"> - значение показателя за отчетный год;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j-1</w:t>
      </w:r>
      <w:r>
        <w:t xml:space="preserve"> - значение показателя за год, предшествующий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j-2</w:t>
      </w:r>
      <w:r>
        <w:t xml:space="preserve"> - значение показателя за год, предшествующий на 2 года отчетному.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13. Значение средней величины показателей, предусмотренных </w:t>
      </w:r>
      <w:hyperlink w:anchor="P384" w:history="1">
        <w:r>
          <w:rPr>
            <w:color w:val="0000FF"/>
          </w:rPr>
          <w:t>пунктами 3</w:t>
        </w:r>
      </w:hyperlink>
      <w:r>
        <w:t xml:space="preserve">, </w:t>
      </w:r>
      <w:hyperlink w:anchor="P392" w:history="1">
        <w:r>
          <w:rPr>
            <w:color w:val="0000FF"/>
          </w:rPr>
          <w:t>5</w:t>
        </w:r>
      </w:hyperlink>
      <w:r>
        <w:t xml:space="preserve">, </w:t>
      </w:r>
      <w:hyperlink w:anchor="P408" w:history="1">
        <w:r>
          <w:rPr>
            <w:color w:val="0000FF"/>
          </w:rPr>
          <w:t>9</w:t>
        </w:r>
      </w:hyperlink>
      <w:r>
        <w:t xml:space="preserve">, </w:t>
      </w:r>
      <w:hyperlink w:anchor="P436" w:history="1">
        <w:r>
          <w:rPr>
            <w:color w:val="0000FF"/>
          </w:rPr>
          <w:t>11</w:t>
        </w:r>
      </w:hyperlink>
      <w:r>
        <w:t xml:space="preserve">, </w:t>
      </w:r>
      <w:hyperlink w:anchor="P448" w:history="1">
        <w:r>
          <w:rPr>
            <w:color w:val="0000FF"/>
          </w:rPr>
          <w:t>14</w:t>
        </w:r>
      </w:hyperlink>
      <w:r>
        <w:t xml:space="preserve">, </w:t>
      </w:r>
      <w:hyperlink w:anchor="P468" w:history="1">
        <w:r>
          <w:rPr>
            <w:color w:val="0000FF"/>
          </w:rPr>
          <w:t>19</w:t>
        </w:r>
      </w:hyperlink>
      <w:r>
        <w:t xml:space="preserve"> - </w:t>
      </w:r>
      <w:hyperlink w:anchor="P476" w:history="1">
        <w:r>
          <w:rPr>
            <w:color w:val="0000FF"/>
          </w:rPr>
          <w:t>21</w:t>
        </w:r>
      </w:hyperlink>
      <w:r>
        <w:t xml:space="preserve">, </w:t>
      </w:r>
      <w:hyperlink w:anchor="P484" w:history="1">
        <w:r>
          <w:rPr>
            <w:color w:val="0000FF"/>
          </w:rPr>
          <w:t>23</w:t>
        </w:r>
      </w:hyperlink>
      <w:r>
        <w:t xml:space="preserve"> и </w:t>
      </w:r>
      <w:hyperlink w:anchor="P488" w:history="1">
        <w:r>
          <w:rPr>
            <w:color w:val="0000FF"/>
          </w:rPr>
          <w:t>24</w:t>
        </w:r>
      </w:hyperlink>
      <w:r>
        <w:t xml:space="preserve"> перечня показателей, определяется по формуле: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а) в 2020 году: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>
        <w:t>О = П</w:t>
      </w:r>
      <w:r>
        <w:rPr>
          <w:vertAlign w:val="subscript"/>
        </w:rPr>
        <w:t>j</w:t>
      </w:r>
      <w:r>
        <w:t>;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б) в 2021 году: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4"/>
        </w:rPr>
        <w:pict>
          <v:shape id="_x0000_i1030" style="width:72.75pt;height:35.25pt" coordsize="" o:spt="100" adj="0,,0" path="" filled="f" stroked="f">
            <v:stroke joinstyle="miter"/>
            <v:imagedata r:id="rId41" o:title="base_1_296443_32773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 xml:space="preserve">14. Для показателей, предусмотренных </w:t>
      </w:r>
      <w:hyperlink w:anchor="P392" w:history="1">
        <w:r>
          <w:rPr>
            <w:color w:val="0000FF"/>
          </w:rPr>
          <w:t>пунктами 5</w:t>
        </w:r>
      </w:hyperlink>
      <w:r>
        <w:t xml:space="preserve"> и </w:t>
      </w:r>
      <w:hyperlink w:anchor="P436" w:history="1">
        <w:r>
          <w:rPr>
            <w:color w:val="0000FF"/>
          </w:rPr>
          <w:t>11</w:t>
        </w:r>
      </w:hyperlink>
      <w:r>
        <w:t xml:space="preserve"> перечня показателей, при проведении расчетов в соответствии с </w:t>
      </w:r>
      <w:hyperlink w:anchor="P122" w:history="1">
        <w:r>
          <w:rPr>
            <w:color w:val="0000FF"/>
          </w:rPr>
          <w:t>пунктом 11</w:t>
        </w:r>
      </w:hyperlink>
      <w:r>
        <w:t xml:space="preserve"> настоящей методики осуществляется нормирование, которое определяется: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а) в отношении значений показателя, предусмотренного </w:t>
      </w:r>
      <w:hyperlink w:anchor="P392" w:history="1">
        <w:r>
          <w:rPr>
            <w:color w:val="0000FF"/>
          </w:rPr>
          <w:t>пунктом 5</w:t>
        </w:r>
      </w:hyperlink>
      <w:r>
        <w:t xml:space="preserve"> перечня показателей,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31" style="width:51pt;height:37.5pt" coordsize="" o:spt="100" adj="0,,0" path="" filled="f" stroked="f">
            <v:stroke joinstyle="miter"/>
            <v:imagedata r:id="rId42" o:title="base_1_296443_32774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lastRenderedPageBreak/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исх</w:t>
      </w:r>
      <w:r>
        <w:t xml:space="preserve"> - исходные значения показателя, предусмотренного </w:t>
      </w:r>
      <w:hyperlink w:anchor="P392" w:history="1">
        <w:r>
          <w:rPr>
            <w:color w:val="0000FF"/>
          </w:rPr>
          <w:t>пунктом 5</w:t>
        </w:r>
      </w:hyperlink>
      <w:r>
        <w:t xml:space="preserve"> перечня показателей, представляемые согласно </w:t>
      </w:r>
      <w:hyperlink w:anchor="P83" w:history="1">
        <w:r>
          <w:rPr>
            <w:color w:val="0000FF"/>
          </w:rPr>
          <w:t>пункту 3</w:t>
        </w:r>
      </w:hyperlink>
      <w:r>
        <w:t xml:space="preserve"> настоящей методики;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T - соотношение количества договоров участия в долевом строительстве, заключенных гражданами в отношении жилых помещений в многоквартирных домах, признанных проблемными объектами, и общего количества заключенных гражданами договоров участия в долевом строительстве в отношении жилых помещений в многоквартирных домах, представляемое субъектами Российской Федерации в Министерство строительства и жилищно-коммунального хозяйства Российской Федерации в соответствии с </w:t>
      </w:r>
      <w:hyperlink r:id="rId43" w:history="1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24 февраля 2016 г. N 108/пр "О мониторинге состояния жилищной сферы";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б) в отношении значений показателя, предусмотренного </w:t>
      </w:r>
      <w:hyperlink w:anchor="P436" w:history="1">
        <w:r>
          <w:rPr>
            <w:color w:val="0000FF"/>
          </w:rPr>
          <w:t>пунктом 11</w:t>
        </w:r>
      </w:hyperlink>
      <w:r>
        <w:t xml:space="preserve"> перечня показателей, -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7"/>
        </w:rPr>
        <w:pict>
          <v:shape id="_x0000_i1032" style="width:51pt;height:39pt" coordsize="" o:spt="100" adj="0,,0" path="" filled="f" stroked="f">
            <v:stroke joinstyle="miter"/>
            <v:imagedata r:id="rId44" o:title="base_1_296443_32775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исх</w:t>
      </w:r>
      <w:r>
        <w:t xml:space="preserve"> - исходные значения показателя, предусмотренного </w:t>
      </w:r>
      <w:hyperlink w:anchor="P436" w:history="1">
        <w:r>
          <w:rPr>
            <w:color w:val="0000FF"/>
          </w:rPr>
          <w:t>пунктом 11</w:t>
        </w:r>
      </w:hyperlink>
      <w:r>
        <w:t xml:space="preserve"> перечня показателей, представляемые согласно </w:t>
      </w:r>
      <w:hyperlink w:anchor="P83" w:history="1">
        <w:r>
          <w:rPr>
            <w:color w:val="0000FF"/>
          </w:rPr>
          <w:t>пункту 3</w:t>
        </w:r>
      </w:hyperlink>
      <w:r>
        <w:t xml:space="preserve"> настоящей методики;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ц</w:t>
      </w:r>
      <w:r>
        <w:t xml:space="preserve"> - коэффициент уровня цен в субъекте Российской Федерации, рассчитываемый в соответствии с </w:t>
      </w:r>
      <w:hyperlink r:id="rId45" w:history="1">
        <w:r>
          <w:rPr>
            <w:color w:val="0000FF"/>
          </w:rPr>
          <w:t>методикой</w:t>
        </w:r>
      </w:hyperlink>
      <w:r>
        <w:t xml:space="preserve"> распределения дотаций на выравнивание бюджетной обеспеченности субъектов Российской Федерации, утвержденной постановлением Правительства Российской Федерации от 22 ноября 2004 г. N 670 "О распределении дотаций на выравнивание бюджетной обеспеченности субъектов Российской Федерации":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отчетном году на следующий финансовый год - для значения показателя за отчетный год (П</w:t>
      </w:r>
      <w:r>
        <w:rPr>
          <w:vertAlign w:val="subscript"/>
        </w:rPr>
        <w:t>j</w:t>
      </w:r>
      <w:r>
        <w:t>);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году, предшествующем отчетному году, на отчетный год - для значения показателя за год, предшествующий отчетному (П</w:t>
      </w:r>
      <w:r>
        <w:rPr>
          <w:vertAlign w:val="subscript"/>
        </w:rPr>
        <w:t>j-1</w:t>
      </w:r>
      <w:r>
        <w:t>);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году, на 2 года предшествующем отчетному году, на год, предшествующий отчетному году, - для значения показателя за год, предшествующий на 2 года отчетному (П</w:t>
      </w:r>
      <w:r>
        <w:rPr>
          <w:vertAlign w:val="subscript"/>
        </w:rPr>
        <w:t>j-2</w:t>
      </w:r>
      <w:r>
        <w:t>).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15. Значение коэффициента уровня цен в субъекте Российской Федерации для целей настоящей методики не может более чем в 3 раза превышать соответствующие среднероссийские значения.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При отсутствии значения коэффициента уровня цен в субъекте Российской Федерации для Ненецкого автономного округа используется значение коэффициента, рассчитанное для Архангельской области, для Ханты-Мансийского автономного округа - Югры и Ямало-Ненецкого автономного округа - значение коэффициента, рассчитанное для Тюменской области.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16. Информация о значениях коэффициента уровня цен в субъекте Российской Федерации за период, необходимый для расчетов, представляется Министерством финансов Российской Федерации до 15 августа года, следующего за отчетным годом, в составе информации о значениях показателей, направляемой в соответствии с </w:t>
      </w:r>
      <w:hyperlink w:anchor="P83" w:history="1">
        <w:r>
          <w:rPr>
            <w:color w:val="0000FF"/>
          </w:rPr>
          <w:t>пунктом 3</w:t>
        </w:r>
      </w:hyperlink>
      <w:r>
        <w:t xml:space="preserve"> настоящей методики.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17. В отношении показателя, предусмотренного </w:t>
      </w:r>
      <w:hyperlink w:anchor="P452" w:history="1">
        <w:r>
          <w:rPr>
            <w:color w:val="0000FF"/>
          </w:rPr>
          <w:t>пунктом 15</w:t>
        </w:r>
      </w:hyperlink>
      <w:r>
        <w:t xml:space="preserve"> перечня показателей, под </w:t>
      </w:r>
      <w:r>
        <w:lastRenderedPageBreak/>
        <w:t>разовыми поступлениями понимаются поступления по разовым операциям, нехарактерным для основной деятельности налогоплательщика, которые оказывают серьезное влияние на динамику поступления налогов по данному плательщику в определенный период времени, после которых налогоплательщик возвращается к динамике поступления налогов и сборов за предыдущие периоды.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18. В целях проведения оценки эффективности деятельности Министерство экономического развития Российской Федерации формирует экспертную группу по оценке эффективности деятельности (далее - экспертная группа) и утверждает порядок ее работы.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состав экспертной группы включаются представители Министерства экономического развития Российской Федерации, Министерства финансов Российской Федерации, Министерства труда и социальной защиты Российской Федерации, Министерства строительства и жилищно-коммунального хозяйства Российской Федерации, Министерства внутренних дел Российской Федерации, Министерства транспорта Российской Федерации, Федеральной службы по надзору в сфере природопользования, Федерального агентства водных ресурсов, Федеральной службы государственной статистики, Федеральной налоговой службы, Федеральной службы охраны Российской Федерации и иных государственных органов по согласованию, а также автономной некоммерческой организации "Агентство стратегических инициатив по продвижению новых проектов".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19. В случае отсутствия значения одного или нескольких показателей за отчетный год соответствующим значениям индекса средней величины показателя присваивается нулевое значение.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случае отсутствия значения (за исключением значения показателя за отчетный год) возможность расчета соответствующих значений индекса средней величины показателя определяется экспертной группой.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20. Рост значений показателей, предусмотренных </w:t>
      </w:r>
      <w:hyperlink w:anchor="P376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384" w:history="1">
        <w:r>
          <w:rPr>
            <w:color w:val="0000FF"/>
          </w:rPr>
          <w:t>3</w:t>
        </w:r>
      </w:hyperlink>
      <w:r>
        <w:t xml:space="preserve">, </w:t>
      </w:r>
      <w:hyperlink w:anchor="P396" w:history="1">
        <w:r>
          <w:rPr>
            <w:color w:val="0000FF"/>
          </w:rPr>
          <w:t>6</w:t>
        </w:r>
      </w:hyperlink>
      <w:r>
        <w:t xml:space="preserve">, </w:t>
      </w:r>
      <w:hyperlink w:anchor="P400" w:history="1">
        <w:r>
          <w:rPr>
            <w:color w:val="0000FF"/>
          </w:rPr>
          <w:t>7</w:t>
        </w:r>
      </w:hyperlink>
      <w:r>
        <w:t xml:space="preserve">, </w:t>
      </w:r>
      <w:hyperlink w:anchor="P423" w:history="1">
        <w:r>
          <w:rPr>
            <w:color w:val="0000FF"/>
          </w:rPr>
          <w:t>9.3</w:t>
        </w:r>
      </w:hyperlink>
      <w:r>
        <w:t xml:space="preserve"> - </w:t>
      </w:r>
      <w:hyperlink w:anchor="P428" w:history="1">
        <w:r>
          <w:rPr>
            <w:color w:val="0000FF"/>
          </w:rPr>
          <w:t>9.4</w:t>
        </w:r>
      </w:hyperlink>
      <w:r>
        <w:t xml:space="preserve">, </w:t>
      </w:r>
      <w:hyperlink w:anchor="P432" w:history="1">
        <w:r>
          <w:rPr>
            <w:color w:val="0000FF"/>
          </w:rPr>
          <w:t>10</w:t>
        </w:r>
      </w:hyperlink>
      <w:r>
        <w:t xml:space="preserve"> - </w:t>
      </w:r>
      <w:hyperlink w:anchor="P452" w:history="1">
        <w:r>
          <w:rPr>
            <w:color w:val="0000FF"/>
          </w:rPr>
          <w:t>15</w:t>
        </w:r>
      </w:hyperlink>
      <w:r>
        <w:t xml:space="preserve">, </w:t>
      </w:r>
      <w:hyperlink w:anchor="P468" w:history="1">
        <w:r>
          <w:rPr>
            <w:color w:val="0000FF"/>
          </w:rPr>
          <w:t>19</w:t>
        </w:r>
      </w:hyperlink>
      <w:r>
        <w:t xml:space="preserve">, </w:t>
      </w:r>
      <w:hyperlink w:anchor="P472" w:history="1">
        <w:r>
          <w:rPr>
            <w:color w:val="0000FF"/>
          </w:rPr>
          <w:t>20</w:t>
        </w:r>
      </w:hyperlink>
      <w:r>
        <w:t xml:space="preserve">, </w:t>
      </w:r>
      <w:hyperlink w:anchor="P480" w:history="1">
        <w:r>
          <w:rPr>
            <w:color w:val="0000FF"/>
          </w:rPr>
          <w:t>22</w:t>
        </w:r>
      </w:hyperlink>
      <w:r>
        <w:t xml:space="preserve"> - </w:t>
      </w:r>
      <w:hyperlink w:anchor="P488" w:history="1">
        <w:r>
          <w:rPr>
            <w:color w:val="0000FF"/>
          </w:rPr>
          <w:t>24</w:t>
        </w:r>
      </w:hyperlink>
      <w:r>
        <w:t xml:space="preserve"> перечня показателей, и снижение значений показателей, предусмотренных </w:t>
      </w:r>
      <w:hyperlink w:anchor="P388" w:history="1">
        <w:r>
          <w:rPr>
            <w:color w:val="0000FF"/>
          </w:rPr>
          <w:t>пунктами 4</w:t>
        </w:r>
      </w:hyperlink>
      <w:r>
        <w:t xml:space="preserve">, </w:t>
      </w:r>
      <w:hyperlink w:anchor="P392" w:history="1">
        <w:r>
          <w:rPr>
            <w:color w:val="0000FF"/>
          </w:rPr>
          <w:t>5</w:t>
        </w:r>
      </w:hyperlink>
      <w:r>
        <w:t xml:space="preserve">, </w:t>
      </w:r>
      <w:hyperlink w:anchor="P404" w:history="1">
        <w:r>
          <w:rPr>
            <w:color w:val="0000FF"/>
          </w:rPr>
          <w:t>8</w:t>
        </w:r>
      </w:hyperlink>
      <w:r>
        <w:t xml:space="preserve">, </w:t>
      </w:r>
      <w:hyperlink w:anchor="P413" w:history="1">
        <w:r>
          <w:rPr>
            <w:color w:val="0000FF"/>
          </w:rPr>
          <w:t>9.1</w:t>
        </w:r>
      </w:hyperlink>
      <w:r>
        <w:t xml:space="preserve"> - </w:t>
      </w:r>
      <w:hyperlink w:anchor="P418" w:history="1">
        <w:r>
          <w:rPr>
            <w:color w:val="0000FF"/>
          </w:rPr>
          <w:t>9.2</w:t>
        </w:r>
      </w:hyperlink>
      <w:r>
        <w:t xml:space="preserve">, </w:t>
      </w:r>
      <w:hyperlink w:anchor="P456" w:history="1">
        <w:r>
          <w:rPr>
            <w:color w:val="0000FF"/>
          </w:rPr>
          <w:t>16</w:t>
        </w:r>
      </w:hyperlink>
      <w:r>
        <w:t xml:space="preserve"> - </w:t>
      </w:r>
      <w:hyperlink w:anchor="P464" w:history="1">
        <w:r>
          <w:rPr>
            <w:color w:val="0000FF"/>
          </w:rPr>
          <w:t>18</w:t>
        </w:r>
      </w:hyperlink>
      <w:r>
        <w:t xml:space="preserve"> и </w:t>
      </w:r>
      <w:hyperlink w:anchor="P476" w:history="1">
        <w:r>
          <w:rPr>
            <w:color w:val="0000FF"/>
          </w:rPr>
          <w:t>21</w:t>
        </w:r>
      </w:hyperlink>
      <w:r>
        <w:t xml:space="preserve"> перечня показателей, свидетельствуют об эффективности деятельности органов исполнительной власти субъекта Российской Федерации по повышению уровня социально-экономического развития.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r>
        <w:t>IV. Порядок оценки эффективности деятельности органов</w:t>
      </w:r>
    </w:p>
    <w:p w:rsidR="00A0532C" w:rsidRDefault="00A0532C">
      <w:pPr>
        <w:pStyle w:val="ConsPlusTitle"/>
        <w:jc w:val="center"/>
      </w:pPr>
      <w:r>
        <w:t>исполнительной власти Республики Крым и г. Севастополя</w:t>
      </w:r>
    </w:p>
    <w:p w:rsidR="00A0532C" w:rsidRDefault="00A0532C">
      <w:pPr>
        <w:pStyle w:val="ConsPlusTitle"/>
        <w:jc w:val="center"/>
      </w:pPr>
      <w:r>
        <w:t>по повышению уровня социально-экономического развития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21. Оценка эффективности деятельности органов исполнительной власти Республики Крым и г. Севастополя по повышению уровня социально-экономического развития в 2018 году проводится на основе отчетных данных, сформированных в соответствии с официальной статистической методологией в Российской Федерации, начиная с отчетов за 2015 год.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right"/>
        <w:outlineLvl w:val="0"/>
      </w:pPr>
      <w:r>
        <w:t>Утверждена</w:t>
      </w:r>
    </w:p>
    <w:p w:rsidR="00A0532C" w:rsidRDefault="00A0532C">
      <w:pPr>
        <w:pStyle w:val="ConsPlusNormal"/>
        <w:jc w:val="right"/>
      </w:pPr>
      <w:r>
        <w:t>постановлением Правительства</w:t>
      </w:r>
    </w:p>
    <w:p w:rsidR="00A0532C" w:rsidRDefault="00A0532C">
      <w:pPr>
        <w:pStyle w:val="ConsPlusNormal"/>
        <w:jc w:val="right"/>
      </w:pPr>
      <w:r>
        <w:t>Российской Федерации</w:t>
      </w:r>
    </w:p>
    <w:p w:rsidR="00A0532C" w:rsidRDefault="00A0532C">
      <w:pPr>
        <w:pStyle w:val="ConsPlusNormal"/>
        <w:jc w:val="right"/>
      </w:pPr>
      <w:r>
        <w:t>от 19 апреля 2018 г. N 472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</w:pPr>
      <w:bookmarkStart w:id="3" w:name="P191"/>
      <w:bookmarkEnd w:id="3"/>
      <w:r>
        <w:t>МЕТОДИКА</w:t>
      </w:r>
    </w:p>
    <w:p w:rsidR="00A0532C" w:rsidRDefault="00A0532C">
      <w:pPr>
        <w:pStyle w:val="ConsPlusTitle"/>
        <w:jc w:val="center"/>
      </w:pPr>
      <w:r>
        <w:t>ОЦЕНКИ ЭФФЕКТИВНОСТИ ДЕЯТЕЛЬНОСТИ ОРГАНОВ ИСПОЛНИТЕЛЬНОЙ</w:t>
      </w:r>
    </w:p>
    <w:p w:rsidR="00A0532C" w:rsidRDefault="00A0532C">
      <w:pPr>
        <w:pStyle w:val="ConsPlusTitle"/>
        <w:jc w:val="center"/>
      </w:pPr>
      <w:r>
        <w:lastRenderedPageBreak/>
        <w:t>ВЛАСТИ СУБЪЕКТОВ РОССИЙСКОЙ ФЕДЕРАЦИИ ПО ДОСТИЖЕНИЮ ВЫСОКИХ</w:t>
      </w:r>
    </w:p>
    <w:p w:rsidR="00A0532C" w:rsidRDefault="00A0532C">
      <w:pPr>
        <w:pStyle w:val="ConsPlusTitle"/>
        <w:jc w:val="center"/>
      </w:pPr>
      <w:r>
        <w:t>ТЕМПОВ НАРАЩИВАНИЯ ЭКОНОМИЧЕСКОГО (НАЛОГОВОГО)</w:t>
      </w:r>
    </w:p>
    <w:p w:rsidR="00A0532C" w:rsidRDefault="00A0532C">
      <w:pPr>
        <w:pStyle w:val="ConsPlusTitle"/>
        <w:jc w:val="center"/>
      </w:pPr>
      <w:r>
        <w:t>ПОТЕНЦИАЛА ТЕРРИТОРИЙ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r>
        <w:t>I. Общие положения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>1. Настоящая методика устанавливает порядок проведения оценки эффективности деятельности органов исполнительной власти субъектов Российской Федерации по достижению высоких темпов наращивания экономического (налогового) потенциала территорий (далее - оценка эффективности деятельности) в целях подготовки ежегодного доклада Правительства Российской Федерации Президенту Российской Федерации об оценке эффективности деятельности по итогам отчетного года с учетом динамики показателей за 3-летний период, предшествующий отчетному периоду, и является основой для распределения грантов в форме межбюджетных трансфертов в целях содействия достижению и (или) поощрения достижения наилучших значений показателей по итогам оценки эффективности деятельности.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Предметом оценки эффективности деятельности являются результаты деятельности органов исполнительной власти субъектов Российской Федерации по наращиванию динамики развития в таких сферах, как экономика, бюджетная обеспеченность, инвестиционная привлекательность, поддержка предпринимательства, сохранение положительной динамики социального развития субъектов Российской Федерации.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2. Министерство экономического развития Российской Федерации по согласованию с заинтересованными федеральными органами исполнительной власти вносит в установленном порядке в Правительство Российской Федерации предложения по совершенствованию оценки эффективности деятельности.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r>
        <w:t>II. Порядок представления информации, содержащей значения</w:t>
      </w:r>
    </w:p>
    <w:p w:rsidR="00A0532C" w:rsidRDefault="00A0532C">
      <w:pPr>
        <w:pStyle w:val="ConsPlusTitle"/>
        <w:jc w:val="center"/>
      </w:pPr>
      <w:r>
        <w:t>показателей для оценки эффективности деятельности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bookmarkStart w:id="4" w:name="P206"/>
      <w:bookmarkEnd w:id="4"/>
      <w:r>
        <w:t xml:space="preserve">3. Федеральные органы исполнительной власти и организации, представляющие информацию, содержащую значения показателей для оценки эффективности деятельности согласно </w:t>
      </w:r>
      <w:hyperlink w:anchor="P367" w:history="1">
        <w:r>
          <w:rPr>
            <w:color w:val="0000FF"/>
          </w:rPr>
          <w:t>перечню</w:t>
        </w:r>
      </w:hyperlink>
      <w:r>
        <w:t>, утвержденному постановлением Правительства Российской Федерации от 19 апреля 2018 г. N 472 "Об осуществлении мер по реализации государственной политики в сфере оценки эффективности деятельности органов исполнительной власти субъектов Российской Федерации и признании утратившими силу некоторых актов Правительства Российской Федерации" (далее соответственно - информация о значениях показателей, перечень показателей), направляют в Министерство экономического развития Российской Федерации информацию о значениях показателей за период, необходимый для расчетов в соответствии с настоящей методикой, до 15 августа года, следующего за отчетным.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случае наличия нескольких федеральных органов исполнительной власти и организаций, представляющих информацию о значениях показателей, эта информация направляется в головной федеральный орган исполнительной власти или организацию до 15 июля года, следующего за отчетным.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Информация о значениях показателей, направляемая в Министерство экономического развития Российской Федерации, визируются руководителем (заместителем руководителя) соответствующего федерального органа исполнительной власти или соответствующей организации.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4. Автономной некоммерческой организации "Агентство стратегических инициатив по продвижению новых проектов", ответственной за представление информации о значениях показателей, рекомендуется направлять в Министерство экономического развития Российской Федерации: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lastRenderedPageBreak/>
        <w:t>до 1 февраля года, следующего за отчетным, - методику формирования национального рейтинга состояния инвестиционного климата в субъектах Российской Федерации;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до 15 августа года, следующего за отчетным, - информацию о значениях показателей за период, необходимый для расчетов в соответствии с настоящей методикой.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5. Министерство экономического развития Российской Федерации докладывает в Правительство Российской Федерации о своевременности и полноте представления федеральными органами исполнительной власти информации о значениях показателей.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  <w:outlineLvl w:val="1"/>
      </w:pPr>
      <w:bookmarkStart w:id="5" w:name="P214"/>
      <w:bookmarkEnd w:id="5"/>
      <w:r>
        <w:t>III. Порядок оценки эффективности деятельности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>6. Оценка эффективности деятельности (К</w:t>
      </w:r>
      <w:r>
        <w:rPr>
          <w:vertAlign w:val="subscript"/>
        </w:rPr>
        <w:t>п</w:t>
      </w:r>
      <w:r>
        <w:t>) определяется до 1 января 2019 г.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33" style="width:434.25pt;height:37.5pt" coordsize="" o:spt="100" adj="0,,0" path="" filled="f" stroked="f">
            <v:stroke joinstyle="miter"/>
            <v:imagedata r:id="rId46" o:title="base_1_296443_32776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i - пункт, предусмотренный </w:t>
      </w:r>
      <w:hyperlink w:anchor="P367" w:history="1">
        <w:r>
          <w:rPr>
            <w:color w:val="0000FF"/>
          </w:rPr>
          <w:t>перечнем</w:t>
        </w:r>
      </w:hyperlink>
      <w:r>
        <w:t xml:space="preserve">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Ист</w:t>
      </w:r>
      <w:r>
        <w:rPr>
          <w:vertAlign w:val="subscript"/>
        </w:rPr>
        <w:t>ранг</w:t>
      </w:r>
      <w:r>
        <w:t>i - ранжированный индекс среднего темпа роста i-го показателя.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7. Ранжирование индексов среднего темпа роста показателей осуществляется по убыванию, при этом наибольшему значению соответствующего индекса присваивается наибольший ранг.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8. Оценка эффективности деятельности (К</w:t>
      </w:r>
      <w:r>
        <w:rPr>
          <w:vertAlign w:val="subscript"/>
        </w:rPr>
        <w:t>п</w:t>
      </w:r>
      <w:r>
        <w:t>) определяется до 1 января 2021 г.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34" style="width:404.25pt;height:37.5pt" coordsize="" o:spt="100" adj="0,,0" path="" filled="f" stroked="f">
            <v:stroke joinstyle="miter"/>
            <v:imagedata r:id="rId47" o:title="base_1_296443_32777"/>
            <v:formulas/>
            <v:path o:connecttype="segments"/>
          </v:shape>
        </w:pict>
      </w:r>
      <w:r>
        <w:t>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bookmarkStart w:id="6" w:name="P228"/>
      <w:bookmarkEnd w:id="6"/>
      <w:r>
        <w:t>9. Оценка эффективности деятельности (К</w:t>
      </w:r>
      <w:r>
        <w:rPr>
          <w:vertAlign w:val="subscript"/>
        </w:rPr>
        <w:t>п</w:t>
      </w:r>
      <w:r>
        <w:t>) начиная с 1 января 2021 г.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66"/>
        </w:rPr>
        <w:pict>
          <v:shape id="_x0000_i1035" style="width:295.5pt;height:77.25pt" coordsize="" o:spt="100" adj="0,,0" path="" filled="f" stroked="f">
            <v:stroke joinstyle="miter"/>
            <v:imagedata r:id="rId48" o:title="base_1_296443_32778"/>
            <v:formulas/>
            <v:path o:connecttype="segments"/>
          </v:shape>
        </w:pic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10. Индекс среднего темпа роста показателя (Ист) определяется: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а) в отношении индекса показателя, большее значение которого отражает большую эффективность, -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>
        <w:t>Ист = (Т - Т</w:t>
      </w:r>
      <w:r>
        <w:rPr>
          <w:vertAlign w:val="subscript"/>
        </w:rPr>
        <w:t>мин</w:t>
      </w:r>
      <w:r>
        <w:t>) : (Т</w:t>
      </w:r>
      <w:r>
        <w:rPr>
          <w:vertAlign w:val="subscript"/>
        </w:rPr>
        <w:t>макс</w:t>
      </w:r>
      <w:r>
        <w:t xml:space="preserve"> - Т</w:t>
      </w:r>
      <w:r>
        <w:rPr>
          <w:vertAlign w:val="subscript"/>
        </w:rPr>
        <w:t>мин</w:t>
      </w:r>
      <w:r>
        <w:t>),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 - значение среднего темпа роста показателя за отчетный год и 2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мин</w:t>
      </w:r>
      <w:r>
        <w:t xml:space="preserve"> - минимальное значение среднего темпа роста показателя за отчетный год и 2 года, </w:t>
      </w:r>
      <w:r>
        <w:lastRenderedPageBreak/>
        <w:t>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макс</w:t>
      </w:r>
      <w:r>
        <w:t xml:space="preserve"> - максимальное значение среднего темпа роста показателя за отчетный год и 2 года, предшествующие отчетному.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б) для показателя, предусмотренного пунктом 10 перечня показателей: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 - значение среднего темпа роста показателя за 3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мин</w:t>
      </w:r>
      <w:r>
        <w:t xml:space="preserve"> - минимальное значение среднего темпа роста показателя за 3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макс</w:t>
      </w:r>
      <w:r>
        <w:t xml:space="preserve"> - максимальное значение среднего темпа роста показателя за 3 года, предшествующие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в) в отношении индекса показателя, большее значение которого отражает меньшую эффективность, -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>
        <w:t>Ист = (Т</w:t>
      </w:r>
      <w:r>
        <w:rPr>
          <w:vertAlign w:val="subscript"/>
        </w:rPr>
        <w:t>макс</w:t>
      </w:r>
      <w:r>
        <w:t xml:space="preserve"> - Т) : (Т</w:t>
      </w:r>
      <w:r>
        <w:rPr>
          <w:vertAlign w:val="subscript"/>
        </w:rPr>
        <w:t>макс</w:t>
      </w:r>
      <w:r>
        <w:t xml:space="preserve"> - Т</w:t>
      </w:r>
      <w:r>
        <w:rPr>
          <w:vertAlign w:val="subscript"/>
        </w:rPr>
        <w:t>мин</w:t>
      </w:r>
      <w:r>
        <w:t>).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11. Индекс среднего темпа роста агрегированного показателя, предусмотренного пунктом 9 перечня показателей (Ист9),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4"/>
        </w:rPr>
        <w:pict>
          <v:shape id="_x0000_i1036" style="width:295.5pt;height:35.25pt" coordsize="" o:spt="100" adj="0,,0" path="" filled="f" stroked="f">
            <v:stroke joinstyle="miter"/>
            <v:imagedata r:id="rId49" o:title="base_1_296443_32779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Ист</w:t>
      </w:r>
      <w:r>
        <w:rPr>
          <w:vertAlign w:val="subscript"/>
        </w:rPr>
        <w:t>ранг</w:t>
      </w:r>
      <w:r>
        <w:t xml:space="preserve">9.1 - ранжированный индекс среднего темпа роста показателя, предусмотренного </w:t>
      </w:r>
      <w:hyperlink w:anchor="P413" w:history="1">
        <w:r>
          <w:rPr>
            <w:color w:val="0000FF"/>
          </w:rPr>
          <w:t>подпунктом 9.1</w:t>
        </w:r>
      </w:hyperlink>
      <w:r>
        <w:t xml:space="preserve"> перечня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Ист</w:t>
      </w:r>
      <w:r>
        <w:rPr>
          <w:vertAlign w:val="subscript"/>
        </w:rPr>
        <w:t>ранг</w:t>
      </w:r>
      <w:r>
        <w:t xml:space="preserve">9.2 - ранжированный индекс среднего темпа роста показателя, предусмотренного </w:t>
      </w:r>
      <w:hyperlink w:anchor="P418" w:history="1">
        <w:r>
          <w:rPr>
            <w:color w:val="0000FF"/>
          </w:rPr>
          <w:t>подпунктом 9.2</w:t>
        </w:r>
      </w:hyperlink>
      <w:r>
        <w:t xml:space="preserve"> перечня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Ист</w:t>
      </w:r>
      <w:r>
        <w:rPr>
          <w:vertAlign w:val="subscript"/>
        </w:rPr>
        <w:t>ранг</w:t>
      </w:r>
      <w:r>
        <w:t xml:space="preserve">9.3 - ранжированный индекс среднего темпа роста показателя, предусмотренного </w:t>
      </w:r>
      <w:hyperlink w:anchor="P423" w:history="1">
        <w:r>
          <w:rPr>
            <w:color w:val="0000FF"/>
          </w:rPr>
          <w:t>подпунктом 9.3</w:t>
        </w:r>
      </w:hyperlink>
      <w:r>
        <w:t xml:space="preserve"> перечня показателей;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Ист</w:t>
      </w:r>
      <w:r>
        <w:rPr>
          <w:vertAlign w:val="subscript"/>
        </w:rPr>
        <w:t>ранг</w:t>
      </w:r>
      <w:r>
        <w:t xml:space="preserve">9.4 - ранжированный индекс среднего темпа роста показателя, предусмотренного </w:t>
      </w:r>
      <w:hyperlink w:anchor="P428" w:history="1">
        <w:r>
          <w:rPr>
            <w:color w:val="0000FF"/>
          </w:rPr>
          <w:t>подпунктом 9.4</w:t>
        </w:r>
      </w:hyperlink>
      <w:r>
        <w:t xml:space="preserve"> перечня показателей.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12. Значение среднего темпа роста показателей за отчетный год и 2 года, предшествующие отчетному,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33"/>
        </w:rPr>
        <w:pict>
          <v:shape id="_x0000_i1037" style="width:122.25pt;height:44.25pt" coordsize="" o:spt="100" adj="0,,0" path="" filled="f" stroked="f">
            <v:stroke joinstyle="miter"/>
            <v:imagedata r:id="rId50" o:title="base_1_296443_32780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</w:t>
      </w:r>
      <w:r>
        <w:t xml:space="preserve"> - значение показателя за отчетный год;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j-1</w:t>
      </w:r>
      <w:r>
        <w:t xml:space="preserve"> - значение показателя за год, предшествующий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j-2</w:t>
      </w:r>
      <w:r>
        <w:t xml:space="preserve"> - значение показателя за год, предшествующий на 2 года отчетному;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j-3</w:t>
      </w:r>
      <w:r>
        <w:t xml:space="preserve"> - значение показателя за год, предшествующий на 3 года отчетному. В случае отсутствия </w:t>
      </w:r>
      <w:r>
        <w:lastRenderedPageBreak/>
        <w:t xml:space="preserve">одного или нескольких значений показателя, предусмотренного </w:t>
      </w:r>
      <w:hyperlink w:anchor="P440" w:history="1">
        <w:r>
          <w:rPr>
            <w:color w:val="0000FF"/>
          </w:rPr>
          <w:t>подпунктом 12</w:t>
        </w:r>
      </w:hyperlink>
      <w:r>
        <w:t xml:space="preserve"> перечня показателей, необходимых для расчета темпа за период, значение темпа за рассчитываемый период принимается равным 1, при этом к значениям темпа остальных субъектов Российской Федерации прибавляется 1.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13. Значение среднего темпа роста показателя, предусмотренного </w:t>
      </w:r>
      <w:hyperlink w:anchor="P380" w:history="1">
        <w:r>
          <w:rPr>
            <w:color w:val="0000FF"/>
          </w:rPr>
          <w:t>пунктом 2</w:t>
        </w:r>
      </w:hyperlink>
      <w:r>
        <w:t xml:space="preserve"> перечня показателей,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13"/>
        </w:rPr>
        <w:pict>
          <v:shape id="_x0000_i1038" style="width:108.75pt;height:24pt" coordsize="" o:spt="100" adj="0,,0" path="" filled="f" stroked="f">
            <v:stroke joinstyle="miter"/>
            <v:imagedata r:id="rId51" o:title="base_1_296443_32781"/>
            <v:formulas/>
            <v:path o:connecttype="segments"/>
          </v:shape>
        </w:pict>
      </w:r>
      <w:r>
        <w:t>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 xml:space="preserve">14. Значение среднего темпа роста показателя, предусмотренного </w:t>
      </w:r>
      <w:hyperlink w:anchor="P432" w:history="1">
        <w:r>
          <w:rPr>
            <w:color w:val="0000FF"/>
          </w:rPr>
          <w:t>пунктом 10</w:t>
        </w:r>
      </w:hyperlink>
      <w:r>
        <w:t xml:space="preserve"> перечня показателей, за отчетный год и 2 года, предшествующие отчетному,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13"/>
        </w:rPr>
        <w:pict>
          <v:shape id="_x0000_i1039" style="width:115.5pt;height:24pt" coordsize="" o:spt="100" adj="0,,0" path="" filled="f" stroked="f">
            <v:stroke joinstyle="miter"/>
            <v:imagedata r:id="rId52" o:title="base_1_296443_32782"/>
            <v:formulas/>
            <v:path o:connecttype="segments"/>
          </v:shape>
        </w:pict>
      </w:r>
      <w:r>
        <w:t>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 xml:space="preserve">15. Средний темп роста показателей, предусмотренных </w:t>
      </w:r>
      <w:hyperlink w:anchor="P384" w:history="1">
        <w:r>
          <w:rPr>
            <w:color w:val="0000FF"/>
          </w:rPr>
          <w:t>пунктами 3</w:t>
        </w:r>
      </w:hyperlink>
      <w:r>
        <w:t xml:space="preserve">, </w:t>
      </w:r>
      <w:hyperlink w:anchor="P392" w:history="1">
        <w:r>
          <w:rPr>
            <w:color w:val="0000FF"/>
          </w:rPr>
          <w:t>5</w:t>
        </w:r>
      </w:hyperlink>
      <w:r>
        <w:t xml:space="preserve">, </w:t>
      </w:r>
      <w:hyperlink w:anchor="P413" w:history="1">
        <w:r>
          <w:rPr>
            <w:color w:val="0000FF"/>
          </w:rPr>
          <w:t>9.1</w:t>
        </w:r>
      </w:hyperlink>
      <w:r>
        <w:t xml:space="preserve"> - </w:t>
      </w:r>
      <w:hyperlink w:anchor="P428" w:history="1">
        <w:r>
          <w:rPr>
            <w:color w:val="0000FF"/>
          </w:rPr>
          <w:t>9.4</w:t>
        </w:r>
      </w:hyperlink>
      <w:r>
        <w:t xml:space="preserve">, </w:t>
      </w:r>
      <w:hyperlink w:anchor="P436" w:history="1">
        <w:r>
          <w:rPr>
            <w:color w:val="0000FF"/>
          </w:rPr>
          <w:t>11</w:t>
        </w:r>
      </w:hyperlink>
      <w:r>
        <w:t xml:space="preserve">, </w:t>
      </w:r>
      <w:hyperlink w:anchor="P448" w:history="1">
        <w:r>
          <w:rPr>
            <w:color w:val="0000FF"/>
          </w:rPr>
          <w:t>14</w:t>
        </w:r>
      </w:hyperlink>
      <w:r>
        <w:t xml:space="preserve">, </w:t>
      </w:r>
      <w:hyperlink w:anchor="P468" w:history="1">
        <w:r>
          <w:rPr>
            <w:color w:val="0000FF"/>
          </w:rPr>
          <w:t>19</w:t>
        </w:r>
      </w:hyperlink>
      <w:r>
        <w:t xml:space="preserve"> - </w:t>
      </w:r>
      <w:hyperlink w:anchor="P476" w:history="1">
        <w:r>
          <w:rPr>
            <w:color w:val="0000FF"/>
          </w:rPr>
          <w:t>21</w:t>
        </w:r>
      </w:hyperlink>
      <w:r>
        <w:t xml:space="preserve">, </w:t>
      </w:r>
      <w:hyperlink w:anchor="P484" w:history="1">
        <w:r>
          <w:rPr>
            <w:color w:val="0000FF"/>
          </w:rPr>
          <w:t>23</w:t>
        </w:r>
      </w:hyperlink>
      <w:r>
        <w:t xml:space="preserve"> и </w:t>
      </w:r>
      <w:hyperlink w:anchor="P488" w:history="1">
        <w:r>
          <w:rPr>
            <w:color w:val="0000FF"/>
          </w:rPr>
          <w:t>24</w:t>
        </w:r>
      </w:hyperlink>
      <w:r>
        <w:t xml:space="preserve"> перечня показателей, определяется по формуле: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а) в 2021 году: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8"/>
        </w:rPr>
        <w:pict>
          <v:shape id="_x0000_i1040" style="width:48pt;height:39.75pt" coordsize="" o:spt="100" adj="0,,0" path="" filled="f" stroked="f">
            <v:stroke joinstyle="miter"/>
            <v:imagedata r:id="rId53" o:title="base_1_296443_32783"/>
            <v:formulas/>
            <v:path o:connecttype="segments"/>
          </v:shape>
        </w:pict>
      </w:r>
      <w:r>
        <w:t>;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б) в 2022 году: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33"/>
        </w:rPr>
        <w:pict>
          <v:shape id="_x0000_i1041" style="width:90.75pt;height:44.25pt" coordsize="" o:spt="100" adj="0,,0" path="" filled="f" stroked="f">
            <v:stroke joinstyle="miter"/>
            <v:imagedata r:id="rId54" o:title="base_1_296443_32784"/>
            <v:formulas/>
            <v:path o:connecttype="segments"/>
          </v:shape>
        </w:pict>
      </w:r>
      <w:r>
        <w:t>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 xml:space="preserve">16. Для показателей, предусмотренных </w:t>
      </w:r>
      <w:hyperlink w:anchor="P392" w:history="1">
        <w:r>
          <w:rPr>
            <w:color w:val="0000FF"/>
          </w:rPr>
          <w:t>пунктами 5</w:t>
        </w:r>
      </w:hyperlink>
      <w:r>
        <w:t xml:space="preserve"> и </w:t>
      </w:r>
      <w:hyperlink w:anchor="P436" w:history="1">
        <w:r>
          <w:rPr>
            <w:color w:val="0000FF"/>
          </w:rPr>
          <w:t>11</w:t>
        </w:r>
      </w:hyperlink>
      <w:r>
        <w:t xml:space="preserve"> перечня показателей, при проведении расчетов в соответствии с </w:t>
      </w:r>
      <w:hyperlink w:anchor="P228" w:history="1">
        <w:r>
          <w:rPr>
            <w:color w:val="0000FF"/>
          </w:rPr>
          <w:t>пунктом 9</w:t>
        </w:r>
      </w:hyperlink>
      <w:r>
        <w:t xml:space="preserve"> настоящей методики осуществляется нормирование, которое определяется: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а) в отношении значений показателя, предусмотренного </w:t>
      </w:r>
      <w:hyperlink w:anchor="P392" w:history="1">
        <w:r>
          <w:rPr>
            <w:color w:val="0000FF"/>
          </w:rPr>
          <w:t>пунктом 5</w:t>
        </w:r>
      </w:hyperlink>
      <w:r>
        <w:t xml:space="preserve"> перечня показателей, -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6"/>
        </w:rPr>
        <w:pict>
          <v:shape id="_x0000_i1042" style="width:51pt;height:37.5pt" coordsize="" o:spt="100" adj="0,,0" path="" filled="f" stroked="f">
            <v:stroke joinstyle="miter"/>
            <v:imagedata r:id="rId55" o:title="base_1_296443_32785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исх</w:t>
      </w:r>
      <w:r>
        <w:t xml:space="preserve"> - исходные значения показателя, представляемые в соответствии с </w:t>
      </w:r>
      <w:hyperlink w:anchor="P206" w:history="1">
        <w:r>
          <w:rPr>
            <w:color w:val="0000FF"/>
          </w:rPr>
          <w:t>пунктом 3</w:t>
        </w:r>
      </w:hyperlink>
      <w:r>
        <w:t xml:space="preserve"> настоящей методики;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T - соотношение количества договоров участия в долевом строительстве, заключенных гражданами в отношении жилых помещений в многоквартирных домах, признанных проблемными объектами, и общего количества заключенных гражданами договоров участия в долевом строительстве в отношении жилых помещений в многоквартирных домах, представляемое субъектами Российской Федерации в Министерство строительства и жилищно-коммунального хозяйства Российской Федерации в соответствии с </w:t>
      </w:r>
      <w:hyperlink r:id="rId56" w:history="1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24 февраля 2016 г. N 108/пр "О </w:t>
      </w:r>
      <w:r>
        <w:lastRenderedPageBreak/>
        <w:t>мониторинге состояния жилищной сферы";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б) в отношении значений показателя, предусмотренного </w:t>
      </w:r>
      <w:hyperlink w:anchor="P436" w:history="1">
        <w:r>
          <w:rPr>
            <w:color w:val="0000FF"/>
          </w:rPr>
          <w:t>пунктом 11</w:t>
        </w:r>
      </w:hyperlink>
      <w:r>
        <w:t xml:space="preserve"> перечня показателей, -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7"/>
        </w:rPr>
        <w:pict>
          <v:shape id="_x0000_i1043" style="width:51pt;height:39pt" coordsize="" o:spt="100" adj="0,,0" path="" filled="f" stroked="f">
            <v:stroke joinstyle="miter"/>
            <v:imagedata r:id="rId57" o:title="base_1_296443_32786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 К</w:t>
      </w:r>
      <w:r>
        <w:rPr>
          <w:vertAlign w:val="subscript"/>
        </w:rPr>
        <w:t>ц</w:t>
      </w:r>
      <w:r>
        <w:t xml:space="preserve"> - коэффициент уровня цен в субъекте Российской Федерации, рассчитываемый в соответствии с </w:t>
      </w:r>
      <w:hyperlink r:id="rId58" w:history="1">
        <w:r>
          <w:rPr>
            <w:color w:val="0000FF"/>
          </w:rPr>
          <w:t>методикой</w:t>
        </w:r>
      </w:hyperlink>
      <w:r>
        <w:t xml:space="preserve"> распределения дотаций на выравнивание бюджетной обеспеченности субъектов Российской Федерации, утвержденной постановлением Правительства Российской Федерации от 22 ноября 2004 г. N 670 "О распределении дотаций на выравнивание бюджетной обеспеченности субъектов Российской Федерации":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отчетном году на следующий финансовый год - для значения показателя за отчетный год (П</w:t>
      </w:r>
      <w:r>
        <w:rPr>
          <w:vertAlign w:val="subscript"/>
        </w:rPr>
        <w:t>j</w:t>
      </w:r>
      <w:r>
        <w:t>);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году, предшествующем отчетному году, на отчетный год - для значения показателя за год, предшествующий отчетному (П</w:t>
      </w:r>
      <w:r>
        <w:rPr>
          <w:vertAlign w:val="subscript"/>
        </w:rPr>
        <w:t>j-1</w:t>
      </w:r>
      <w:r>
        <w:t>);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году, на 2 года предшествующем отчетному году, на год, предшествующий отчетному году, - для значения показателя за год, предшествующий на 2 года отчетному (П</w:t>
      </w:r>
      <w:r>
        <w:rPr>
          <w:vertAlign w:val="subscript"/>
        </w:rPr>
        <w:t>j-2</w:t>
      </w:r>
      <w:r>
        <w:t>).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17. Значение коэффициента уровня цен в субъекте Российской Федерации для целей настоящей методики не может более чем в 3 раза превышать соответствующее среднероссийское значение.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При отсутствии значения коэффициента уровня цен в субъекте Российской Федерации для Ненецкого автономного округа используется значение коэффициента, рассчитанное для Архангельской области, для Ханты-Мансийского автономного округа - Югры и Ямало-Ненецкого автономного округа - значение коэффициента, рассчитанное для Тюменской области.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18. Информация о значениях коэффициента уровня цен в субъекте Российской Федерации за период, необходимый для расчетов, представляется Министерством финансов Российской Федерации до 15 августа года, следующего за отчетным годом, в составе информации, направляемой в соответствии с </w:t>
      </w:r>
      <w:hyperlink w:anchor="P206" w:history="1">
        <w:r>
          <w:rPr>
            <w:color w:val="0000FF"/>
          </w:rPr>
          <w:t>пунктом 3</w:t>
        </w:r>
      </w:hyperlink>
      <w:r>
        <w:t xml:space="preserve"> настоящей методики.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19. В отношении показателя, предусмотренного </w:t>
      </w:r>
      <w:hyperlink w:anchor="P452" w:history="1">
        <w:r>
          <w:rPr>
            <w:color w:val="0000FF"/>
          </w:rPr>
          <w:t>пунктом 15</w:t>
        </w:r>
      </w:hyperlink>
      <w:r>
        <w:t xml:space="preserve"> перечня показателей, под разовыми поступлениями понимаются поступления по разовым операциям, нехарактерным для основной деятельности налогоплательщика, которые оказывают серьезное влияние на динамику поступления налогов по данному плательщику в определенный период времени, после которых налогоплательщик возвращается к динамике поступления налогов и сборов предыдущих периодов.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20. В целях проведения оценки эффективности деятельности Министерство экономического развития Российской Федерации формирует экспертную группу по оценке эффективности деятельности (далее - экспертная группа) и утверждает порядок ее работы.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В состав экспертной группы включаются представители Министерства экономического развития Российской Федерации, Министерства финансов Российской Федерации, Министерства труда и социальной защиты Российской Федерации, Министерства строительства и жилищно-коммунального хозяйства Российской Федерации, Министерства внутренних дел Российской Федерации, Министерства транспорта Российской Федерации, Федеральной службы по надзору в сфере природопользования, Федерального агентства водных ресурсов, Федеральной службы государственной статистики, Федеральной налоговой службы, Федеральной службы охраны </w:t>
      </w:r>
      <w:r>
        <w:lastRenderedPageBreak/>
        <w:t>Российской Федерации, иных государственных органов по согласованию, а также автономной некоммерческой организации "Агентство стратегических инициатив по продвижению новых проектов".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21. В случае отсутствия значения одного или нескольких показателей за отчетный год соответствующим значениям индекса среднего темпа роста показателя присваивается нулевое значение.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В случае отсутствия значения показателя (за исключением значения показателя за отчетный год) возможность расчета соответствующих значений индекса среднего темпа показателя определяется экспертной группой.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22. Рост значений темпа наращивания показателей, указанных в </w:t>
      </w:r>
      <w:hyperlink w:anchor="P376" w:history="1">
        <w:r>
          <w:rPr>
            <w:color w:val="0000FF"/>
          </w:rPr>
          <w:t>пунктах 1</w:t>
        </w:r>
      </w:hyperlink>
      <w:r>
        <w:t xml:space="preserve"> - </w:t>
      </w:r>
      <w:hyperlink w:anchor="P384" w:history="1">
        <w:r>
          <w:rPr>
            <w:color w:val="0000FF"/>
          </w:rPr>
          <w:t>3</w:t>
        </w:r>
      </w:hyperlink>
      <w:r>
        <w:t xml:space="preserve">, </w:t>
      </w:r>
      <w:hyperlink w:anchor="P396" w:history="1">
        <w:r>
          <w:rPr>
            <w:color w:val="0000FF"/>
          </w:rPr>
          <w:t>6</w:t>
        </w:r>
      </w:hyperlink>
      <w:r>
        <w:t xml:space="preserve">, </w:t>
      </w:r>
      <w:hyperlink w:anchor="P400" w:history="1">
        <w:r>
          <w:rPr>
            <w:color w:val="0000FF"/>
          </w:rPr>
          <w:t>7</w:t>
        </w:r>
      </w:hyperlink>
      <w:r>
        <w:t xml:space="preserve">, </w:t>
      </w:r>
      <w:hyperlink w:anchor="P423" w:history="1">
        <w:r>
          <w:rPr>
            <w:color w:val="0000FF"/>
          </w:rPr>
          <w:t>9.3</w:t>
        </w:r>
      </w:hyperlink>
      <w:r>
        <w:t xml:space="preserve"> - </w:t>
      </w:r>
      <w:hyperlink w:anchor="P428" w:history="1">
        <w:r>
          <w:rPr>
            <w:color w:val="0000FF"/>
          </w:rPr>
          <w:t>9.4</w:t>
        </w:r>
      </w:hyperlink>
      <w:r>
        <w:t xml:space="preserve">, </w:t>
      </w:r>
      <w:hyperlink w:anchor="P432" w:history="1">
        <w:r>
          <w:rPr>
            <w:color w:val="0000FF"/>
          </w:rPr>
          <w:t>10</w:t>
        </w:r>
      </w:hyperlink>
      <w:r>
        <w:t xml:space="preserve"> - </w:t>
      </w:r>
      <w:hyperlink w:anchor="P452" w:history="1">
        <w:r>
          <w:rPr>
            <w:color w:val="0000FF"/>
          </w:rPr>
          <w:t>15</w:t>
        </w:r>
      </w:hyperlink>
      <w:r>
        <w:t xml:space="preserve">, </w:t>
      </w:r>
      <w:hyperlink w:anchor="P468" w:history="1">
        <w:r>
          <w:rPr>
            <w:color w:val="0000FF"/>
          </w:rPr>
          <w:t>19</w:t>
        </w:r>
      </w:hyperlink>
      <w:r>
        <w:t xml:space="preserve">, </w:t>
      </w:r>
      <w:hyperlink w:anchor="P472" w:history="1">
        <w:r>
          <w:rPr>
            <w:color w:val="0000FF"/>
          </w:rPr>
          <w:t>20</w:t>
        </w:r>
      </w:hyperlink>
      <w:r>
        <w:t xml:space="preserve">, </w:t>
      </w:r>
      <w:hyperlink w:anchor="P480" w:history="1">
        <w:r>
          <w:rPr>
            <w:color w:val="0000FF"/>
          </w:rPr>
          <w:t>22</w:t>
        </w:r>
      </w:hyperlink>
      <w:r>
        <w:t xml:space="preserve"> - </w:t>
      </w:r>
      <w:hyperlink w:anchor="P488" w:history="1">
        <w:r>
          <w:rPr>
            <w:color w:val="0000FF"/>
          </w:rPr>
          <w:t>24</w:t>
        </w:r>
      </w:hyperlink>
      <w:r>
        <w:t xml:space="preserve"> перечня показателей, и снижение значений показателей, указанных в </w:t>
      </w:r>
      <w:hyperlink w:anchor="P388" w:history="1">
        <w:r>
          <w:rPr>
            <w:color w:val="0000FF"/>
          </w:rPr>
          <w:t>пунктах 4</w:t>
        </w:r>
      </w:hyperlink>
      <w:r>
        <w:t xml:space="preserve">, </w:t>
      </w:r>
      <w:hyperlink w:anchor="P392" w:history="1">
        <w:r>
          <w:rPr>
            <w:color w:val="0000FF"/>
          </w:rPr>
          <w:t>5</w:t>
        </w:r>
      </w:hyperlink>
      <w:r>
        <w:t xml:space="preserve">, </w:t>
      </w:r>
      <w:hyperlink w:anchor="P404" w:history="1">
        <w:r>
          <w:rPr>
            <w:color w:val="0000FF"/>
          </w:rPr>
          <w:t>8</w:t>
        </w:r>
      </w:hyperlink>
      <w:r>
        <w:t xml:space="preserve">, </w:t>
      </w:r>
      <w:hyperlink w:anchor="P413" w:history="1">
        <w:r>
          <w:rPr>
            <w:color w:val="0000FF"/>
          </w:rPr>
          <w:t>9.1</w:t>
        </w:r>
      </w:hyperlink>
      <w:r>
        <w:t xml:space="preserve"> - </w:t>
      </w:r>
      <w:hyperlink w:anchor="P418" w:history="1">
        <w:r>
          <w:rPr>
            <w:color w:val="0000FF"/>
          </w:rPr>
          <w:t>9.2</w:t>
        </w:r>
      </w:hyperlink>
      <w:r>
        <w:t xml:space="preserve">, </w:t>
      </w:r>
      <w:hyperlink w:anchor="P456" w:history="1">
        <w:r>
          <w:rPr>
            <w:color w:val="0000FF"/>
          </w:rPr>
          <w:t>16</w:t>
        </w:r>
      </w:hyperlink>
      <w:r>
        <w:t xml:space="preserve"> - </w:t>
      </w:r>
      <w:hyperlink w:anchor="P464" w:history="1">
        <w:r>
          <w:rPr>
            <w:color w:val="0000FF"/>
          </w:rPr>
          <w:t>18</w:t>
        </w:r>
      </w:hyperlink>
      <w:r>
        <w:t xml:space="preserve"> и </w:t>
      </w:r>
      <w:hyperlink w:anchor="P476" w:history="1">
        <w:r>
          <w:rPr>
            <w:color w:val="0000FF"/>
          </w:rPr>
          <w:t>21</w:t>
        </w:r>
      </w:hyperlink>
      <w:r>
        <w:t xml:space="preserve"> перечня показателей, свидетельствуют об эффективности деятельности органов исполнительной власти субъекта Российской Федерации по достижению высоких темпов наращивания экономического (налогового) потенциала территорий.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Title"/>
        <w:jc w:val="center"/>
        <w:outlineLvl w:val="1"/>
      </w:pPr>
      <w:r>
        <w:t>IV. Порядок оценки эффективности деятельности органов</w:t>
      </w:r>
    </w:p>
    <w:p w:rsidR="00A0532C" w:rsidRDefault="00A0532C">
      <w:pPr>
        <w:pStyle w:val="ConsPlusTitle"/>
        <w:jc w:val="center"/>
      </w:pPr>
      <w:r>
        <w:t>исполнительной власти Республики Крым и г. Севастополя</w:t>
      </w:r>
    </w:p>
    <w:p w:rsidR="00A0532C" w:rsidRDefault="00A0532C">
      <w:pPr>
        <w:pStyle w:val="ConsPlusTitle"/>
        <w:jc w:val="center"/>
      </w:pPr>
      <w:r>
        <w:t>по достижению высоких темпов наращивания экономического</w:t>
      </w:r>
    </w:p>
    <w:p w:rsidR="00A0532C" w:rsidRDefault="00A0532C">
      <w:pPr>
        <w:pStyle w:val="ConsPlusTitle"/>
        <w:jc w:val="center"/>
      </w:pPr>
      <w:r>
        <w:t>(налогового) потенциала территорий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23. Оценка эффективности деятельности органов исполнительной власти Республики Крым и г. Севастополя по достижению высоких темпов наращивания экономического (налогового) потенциала территорий в 2018 году проводится на основе отчетных данных, сформированных в соответствии с официальной статистической методологией, применяемой в Российской Федерации, начиная с отчетов за 2014 год.</w:t>
      </w: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Normal"/>
        <w:jc w:val="right"/>
        <w:outlineLvl w:val="0"/>
      </w:pPr>
      <w:r>
        <w:t>Утверждены</w:t>
      </w:r>
    </w:p>
    <w:p w:rsidR="00A0532C" w:rsidRDefault="00A0532C">
      <w:pPr>
        <w:pStyle w:val="ConsPlusNormal"/>
        <w:jc w:val="right"/>
      </w:pPr>
      <w:r>
        <w:t>постановлением Правительства</w:t>
      </w:r>
    </w:p>
    <w:p w:rsidR="00A0532C" w:rsidRDefault="00A0532C">
      <w:pPr>
        <w:pStyle w:val="ConsPlusNormal"/>
        <w:jc w:val="right"/>
      </w:pPr>
      <w:r>
        <w:t>Российской Федерации</w:t>
      </w:r>
    </w:p>
    <w:p w:rsidR="00A0532C" w:rsidRDefault="00A0532C">
      <w:pPr>
        <w:pStyle w:val="ConsPlusNormal"/>
        <w:jc w:val="right"/>
      </w:pPr>
      <w:r>
        <w:t>от 19 апреля 2018 г. N 472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</w:pPr>
      <w:bookmarkStart w:id="7" w:name="P326"/>
      <w:bookmarkEnd w:id="7"/>
      <w:r>
        <w:t>ПРАВИЛА</w:t>
      </w:r>
    </w:p>
    <w:p w:rsidR="00A0532C" w:rsidRDefault="00A0532C">
      <w:pPr>
        <w:pStyle w:val="ConsPlusTitle"/>
        <w:jc w:val="center"/>
      </w:pPr>
      <w:r>
        <w:t>ПРЕДОСТАВЛЕНИЯ СУБЪЕКТАМ РОССИЙСКОЙ ФЕДЕРАЦИИ ГРАНТОВ</w:t>
      </w:r>
    </w:p>
    <w:p w:rsidR="00A0532C" w:rsidRDefault="00A0532C">
      <w:pPr>
        <w:pStyle w:val="ConsPlusTitle"/>
        <w:jc w:val="center"/>
      </w:pPr>
      <w:r>
        <w:t>В ФОРМЕ МЕЖБЮДЖЕТНЫХ ТРАНСФЕРТОВ В ЦЕЛЯХ СОДЕЙСТВИЯ</w:t>
      </w:r>
    </w:p>
    <w:p w:rsidR="00A0532C" w:rsidRDefault="00A0532C">
      <w:pPr>
        <w:pStyle w:val="ConsPlusTitle"/>
        <w:jc w:val="center"/>
      </w:pPr>
      <w:r>
        <w:t>ДОСТИЖЕНИЮ И (ИЛИ) ПООЩРЕНИЯ ДОСТИЖЕНИЯ НАИЛУЧШИХ ЗНАЧЕНИЙ</w:t>
      </w:r>
    </w:p>
    <w:p w:rsidR="00A0532C" w:rsidRDefault="00A0532C">
      <w:pPr>
        <w:pStyle w:val="ConsPlusTitle"/>
        <w:jc w:val="center"/>
      </w:pPr>
      <w:r>
        <w:t>ПОКАЗАТЕЛЕЙ ПО ИТОГАМ ОЦЕНКИ ЭФФЕКТИВНОСТИ ДЕЯТЕЛЬНОСТИ</w:t>
      </w:r>
    </w:p>
    <w:p w:rsidR="00A0532C" w:rsidRDefault="00A0532C">
      <w:pPr>
        <w:pStyle w:val="ConsPlusTitle"/>
        <w:jc w:val="center"/>
      </w:pPr>
      <w:r>
        <w:t>ОРГАНОВ ИСПОЛНИТЕЛЬНОЙ ВЛАСТИ СУБЪЕКТОВ РОССИЙСКОЙ</w:t>
      </w:r>
    </w:p>
    <w:p w:rsidR="00A0532C" w:rsidRDefault="00A0532C">
      <w:pPr>
        <w:pStyle w:val="ConsPlusTitle"/>
        <w:jc w:val="center"/>
      </w:pPr>
      <w:r>
        <w:t>ФЕДЕРАЦИИ ПО ДОСТИЖЕНИЮ ВЫСОКИХ ТЕМПОВ НАРАЩИВАНИЯ</w:t>
      </w:r>
    </w:p>
    <w:p w:rsidR="00A0532C" w:rsidRDefault="00A0532C">
      <w:pPr>
        <w:pStyle w:val="ConsPlusTitle"/>
        <w:jc w:val="center"/>
      </w:pPr>
      <w:r>
        <w:t>ЭКОНОМИЧЕСКОГО (НАЛОГОВОГО) ПОТЕНЦИАЛА ТЕРРИТОРИЙ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1. Настоящие Правила устанавливают порядок предоставления субъектам Российской Федерации грантов в форме межбюджетных трансфертов (дотации из федерального бюджета бюджетам субъектов Российской Федерации) в целях содействия достижению и (или) поощрения достижения наилучших значений показателей по итогам оценки эффективности деятельности органов исполнительной власти субъектов Российской Федерации по достижению высоких темпов наращивания экономического (налогового) потенциала территорий (далее соответственно - гранты, оценка эффективности деятельности).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lastRenderedPageBreak/>
        <w:t>2. Выделение грантов осуществляется Правительством Российской Федерации.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Министерство экономического развития Российской Федерации по согласованию с заинтересованными федеральными органами исполнительной власти представляет ежегодно, до 1 октября, в Правительство Российской Федерации в установленном порядке проект акта Правительства Российской Федерации о выделении грантов.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3. Гранты выделяются из федерального бюджета бюджетам субъектов Российской Федерации.</w:t>
      </w:r>
    </w:p>
    <w:p w:rsidR="00A0532C" w:rsidRDefault="00A0532C">
      <w:pPr>
        <w:pStyle w:val="ConsPlusNormal"/>
        <w:spacing w:before="220"/>
        <w:ind w:firstLine="540"/>
        <w:jc w:val="both"/>
      </w:pPr>
      <w:bookmarkStart w:id="8" w:name="P339"/>
      <w:bookmarkEnd w:id="8"/>
      <w:r>
        <w:t>4. Субъекты Российской Федерации в соответствии со значениями оценки эффективности деятельности распределяются в зависимости от степени достижения высоких темпов наращивания экономического (налогового) потенциала, при этом субъекту Российской Федерации, имеющему наибольшую оценку, присваивается 1-е место.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5. Гранты выделяются 40 субъектам Российской Федерации, которым с учетом значений оценки эффективности деятельности присвоены в соответствии с </w:t>
      </w:r>
      <w:hyperlink w:anchor="P339" w:history="1">
        <w:r>
          <w:rPr>
            <w:color w:val="0000FF"/>
          </w:rPr>
          <w:t>пунктом 4</w:t>
        </w:r>
      </w:hyperlink>
      <w:r>
        <w:t xml:space="preserve"> настоящих Правил места (1 - 40).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6. Размер гранта для бюджета субъекта Российской Федерации (Г</w:t>
      </w:r>
      <w:r>
        <w:rPr>
          <w:vertAlign w:val="subscript"/>
        </w:rPr>
        <w:t>i</w:t>
      </w:r>
      <w:r>
        <w:t>)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7"/>
        </w:rPr>
        <w:pict>
          <v:shape id="_x0000_i1044" style="width:87.75pt;height:38.25pt" coordsize="" o:spt="100" adj="0,,0" path="" filled="f" stroked="f">
            <v:stroke joinstyle="miter"/>
            <v:imagedata r:id="rId59" o:title="base_1_296443_32787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i</w:t>
      </w:r>
      <w:r>
        <w:t xml:space="preserve"> - объем межбюджетного трансферта (гранта) бюджету субъекта Российской Федерации в общем объеме межбюджетных трансфертов (грантов);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V - общий объем межбюджетных трансфертов, предусмотренный на соответствующий финансовый год федеральным законом о федеральном бюджете на соответствующий финансовый год.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7. Объем межбюджетного трансферта (гранта) бюджету субъекта Российской Федерации в общем объеме межбюджетных трансфертов (грантов) (Т</w:t>
      </w:r>
      <w:r>
        <w:rPr>
          <w:vertAlign w:val="subscript"/>
        </w:rPr>
        <w:t>i</w:t>
      </w:r>
      <w:r>
        <w:t>) определяется по формуле: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center"/>
      </w:pPr>
      <w:r w:rsidRPr="0016556E">
        <w:rPr>
          <w:position w:val="-27"/>
        </w:rPr>
        <w:pict>
          <v:shape id="_x0000_i1045" style="width:3in;height:39pt" coordsize="" o:spt="100" adj="0,,0" path="" filled="f" stroked="f">
            <v:stroke joinstyle="miter"/>
            <v:imagedata r:id="rId60" o:title="base_1_296443_32788"/>
            <v:formulas/>
            <v:path o:connecttype="segments"/>
          </v:shape>
        </w:pict>
      </w:r>
      <w:r>
        <w:t>,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>где: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п</w:t>
      </w:r>
      <w:r>
        <w:t xml:space="preserve"> - оценка эффективности деятельности, определяемая в порядке, предусмотренном </w:t>
      </w:r>
      <w:hyperlink w:anchor="P214" w:history="1">
        <w:r>
          <w:rPr>
            <w:color w:val="0000FF"/>
          </w:rPr>
          <w:t>разделом III</w:t>
        </w:r>
      </w:hyperlink>
      <w:r>
        <w:t xml:space="preserve"> методики оценки эффективности деятельности органов исполнительной власти субъектов Российской Федерации по достижению высоких темпов наращивания экономического (налогового) потенциала территорий, утвержденной постановлением Правительства Российской Федерации от 19 апреля 2018 г. N 472 "Об осуществлении мер по реализации государственной политики в сфере оценки эффективности деятельности органов исполнительной власти субъектов Российской Федерации и признании утратившими силу некоторых актов Правительства Российской Федерации";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</w:t>
      </w:r>
      <w:r>
        <w:t xml:space="preserve"> - среднегодовая численность населения субъекта Российской Федерации;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ИБР</w:t>
      </w:r>
      <w:r>
        <w:rPr>
          <w:vertAlign w:val="subscript"/>
        </w:rPr>
        <w:t>i</w:t>
      </w:r>
      <w:r>
        <w:t xml:space="preserve"> - индекс бюджетных расходов субъекта Российской Федерации, рассчитываемый в соответствии с </w:t>
      </w:r>
      <w:hyperlink r:id="rId61" w:history="1">
        <w:r>
          <w:rPr>
            <w:color w:val="0000FF"/>
          </w:rPr>
          <w:t>методикой</w:t>
        </w:r>
      </w:hyperlink>
      <w:r>
        <w:t xml:space="preserve"> распределения дотаций на выравнивание бюджетной обеспеченности </w:t>
      </w:r>
      <w:r>
        <w:lastRenderedPageBreak/>
        <w:t>субъектов Российской Федерации, утвержденной постановлением Правительства Российской Федерации от 22 ноября 2004 г. N 670 "О распределении дотаций на выравнивание бюджетной обеспеченности субъектов Российской Федерации", в отчетном году на следующий финансовый год - для значения показателя эффективности деятельности органов исполнительной власти субъекта Российской Федерации за отчетный год. Значения индекса бюджетных расходов субъекта Российской Федерации для целей настоящих Правил не могут более чем в 3 раза превышать соответствующие среднероссийские значения. При отсутствии значения индекса бюджетных расходов субъекта Российской Федерации для Ненецкого автономного округа используется значение индекса, рассчитанное для Архангельской области, для Ханты-Мансийского автономного округа - Югры и Ямало-Ненецкого автономного округа - значение индекса, рассчитанное для Тюменской области. Сведения о значениях индекса бюджетных расходов субъекта Российской Федерации за период, необходимый для расчетов, представляются Министерством финансов Российской Федерации до 15 августа года, следующего за отчетным годом;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i</w:t>
      </w:r>
      <w:r>
        <w:t xml:space="preserve"> - корректирующий коэффициент для субъектов Российской Федерации, занявших места (1 - 40) по итогам оценки эффективности деятельности органов, имеющий значение от 1 до 0,2 в соответствии с методом убывающей арифметической прогрессии.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jc w:val="right"/>
        <w:outlineLvl w:val="0"/>
      </w:pPr>
      <w:r>
        <w:t>Утвержден</w:t>
      </w:r>
    </w:p>
    <w:p w:rsidR="00A0532C" w:rsidRDefault="00A0532C">
      <w:pPr>
        <w:pStyle w:val="ConsPlusNormal"/>
        <w:jc w:val="right"/>
      </w:pPr>
      <w:r>
        <w:t>постановлением Правительства</w:t>
      </w:r>
    </w:p>
    <w:p w:rsidR="00A0532C" w:rsidRDefault="00A0532C">
      <w:pPr>
        <w:pStyle w:val="ConsPlusNormal"/>
        <w:jc w:val="right"/>
      </w:pPr>
      <w:r>
        <w:t>Российской Федерации</w:t>
      </w:r>
    </w:p>
    <w:p w:rsidR="00A0532C" w:rsidRDefault="00A0532C">
      <w:pPr>
        <w:pStyle w:val="ConsPlusNormal"/>
        <w:jc w:val="right"/>
      </w:pPr>
      <w:r>
        <w:t>от 19 апреля 2018 г. N 472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Title"/>
        <w:jc w:val="center"/>
      </w:pPr>
      <w:bookmarkStart w:id="9" w:name="P367"/>
      <w:bookmarkEnd w:id="9"/>
      <w:r>
        <w:t>ПЕРЕЧЕНЬ</w:t>
      </w:r>
    </w:p>
    <w:p w:rsidR="00A0532C" w:rsidRDefault="00A0532C">
      <w:pPr>
        <w:pStyle w:val="ConsPlusTitle"/>
        <w:jc w:val="center"/>
      </w:pPr>
      <w:r>
        <w:t>ПОКАЗАТЕЛЕЙ, ИНФОРМАЦИЮ О ЗНАЧЕНИЯХ КОТОРЫХ ДЛЯ ОЦЕНКИ</w:t>
      </w:r>
    </w:p>
    <w:p w:rsidR="00A0532C" w:rsidRDefault="00A0532C">
      <w:pPr>
        <w:pStyle w:val="ConsPlusTitle"/>
        <w:jc w:val="center"/>
      </w:pPr>
      <w:r>
        <w:t>ЭФФЕКТИВНОСТИ ДЕЯТЕЛЬНОСТИ ОРГАНОВ ИСПОЛНИТЕЛЬНОЙ ВЛАСТИ</w:t>
      </w:r>
    </w:p>
    <w:p w:rsidR="00A0532C" w:rsidRDefault="00A0532C">
      <w:pPr>
        <w:pStyle w:val="ConsPlusTitle"/>
        <w:jc w:val="center"/>
      </w:pPr>
      <w:r>
        <w:t>СУБЪЕКТОВ РОССИЙСКОЙ ФЕДЕРАЦИИ ПРЕДСТАВЛЯЮТ ФЕДЕРАЛЬНЫЕ</w:t>
      </w:r>
    </w:p>
    <w:p w:rsidR="00A0532C" w:rsidRDefault="00A0532C">
      <w:pPr>
        <w:pStyle w:val="ConsPlusTitle"/>
        <w:jc w:val="center"/>
      </w:pPr>
      <w:r>
        <w:t>ОРГАНЫ ИСПОЛНИТЕЛЬНОЙ ВЛАСТИ И ОРГАНИЗАЦИИ</w:t>
      </w:r>
    </w:p>
    <w:p w:rsidR="00A0532C" w:rsidRDefault="00A0532C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0"/>
        <w:gridCol w:w="628"/>
        <w:gridCol w:w="3980"/>
        <w:gridCol w:w="1247"/>
        <w:gridCol w:w="2693"/>
      </w:tblGrid>
      <w:tr w:rsidR="00A0532C">
        <w:tc>
          <w:tcPr>
            <w:tcW w:w="50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0532C" w:rsidRDefault="00A0532C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A0532C" w:rsidRDefault="00A0532C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Федеральный орган исполнительной власти, организация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0" w:name="P376"/>
            <w:bookmarkEnd w:id="10"/>
            <w:r>
              <w:t>1.</w:t>
            </w:r>
          </w:p>
        </w:tc>
        <w:tc>
          <w:tcPr>
            <w:tcW w:w="46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Ожидаемая продолжительность жизни при рождении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1" w:name="P380"/>
            <w:bookmarkEnd w:id="11"/>
            <w:r>
              <w:t>2.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Динамика реальной среднемесячной начисленной заработной платы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2" w:name="P384"/>
            <w:bookmarkEnd w:id="12"/>
            <w:r>
              <w:t>3.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среднедушевых денежных доходов населения за вычетом сумм обязательных платежей и оплаты услуг жилищно-коммунального хозяйства к стоимости фиксированного набора основных потребительских товаров и услуг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3" w:name="P388"/>
            <w:bookmarkEnd w:id="13"/>
            <w:r>
              <w:t>4.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населения с денежными доходами ниже величины прожиточного минимума, установленной в субъекте Российской Федерации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4" w:name="P392"/>
            <w:bookmarkEnd w:id="14"/>
            <w:r>
              <w:lastRenderedPageBreak/>
              <w:t>5.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Коэффициент доступности жилья (количество лет, необходимых семье, состоящей из трех человек, для приобретения стандартной квартиры общей площадью 54 кв. метра с учетом среднего годового совокупного денежного дохода семьи)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лет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Минстрой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5" w:name="P396"/>
            <w:bookmarkEnd w:id="15"/>
            <w:r>
              <w:t>6.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Коэффициент миграционного прироста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человек на 10 тыс. человек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6" w:name="P400"/>
            <w:bookmarkEnd w:id="16"/>
            <w:r>
              <w:t>7.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Суммарный коэффициент рождаемости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7" w:name="P404"/>
            <w:bookmarkEnd w:id="17"/>
            <w:r>
              <w:t>8.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Уровень преступности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преступлений на 100 тыс. человек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МВД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18" w:name="P408"/>
            <w:bookmarkEnd w:id="18"/>
            <w:r>
              <w:t>9.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Качество и доступность услуг жилищно-коммунального хозяйства (количество дней с нарушением снабжения водой, тепловой и электрической энергией в среднем на одного жителя; отношение среднедушевых расходов населения на оплату услуг жилищно-коммунального хозяйства к стоимости фиксированного набора основных потребительских товаров и услуг; доля утилизированных твердых коммунальных отходов в общем объеме твердых коммунальных отходов; доля нормативно очищенных сточных вод в общем объеме сточных вод):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bookmarkStart w:id="19" w:name="P413"/>
            <w:bookmarkEnd w:id="19"/>
            <w:r>
              <w:t>9.1.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Количество дней с нарушением снабжения водой, тепловой и электрической энергией в среднем на одного жителя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дней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Минстрой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bookmarkStart w:id="20" w:name="P418"/>
            <w:bookmarkEnd w:id="20"/>
            <w:r>
              <w:t>9.2.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среднедушевых расходов населения на оплату услуг жилищно-коммунального хозяйства к стоимости фиксированного набора основных потребительских товаров и услуг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bookmarkStart w:id="21" w:name="P423"/>
            <w:bookmarkEnd w:id="21"/>
            <w:r>
              <w:t>9.3.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утилизированных твердых коммунальных отходов в общем объеме твердых коммунальных отходов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Росприроднадзор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bookmarkStart w:id="22" w:name="P428"/>
            <w:bookmarkEnd w:id="22"/>
            <w:r>
              <w:t>9.4.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both"/>
            </w:pPr>
            <w:r>
              <w:t>Доля нормативно очищенных сточных вод в общем объеме сточных вод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Росводресурсы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3" w:name="P432"/>
            <w:bookmarkEnd w:id="23"/>
            <w:r>
              <w:t>10.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Динамика валового регионального продукта на душу населения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4" w:name="P436"/>
            <w:bookmarkEnd w:id="24"/>
            <w:r>
              <w:t>11.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 xml:space="preserve">Объем инвестиций в основной капитал (кроме </w:t>
            </w:r>
            <w:r>
              <w:lastRenderedPageBreak/>
              <w:t>бюджетных средств федерального бюджета, инвестиций в добывающие отрасли) на душу населения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lastRenderedPageBreak/>
              <w:t>тыс. рублей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5" w:name="P440"/>
            <w:bookmarkEnd w:id="25"/>
            <w:r>
              <w:t>12.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Интегральный индекс субъекта Российской Федерации в национальном рейтинге состояния инвестиционного климата в субъектах Российской Федерации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индекс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автономная некоммерческая организация "Агентство стратегических инициатив по продвижению новых проектов"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среднесписочной численности работников малых и средних предприятий к численности населения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ФНС России, 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6" w:name="P448"/>
            <w:bookmarkEnd w:id="26"/>
            <w:r>
              <w:t>14.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Плотность сети автомобильных дорог общего пользования (кроме дорог федерального значения), отвечающих нормативным требованиям к транспортно-эксплуатационным показателям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Минтранс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7" w:name="P452"/>
            <w:bookmarkEnd w:id="27"/>
            <w:r>
              <w:t>15.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Объем налоговых доходов консолидированного бюджета субъекта Российской Федерации (за вычетом: транспортного налога; налога на добычу полезных ископаемых;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производимых на территории Российской Федерации; налога на прибыль и прочих платежей при выполнении соглашений о разделе продукции, в том числе платежей за пользование недрами, регулярных платежей за добычу полезных ископаемых (роялти); разовых поступлений) на душу населения, скорректированный на индекс бюджетных расходов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тыс. рублей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Минфин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8" w:name="P456"/>
            <w:bookmarkEnd w:id="28"/>
            <w:r>
              <w:t>16.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объема государственного долга субъекта Российской Федерации по состоянию на 1 января года, следующего за отчетным, к общему годовому объему доходов (без учета безвозмездных поступлений) бюджета субъекта Российской Федерации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Минфин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просроченной кредиторской задолженности в расходах консолидированного бюджета субъекта Российской Федерации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Минфин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29" w:name="P464"/>
            <w:bookmarkEnd w:id="29"/>
            <w:r>
              <w:t>18.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Уровень безработицы (по методологии Международной организации труда)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Росстат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30" w:name="P468"/>
            <w:bookmarkEnd w:id="30"/>
            <w:r>
              <w:t>19.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 xml:space="preserve">Оценка населением условий для </w:t>
            </w:r>
            <w:r>
              <w:lastRenderedPageBreak/>
              <w:t>самореализации, в том числе для самореализации детей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ФСО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31" w:name="P472"/>
            <w:bookmarkEnd w:id="31"/>
            <w:r>
              <w:t>20.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удовлетворенности населения услугами в сферах образования, здравоохранения, культуры, социального обслуживания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ФСО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32" w:name="P476"/>
            <w:bookmarkEnd w:id="32"/>
            <w:r>
              <w:t>21.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жителей субъекта Российской Федерации, столкнувшихся с проявлениями коррупции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ФСО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33" w:name="P480"/>
            <w:bookmarkEnd w:id="33"/>
            <w:r>
              <w:t>22.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населением деятельности органов исполнительной власти субъекта Российской Федерации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ФСО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34" w:name="P484"/>
            <w:bookmarkEnd w:id="34"/>
            <w:r>
              <w:t>23.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населением эффективности деятельности органов государственной власти Российской Федерации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ФСО России</w:t>
            </w:r>
          </w:p>
        </w:tc>
      </w:tr>
      <w:tr w:rsidR="00A0532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bookmarkStart w:id="35" w:name="P488"/>
            <w:bookmarkEnd w:id="35"/>
            <w:r>
              <w:t>24.</w:t>
            </w:r>
          </w:p>
        </w:tc>
        <w:tc>
          <w:tcPr>
            <w:tcW w:w="46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532C" w:rsidRDefault="00A0532C">
            <w:pPr>
              <w:pStyle w:val="ConsPlusNormal"/>
            </w:pPr>
            <w:r>
              <w:t>Результаты независимой оценки качества оказания услуг организациями социальной сферы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t>Минтруд России</w:t>
            </w:r>
          </w:p>
        </w:tc>
      </w:tr>
    </w:tbl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jc w:val="right"/>
        <w:outlineLvl w:val="0"/>
      </w:pPr>
      <w:r>
        <w:t>Утверждены</w:t>
      </w:r>
    </w:p>
    <w:p w:rsidR="00A0532C" w:rsidRDefault="00A0532C">
      <w:pPr>
        <w:pStyle w:val="ConsPlusNormal"/>
        <w:jc w:val="right"/>
      </w:pPr>
      <w:r>
        <w:t>постановлением Правительства</w:t>
      </w:r>
    </w:p>
    <w:p w:rsidR="00A0532C" w:rsidRDefault="00A0532C">
      <w:pPr>
        <w:pStyle w:val="ConsPlusNormal"/>
        <w:jc w:val="right"/>
      </w:pPr>
      <w:r>
        <w:t>Российской Федерации</w:t>
      </w:r>
    </w:p>
    <w:p w:rsidR="00A0532C" w:rsidRDefault="00A0532C">
      <w:pPr>
        <w:pStyle w:val="ConsPlusNormal"/>
        <w:jc w:val="right"/>
      </w:pPr>
      <w:r>
        <w:t>от 19 апреля 2018 г. N 472</w:t>
      </w:r>
    </w:p>
    <w:p w:rsidR="00A0532C" w:rsidRDefault="00A0532C">
      <w:pPr>
        <w:pStyle w:val="ConsPlusNormal"/>
        <w:jc w:val="right"/>
      </w:pPr>
    </w:p>
    <w:p w:rsidR="00A0532C" w:rsidRDefault="00A0532C">
      <w:pPr>
        <w:pStyle w:val="ConsPlusTitle"/>
        <w:jc w:val="center"/>
      </w:pPr>
      <w:bookmarkStart w:id="36" w:name="P502"/>
      <w:bookmarkEnd w:id="36"/>
      <w:r>
        <w:t>ИЗМЕНЕНИЯ,</w:t>
      </w:r>
    </w:p>
    <w:p w:rsidR="00A0532C" w:rsidRDefault="00A0532C">
      <w:pPr>
        <w:pStyle w:val="ConsPlusTitle"/>
        <w:jc w:val="center"/>
      </w:pPr>
      <w:r>
        <w:t>КОТОРЫЕ ВНОСЯТСЯ В РАЗДЕЛ I ФЕДЕРАЛЬНОГО ПЛАНА</w:t>
      </w:r>
    </w:p>
    <w:p w:rsidR="00A0532C" w:rsidRDefault="00A0532C">
      <w:pPr>
        <w:pStyle w:val="ConsPlusTitle"/>
        <w:jc w:val="center"/>
      </w:pPr>
      <w:r>
        <w:t>СТАТИСТИЧЕСКИХ РАБОТ</w:t>
      </w:r>
    </w:p>
    <w:p w:rsidR="00A0532C" w:rsidRDefault="00A0532C">
      <w:pPr>
        <w:pStyle w:val="ConsPlusNormal"/>
        <w:jc w:val="center"/>
      </w:pPr>
    </w:p>
    <w:p w:rsidR="00A0532C" w:rsidRDefault="00A0532C">
      <w:pPr>
        <w:pStyle w:val="ConsPlusNormal"/>
        <w:ind w:firstLine="540"/>
        <w:jc w:val="both"/>
      </w:pPr>
      <w:r>
        <w:t xml:space="preserve">1. </w:t>
      </w:r>
      <w:hyperlink r:id="rId62" w:history="1">
        <w:r>
          <w:rPr>
            <w:color w:val="0000FF"/>
          </w:rPr>
          <w:t>Подраздел 2.1</w:t>
        </w:r>
      </w:hyperlink>
      <w:r>
        <w:t xml:space="preserve"> изложить в следующей редакции: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sectPr w:rsidR="00A0532C" w:rsidSect="006548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5"/>
        <w:gridCol w:w="3135"/>
        <w:gridCol w:w="1980"/>
        <w:gridCol w:w="2145"/>
        <w:gridCol w:w="1650"/>
        <w:gridCol w:w="1815"/>
      </w:tblGrid>
      <w:tr w:rsidR="00A0532C">
        <w:tc>
          <w:tcPr>
            <w:tcW w:w="1221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  <w:jc w:val="center"/>
            </w:pPr>
            <w:r>
              <w:lastRenderedPageBreak/>
              <w:t>"2.1. Показатели для оценки эффективности деятельности органов исполнительной власти субъектов Российской Федерации &lt;2&gt;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Ожидаемая продолжительность жизни при рождении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Динамика реальной среднемесячной начисленной заработной платы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единовременно (до 1 января 2019 г.)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 2018 г.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2.1.3.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среднедушевых денежных доходов населения за вычетом сумм обязательных платежей и оплаты услуг жилищно-коммунального хозяйства к стоимости фиксированного набора основных потребительских товаров и услуг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2.1.4.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населения с денежными доходами ниже величины прожиточного минимума, установленной в субъекте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2.1.5.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 xml:space="preserve">Коэффициент доступности жилья (количество лет, необходимых семье, состоящей из трех человек, для приобретения стандартной квартиры общей площадью 54 кв. метра с учетом среднего годового совокупного </w:t>
            </w:r>
            <w:r>
              <w:lastRenderedPageBreak/>
              <w:t>денежного дохода семьи)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lastRenderedPageBreak/>
              <w:t>Минстрой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2.1.6.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Коэффициент миграционного прироста (на 10 тыс. человек)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2.1.7.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Суммарный коэффициент рождаемости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2.1.8.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Уровень преступности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МВД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2.1.9.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Количество дней с нарушением снабжения водой, тепловой и электрической энергией в среднем на одного жителя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Минстрой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2.1.10.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среднедушевых расходов населения на оплату услуг жилищно-коммунального хозяйства к стоимости фиксированного набора основных потребительских товаров и услуг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2.1.11.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утилизированных твердых коммунальных отходов в общем объеме твердых коммунальных отходов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Росприроднадзор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2.1.12.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 xml:space="preserve">Доля нормативно очищенных сточных вод в общем объеме </w:t>
            </w:r>
            <w:r>
              <w:lastRenderedPageBreak/>
              <w:t>сточных вод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lastRenderedPageBreak/>
              <w:t>Росводресурсы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 xml:space="preserve">по субъектам Российской </w:t>
            </w:r>
            <w:r>
              <w:lastRenderedPageBreak/>
              <w:t>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2.1.13.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Динамика валового регионального продукта на душу населения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 &lt;5&gt;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2.1.14.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Объем инвестиций в основной капитал (кроме бюджетных средств федерального бюджета, инвестиций в добывающие отрасли) на душу населения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2.1.15.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среднесписочной численности работников малых и средних предприятий к численности населения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ФНС России, 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2.1.16.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Плотность сети автомобильных дорог общего пользования (кроме дорог федерального значения), отвечающих нормативным требованиям к транспортно-эксплуатационным показателям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Минтранс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2.1.17.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Объем налоговых доходов консолидированного бюджета субъекта Российской Федерации</w:t>
            </w:r>
          </w:p>
          <w:p w:rsidR="00A0532C" w:rsidRDefault="00A0532C">
            <w:pPr>
              <w:pStyle w:val="ConsPlusNormal"/>
            </w:pPr>
            <w:r>
              <w:t xml:space="preserve">(за вычетом: транспортного налога; налога на добычу полезных ископаемых; акцизов на автомобильный и </w:t>
            </w:r>
            <w:r>
              <w:lastRenderedPageBreak/>
              <w:t>прямогонный бензин, дизельное топливо, моторные масла для дизельных и (или) карбюраторных (инжекторных) двигателей, производимых на территории Российской Федерации; налога на прибыль и прочих платежей при выполнении соглашений о разделе продукции, в том числе платежей за пользование недрами, регулярных платежей за добычу полезных ископаемых (роялти); разовых поступлений) на душу населения, скорректированный на индекс бюджетных расходов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lastRenderedPageBreak/>
              <w:t>Минфин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2.1.18.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Отношение объема государственного долга субъекта Российской Федерации по состоянию на 1 января года, следующего за отчетным, к общему годовому объему доходов (без учета безвозмездных поступлений) бюджета субъекта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Минфин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2.1.19.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просроченной кредиторской задолженности в расходах консолидированного бюджета субъекта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Минфин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lastRenderedPageBreak/>
              <w:t>2.1.20.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Уровень безработицы (по методологии Международной организации труда)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Росстат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2.1.21.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населением условий для самореализации, в том числе для самореализации детей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ФСО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1 августа 2018 г.)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2.1.22.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удовлетворенности населения услугами в сферах образования, здравоохранения, культуры, социального обслуживания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ФСО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1 августа 2018 г.)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2.1.23.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Доля жителей субъекта Российской Федерации, столкнувшихся с проявлениями коррупции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ФСО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1 августа 2018 г.)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2.1.24.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населением деятельности органов исполнительной власти субъекта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ФСО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(до августа 2018 г.)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2.1.25.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Оценка населением эффективности деятельности органов государственной власти Российской Федерации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ФСО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1 августа 2018 г.)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</w:t>
            </w:r>
          </w:p>
        </w:tc>
      </w:tr>
      <w:tr w:rsidR="00A0532C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2.1.26.</w:t>
            </w: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Результаты независимой оценки качества оказания услуг организациями социальной сферы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Минтруд России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по субъектам Российской Федерации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ежегодно (начиная с 2019 года)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A0532C" w:rsidRDefault="00A0532C">
            <w:pPr>
              <w:pStyle w:val="ConsPlusNormal"/>
            </w:pPr>
            <w:r>
              <w:t>15 августа".</w:t>
            </w:r>
          </w:p>
        </w:tc>
      </w:tr>
    </w:tbl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  <w:r>
        <w:t xml:space="preserve">2. </w:t>
      </w:r>
      <w:hyperlink r:id="rId63" w:history="1">
        <w:r>
          <w:rPr>
            <w:color w:val="0000FF"/>
          </w:rPr>
          <w:t>Подраздел 2.4</w:t>
        </w:r>
      </w:hyperlink>
      <w:r>
        <w:t xml:space="preserve"> исключить.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3. </w:t>
      </w:r>
      <w:hyperlink r:id="rId64" w:history="1">
        <w:r>
          <w:rPr>
            <w:color w:val="0000FF"/>
          </w:rPr>
          <w:t>Сноску 2</w:t>
        </w:r>
      </w:hyperlink>
      <w:r>
        <w:t xml:space="preserve"> изложить в следующей редакции:</w:t>
      </w:r>
    </w:p>
    <w:p w:rsidR="00A0532C" w:rsidRDefault="00A0532C">
      <w:pPr>
        <w:pStyle w:val="ConsPlusNormal"/>
        <w:spacing w:before="220"/>
        <w:ind w:firstLine="540"/>
        <w:jc w:val="both"/>
      </w:pPr>
      <w:r>
        <w:t xml:space="preserve">"&lt;2&gt; В соответствии с </w:t>
      </w:r>
      <w:hyperlink r:id="rId65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14 ноября 2017 г. N 548 "Об оценке эффективности деятельности органов исполнительной власти субъектов Российской Федерации".".</w:t>
      </w: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ind w:firstLine="540"/>
        <w:jc w:val="both"/>
      </w:pPr>
    </w:p>
    <w:p w:rsidR="00A0532C" w:rsidRDefault="00A053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>
      <w:bookmarkStart w:id="37" w:name="_GoBack"/>
      <w:bookmarkEnd w:id="37"/>
    </w:p>
    <w:sectPr w:rsidR="00AF5B11" w:rsidSect="0016556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32C"/>
    <w:rsid w:val="00A0532C"/>
    <w:rsid w:val="00AF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B7612-6D9C-45E6-90A1-0062D980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53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053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053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053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053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053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053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0532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5D3CEEFE5A208DB629128CA4F3DD5390705EF471C354D0CEE34C80066B4A4F3572E0C3683331D82U3lAM" TargetMode="External"/><Relationship Id="rId18" Type="http://schemas.openxmlformats.org/officeDocument/2006/relationships/hyperlink" Target="consultantplus://offline/ref=A5D3CEEFE5A208DB629128CA4F3DD5390708EB411A304D0CEE34C80066UBl4M" TargetMode="External"/><Relationship Id="rId26" Type="http://schemas.openxmlformats.org/officeDocument/2006/relationships/hyperlink" Target="consultantplus://offline/ref=A5D3CEEFE5A208DB629128CA4F3DD5390405EF421F394D0CEE34C80066B4A4F3572E0C3683331D8AU3l9M" TargetMode="External"/><Relationship Id="rId39" Type="http://schemas.openxmlformats.org/officeDocument/2006/relationships/image" Target="media/image4.wmf"/><Relationship Id="rId21" Type="http://schemas.openxmlformats.org/officeDocument/2006/relationships/hyperlink" Target="consultantplus://offline/ref=A5D3CEEFE5A208DB629128CA4F3DD5390709EF4318364D0CEE34C80066UBl4M" TargetMode="External"/><Relationship Id="rId34" Type="http://schemas.openxmlformats.org/officeDocument/2006/relationships/hyperlink" Target="consultantplus://offline/ref=A5D3CEEFE5A208DB629128CA4F3DD5390404EA4411354D0CEE34C80066UBl4M" TargetMode="External"/><Relationship Id="rId42" Type="http://schemas.openxmlformats.org/officeDocument/2006/relationships/image" Target="media/image7.wmf"/><Relationship Id="rId47" Type="http://schemas.openxmlformats.org/officeDocument/2006/relationships/image" Target="media/image10.wmf"/><Relationship Id="rId50" Type="http://schemas.openxmlformats.org/officeDocument/2006/relationships/image" Target="media/image13.wmf"/><Relationship Id="rId55" Type="http://schemas.openxmlformats.org/officeDocument/2006/relationships/image" Target="media/image18.wmf"/><Relationship Id="rId63" Type="http://schemas.openxmlformats.org/officeDocument/2006/relationships/hyperlink" Target="consultantplus://offline/ref=A5D3CEEFE5A208DB629128CA4F3DD5390404E9461B364D0CEE34C80066B4A4F3572E0C3683371882U3lEM" TargetMode="External"/><Relationship Id="rId7" Type="http://schemas.openxmlformats.org/officeDocument/2006/relationships/hyperlink" Target="consultantplus://offline/ref=A5D3CEEFE5A208DB629128CA4F3DD5390705EF471C354D0CEE34C80066B4A4F3572E0C3683331D83U3lA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5D3CEEFE5A208DB629128CA4F3DD5390708EF411C374D0CEE34C80066UBl4M" TargetMode="External"/><Relationship Id="rId29" Type="http://schemas.openxmlformats.org/officeDocument/2006/relationships/hyperlink" Target="consultantplus://offline/ref=A5D3CEEFE5A208DB629128CA4F3DD539070BE64110384D0CEE34C80066UBl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5D3CEEFE5A208DB629128CA4F3DD5390705EF471C354D0CEE34C80066UBl4M" TargetMode="External"/><Relationship Id="rId11" Type="http://schemas.openxmlformats.org/officeDocument/2006/relationships/hyperlink" Target="consultantplus://offline/ref=A5D3CEEFE5A208DB629128CA4F3DD5390705EF471C354D0CEE34C80066B4A4F3572E0C3683331D82U3lDM" TargetMode="External"/><Relationship Id="rId24" Type="http://schemas.openxmlformats.org/officeDocument/2006/relationships/hyperlink" Target="consultantplus://offline/ref=A5D3CEEFE5A208DB629128CA4F3DD539070AEA431C384D0CEE34C80066UBl4M" TargetMode="External"/><Relationship Id="rId32" Type="http://schemas.openxmlformats.org/officeDocument/2006/relationships/hyperlink" Target="consultantplus://offline/ref=A5D3CEEFE5A208DB629128CA4F3DD5390704E84210324D0CEE34C80066UBl4M" TargetMode="External"/><Relationship Id="rId37" Type="http://schemas.openxmlformats.org/officeDocument/2006/relationships/image" Target="media/image2.wmf"/><Relationship Id="rId40" Type="http://schemas.openxmlformats.org/officeDocument/2006/relationships/image" Target="media/image5.wmf"/><Relationship Id="rId45" Type="http://schemas.openxmlformats.org/officeDocument/2006/relationships/hyperlink" Target="consultantplus://offline/ref=A5D3CEEFE5A208DB629128CA4F3DD5390404E6421C304D0CEE34C80066B4A4F3572E0C3683331F81U3lCM" TargetMode="External"/><Relationship Id="rId53" Type="http://schemas.openxmlformats.org/officeDocument/2006/relationships/image" Target="media/image16.wmf"/><Relationship Id="rId58" Type="http://schemas.openxmlformats.org/officeDocument/2006/relationships/hyperlink" Target="consultantplus://offline/ref=A5D3CEEFE5A208DB629128CA4F3DD5390404E6421C304D0CEE34C80066B4A4F3572E0C3683331F81U3lCM" TargetMode="External"/><Relationship Id="rId66" Type="http://schemas.openxmlformats.org/officeDocument/2006/relationships/fontTable" Target="fontTable.xml"/><Relationship Id="rId5" Type="http://schemas.openxmlformats.org/officeDocument/2006/relationships/hyperlink" Target="consultantplus://offline/ref=A5D3CEEFE5A208DB629128CA4F3DD5390404E9461B364D0CEE34C80066B4A4F3572E0C3683321981U3lAM" TargetMode="External"/><Relationship Id="rId15" Type="http://schemas.openxmlformats.org/officeDocument/2006/relationships/hyperlink" Target="consultantplus://offline/ref=A5D3CEEFE5A208DB629128CA4F3DD5390704E7421D304D0CEE34C80066UBl4M" TargetMode="External"/><Relationship Id="rId23" Type="http://schemas.openxmlformats.org/officeDocument/2006/relationships/hyperlink" Target="consultantplus://offline/ref=A5D3CEEFE5A208DB629128CA4F3DD539070AEF411D364D0CEE34C80066UBl4M" TargetMode="External"/><Relationship Id="rId28" Type="http://schemas.openxmlformats.org/officeDocument/2006/relationships/hyperlink" Target="consultantplus://offline/ref=A5D3CEEFE5A208DB629128CA4F3DD539040DEA4D18324D0CEE34C80066B4A4F3572E0C3683331F83U3l8M" TargetMode="External"/><Relationship Id="rId36" Type="http://schemas.openxmlformats.org/officeDocument/2006/relationships/image" Target="media/image1.wmf"/><Relationship Id="rId49" Type="http://schemas.openxmlformats.org/officeDocument/2006/relationships/image" Target="media/image12.wmf"/><Relationship Id="rId57" Type="http://schemas.openxmlformats.org/officeDocument/2006/relationships/image" Target="media/image19.wmf"/><Relationship Id="rId61" Type="http://schemas.openxmlformats.org/officeDocument/2006/relationships/hyperlink" Target="consultantplus://offline/ref=A5D3CEEFE5A208DB629128CA4F3DD5390404E6421C304D0CEE34C80066B4A4F3572E0C3683331F81U3lCM" TargetMode="External"/><Relationship Id="rId10" Type="http://schemas.openxmlformats.org/officeDocument/2006/relationships/hyperlink" Target="consultantplus://offline/ref=A5D3CEEFE5A208DB629128CA4F3DD5390705EF471C354D0CEE34C80066B4A4F3572E0C3683331D82U3lEM" TargetMode="External"/><Relationship Id="rId19" Type="http://schemas.openxmlformats.org/officeDocument/2006/relationships/hyperlink" Target="consultantplus://offline/ref=A5D3CEEFE5A208DB629128CA4F3DD539070AEF411C344D0CEE34C80066UBl4M" TargetMode="External"/><Relationship Id="rId31" Type="http://schemas.openxmlformats.org/officeDocument/2006/relationships/hyperlink" Target="consultantplus://offline/ref=A5D3CEEFE5A208DB629128CA4F3DD5390704EB401D344D0CEE34C80066UBl4M" TargetMode="External"/><Relationship Id="rId44" Type="http://schemas.openxmlformats.org/officeDocument/2006/relationships/image" Target="media/image8.wmf"/><Relationship Id="rId52" Type="http://schemas.openxmlformats.org/officeDocument/2006/relationships/image" Target="media/image15.wmf"/><Relationship Id="rId60" Type="http://schemas.openxmlformats.org/officeDocument/2006/relationships/image" Target="media/image21.wmf"/><Relationship Id="rId65" Type="http://schemas.openxmlformats.org/officeDocument/2006/relationships/hyperlink" Target="consultantplus://offline/ref=A5D3CEEFE5A208DB629128CA4F3DD5390404EC4319324D0CEE34C80066UBl4M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5D3CEEFE5A208DB629128CA4F3DD5390705EF471C354D0CEE34C80066B4A4F3572E0C3683331D83U3l6M" TargetMode="External"/><Relationship Id="rId14" Type="http://schemas.openxmlformats.org/officeDocument/2006/relationships/hyperlink" Target="consultantplus://offline/ref=A5D3CEEFE5A208DB629128CA4F3DD5390705EF471C354D0CEE34C80066B4A4F3572E0C3683331D82U3l7M" TargetMode="External"/><Relationship Id="rId22" Type="http://schemas.openxmlformats.org/officeDocument/2006/relationships/hyperlink" Target="consultantplus://offline/ref=A5D3CEEFE5A208DB629128CA4F3DD5390709ED4210304D0CEE34C80066UBl4M" TargetMode="External"/><Relationship Id="rId27" Type="http://schemas.openxmlformats.org/officeDocument/2006/relationships/hyperlink" Target="consultantplus://offline/ref=A5D3CEEFE5A208DB629128CA4F3DD539070BEB471A304D0CEE34C80066UBl4M" TargetMode="External"/><Relationship Id="rId30" Type="http://schemas.openxmlformats.org/officeDocument/2006/relationships/hyperlink" Target="consultantplus://offline/ref=A5D3CEEFE5A208DB629128CA4F3DD5390704EB4718384D0CEE34C80066UBl4M" TargetMode="External"/><Relationship Id="rId35" Type="http://schemas.openxmlformats.org/officeDocument/2006/relationships/hyperlink" Target="consultantplus://offline/ref=A5D3CEEFE5A208DB629128CA4F3DD5390404EA441B384D0CEE34C80066UBl4M" TargetMode="External"/><Relationship Id="rId43" Type="http://schemas.openxmlformats.org/officeDocument/2006/relationships/hyperlink" Target="consultantplus://offline/ref=A5D3CEEFE5A208DB629128CA4F3DD539040DE74210384D0CEE34C80066UBl4M" TargetMode="External"/><Relationship Id="rId48" Type="http://schemas.openxmlformats.org/officeDocument/2006/relationships/image" Target="media/image11.wmf"/><Relationship Id="rId56" Type="http://schemas.openxmlformats.org/officeDocument/2006/relationships/hyperlink" Target="consultantplus://offline/ref=A5D3CEEFE5A208DB629128CA4F3DD539040DE74210384D0CEE34C80066UBl4M" TargetMode="External"/><Relationship Id="rId64" Type="http://schemas.openxmlformats.org/officeDocument/2006/relationships/hyperlink" Target="consultantplus://offline/ref=A5D3CEEFE5A208DB629128CA4F3DD5390404E9461B364D0CEE34C80066B4A4F3572E0C3683371F8AU3l7M" TargetMode="External"/><Relationship Id="rId8" Type="http://schemas.openxmlformats.org/officeDocument/2006/relationships/hyperlink" Target="consultantplus://offline/ref=A5D3CEEFE5A208DB629128CA4F3DD5390705EF471C354D0CEE34C80066B4A4F3572E0C3683331D83U3l8M" TargetMode="External"/><Relationship Id="rId51" Type="http://schemas.openxmlformats.org/officeDocument/2006/relationships/image" Target="media/image14.wmf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A5D3CEEFE5A208DB629128CA4F3DD5390705EF471C354D0CEE34C80066B4A4F3572E0C3683331D82U3lCM" TargetMode="External"/><Relationship Id="rId17" Type="http://schemas.openxmlformats.org/officeDocument/2006/relationships/hyperlink" Target="consultantplus://offline/ref=A5D3CEEFE5A208DB629128CA4F3DD5390708EC4C1E374D0CEE34C80066UBl4M" TargetMode="External"/><Relationship Id="rId25" Type="http://schemas.openxmlformats.org/officeDocument/2006/relationships/hyperlink" Target="consultantplus://offline/ref=A5D3CEEFE5A208DB629128CA4F3DD539070BED431D314D0CEE34C80066UBl4M" TargetMode="External"/><Relationship Id="rId33" Type="http://schemas.openxmlformats.org/officeDocument/2006/relationships/hyperlink" Target="consultantplus://offline/ref=A5D3CEEFE5A208DB629128CA4F3DD5390704E74010344D0CEE34C80066UBl4M" TargetMode="External"/><Relationship Id="rId38" Type="http://schemas.openxmlformats.org/officeDocument/2006/relationships/image" Target="media/image3.wmf"/><Relationship Id="rId46" Type="http://schemas.openxmlformats.org/officeDocument/2006/relationships/image" Target="media/image9.wmf"/><Relationship Id="rId59" Type="http://schemas.openxmlformats.org/officeDocument/2006/relationships/image" Target="media/image20.wmf"/><Relationship Id="rId67" Type="http://schemas.openxmlformats.org/officeDocument/2006/relationships/theme" Target="theme/theme1.xml"/><Relationship Id="rId20" Type="http://schemas.openxmlformats.org/officeDocument/2006/relationships/hyperlink" Target="consultantplus://offline/ref=A5D3CEEFE5A208DB629128CA4F3DD5390709EF461F344D0CEE34C80066UBl4M" TargetMode="External"/><Relationship Id="rId41" Type="http://schemas.openxmlformats.org/officeDocument/2006/relationships/image" Target="media/image6.wmf"/><Relationship Id="rId54" Type="http://schemas.openxmlformats.org/officeDocument/2006/relationships/image" Target="media/image17.wmf"/><Relationship Id="rId62" Type="http://schemas.openxmlformats.org/officeDocument/2006/relationships/hyperlink" Target="consultantplus://offline/ref=A5D3CEEFE5A208DB629128CA4F3DD5390404E9461B364D0CEE34C80066B4A4F3572E0C3683371F87U3l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8856</Words>
  <Characters>50484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2018-07-30T12:37:00Z</dcterms:created>
  <dcterms:modified xsi:type="dcterms:W3CDTF">2018-07-30T12:37:00Z</dcterms:modified>
</cp:coreProperties>
</file>