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2F3" w:rsidRPr="006542F3" w:rsidRDefault="006542F3" w:rsidP="006542F3">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6542F3">
        <w:rPr>
          <w:rFonts w:ascii="Times New Roman" w:eastAsia="Times New Roman" w:hAnsi="Times New Roman" w:cs="Times New Roman"/>
          <w:b/>
          <w:bCs/>
          <w:sz w:val="36"/>
          <w:szCs w:val="36"/>
          <w:lang w:eastAsia="ru-RU"/>
        </w:rPr>
        <w:t xml:space="preserve">9 мая 2015 года отмечается 70 лет Победы в ВОВ </w:t>
      </w:r>
    </w:p>
    <w:p w:rsidR="006542F3" w:rsidRPr="006542F3" w:rsidRDefault="006542F3" w:rsidP="006542F3">
      <w:pPr>
        <w:spacing w:after="0" w:line="240" w:lineRule="auto"/>
        <w:jc w:val="center"/>
        <w:rPr>
          <w:rFonts w:ascii="Times New Roman" w:eastAsia="Times New Roman" w:hAnsi="Times New Roman" w:cs="Times New Roman"/>
          <w:sz w:val="24"/>
          <w:szCs w:val="24"/>
          <w:lang w:eastAsia="ru-RU"/>
        </w:rPr>
      </w:pPr>
      <w:r w:rsidRPr="006542F3">
        <w:rPr>
          <w:rFonts w:ascii="Times New Roman" w:eastAsia="Times New Roman" w:hAnsi="Times New Roman" w:cs="Times New Roman"/>
          <w:noProof/>
          <w:sz w:val="24"/>
          <w:szCs w:val="24"/>
          <w:lang w:eastAsia="ru-RU"/>
        </w:rPr>
        <w:drawing>
          <wp:inline distT="0" distB="0" distL="0" distR="0">
            <wp:extent cx="3333750" cy="2505075"/>
            <wp:effectExtent l="0" t="0" r="0" b="9525"/>
            <wp:docPr id="7" name="Рисунок 7" descr="http://uszn14.gossaas.ru/uploads/news/236/70let_6_thum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szn14.gossaas.ru/uploads/news/236/70let_6_thumb.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333750" cy="2505075"/>
                    </a:xfrm>
                    <a:prstGeom prst="rect">
                      <a:avLst/>
                    </a:prstGeom>
                    <a:noFill/>
                    <a:ln>
                      <a:noFill/>
                    </a:ln>
                  </pic:spPr>
                </pic:pic>
              </a:graphicData>
            </a:graphic>
          </wp:inline>
        </w:drawing>
      </w:r>
      <w:bookmarkStart w:id="0" w:name="_GoBack"/>
      <w:bookmarkEnd w:id="0"/>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Крупнейшие сражения в ходе Великой Отечественной войны 1941 — 1945 гг.</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hyperlink r:id="rId5" w:tgtFrame="_blank" w:history="1">
        <w:r w:rsidRPr="006542F3">
          <w:rPr>
            <w:rFonts w:ascii="Times New Roman" w:eastAsia="Times New Roman" w:hAnsi="Times New Roman" w:cs="Times New Roman"/>
            <w:color w:val="0000FF"/>
            <w:sz w:val="24"/>
            <w:szCs w:val="24"/>
            <w:u w:val="single"/>
            <w:lang w:eastAsia="ru-RU"/>
          </w:rPr>
          <w:t>Источник</w:t>
        </w:r>
      </w:hyperlink>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 </w:t>
      </w:r>
    </w:p>
    <w:p w:rsidR="006542F3" w:rsidRPr="006542F3" w:rsidRDefault="006542F3" w:rsidP="006542F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6542F3">
        <w:rPr>
          <w:rFonts w:ascii="Times New Roman" w:eastAsia="Times New Roman" w:hAnsi="Times New Roman" w:cs="Times New Roman"/>
          <w:b/>
          <w:bCs/>
          <w:sz w:val="27"/>
          <w:szCs w:val="27"/>
          <w:lang w:eastAsia="ru-RU"/>
        </w:rPr>
        <w:t>Московская битва 1941 — 1942 гг.</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В начале сентября 1941 года немецко-фашистское командование приступило к подготовке операции по захвату Москвы. Замысел операции предусматривал мощными ударами крупных группировок окружить основные силы войск Красной Армии, прикрывавших столицу, и уничтожить их в районах Брянска и Вязьмы, а затем стремительно обойти Москву с севера и юга с целью её захвата. Операция по взятию Москвы получила кодовое название "Тайфун".</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 </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Для осуществления этого плана немецкому командованию удалось на направлениях главных ударов создать внушительное превосходство в людской силе и технике: пехоты — в 3-3,5 раза, танков — в 5-6 раз, артиллерии — в 4-5 раз. Подавляющим было и господство в воздухе.</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Генеральное наступление немецких войск группы "Центр" началось 30 сентября 1941 года ударом 2-й танковой группы по левому крылу Брянского фронта. 2 октября перешли в наступление основные группировки немецких войск в районе Смоленска. Гитлеровцам удалось прорвать оборону и к 7 октября окружить четыре советские армии западнее Вязьмы и две — южнее Брянска. Путь на Москву, как полагало немецкое командование, был открыт. Но планам фашистов не суждено было сбыться. Окруженные советские армии в течение двух недель в упорных боях сковывали около 20 немецких дивизий. В это время спешно укреплялась Можайская линия обороны, срочно подтягивались резервные войска. С Ленинградского фронта был отозван Георгий Жуков, который 10 октября вступил в командование Западным фронтом.</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 xml:space="preserve">Несмотря на большие потери, гитлеровцы продолжали рваться к Москве. Они захватили Калинин, Можайск, Малоярославец. Бои шли уже в 80-100 километрах от столицы. В середине октября началась эвакуация из Москвы правительственных учреждений, дипломатического корпуса, промышленных предприятий, населения. Спешка при проведении эвакуации породила </w:t>
      </w:r>
      <w:r w:rsidRPr="006542F3">
        <w:rPr>
          <w:rFonts w:ascii="Times New Roman" w:eastAsia="Times New Roman" w:hAnsi="Times New Roman" w:cs="Times New Roman"/>
          <w:sz w:val="24"/>
          <w:szCs w:val="24"/>
          <w:lang w:eastAsia="ru-RU"/>
        </w:rPr>
        <w:lastRenderedPageBreak/>
        <w:t>неразбериху и панику. По Москве поползли слухи о планируемой сдаче города немцам. Это вынудило Государственный комитет обороны ввести в Москве с 20 октября осадное положение.</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В первых числах ноября наступление немцев было остановлено почти на всех участках. Противнику не удалось овладеть Москвой и тем самым победоносно закончить войну на востоке. Но гитлеровцы не смирились с неудачей и не оставили намерений захватить советскую столицу. В спешном порядке подтягивались резервы, проводилась перегруппировка войск для нанесения решающего удара. Советское командование также воспользовалось передышкой в боях для подтягивания к Западному фронту сформированных в Сибири и на Урале дивизий. Несколько дивизий были переброшены под Москву с маньчжурской границы.</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 xml:space="preserve">В середине ноября 1941 года немецкие войска вновь перешли в наступление, но встретили упорное и мужественное сопротивление советских воинов. Особенно отличилась 316-я стрелковая дивизия под командованием генерала Ивана Панфилова, отразившая в первый день наступления несколько танковых атак врага. Легендарным стал подвиг группы бойцов этой дивизии, которую возглавил политрук Василий Клочков. Более 30 немецких танков пытались прорваться вдоль Волоколамского шоссе. Четыре часа длился бой, враг потерял 18 танков, множество солдат, но так и не смог сломить оборону. Всю страну облетели слова </w:t>
      </w:r>
      <w:proofErr w:type="spellStart"/>
      <w:r w:rsidRPr="006542F3">
        <w:rPr>
          <w:rFonts w:ascii="Times New Roman" w:eastAsia="Times New Roman" w:hAnsi="Times New Roman" w:cs="Times New Roman"/>
          <w:sz w:val="24"/>
          <w:szCs w:val="24"/>
          <w:lang w:eastAsia="ru-RU"/>
        </w:rPr>
        <w:t>Клочкова</w:t>
      </w:r>
      <w:proofErr w:type="spellEnd"/>
      <w:r w:rsidRPr="006542F3">
        <w:rPr>
          <w:rFonts w:ascii="Times New Roman" w:eastAsia="Times New Roman" w:hAnsi="Times New Roman" w:cs="Times New Roman"/>
          <w:sz w:val="24"/>
          <w:szCs w:val="24"/>
          <w:lang w:eastAsia="ru-RU"/>
        </w:rPr>
        <w:t xml:space="preserve">, сказанные своим солдатам: "Велика Россия, а отступать некуда: позади — Москва!" Упорные бои шли у стен Тулы, в районе Наро-Фоминска и Клина, под Дмитровом и Каширой. Наступление немецких войск стало ослабевать. Создались благоприятные условия для перехода Красной Армии в контрнаступление. </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hyperlink r:id="rId6" w:tgtFrame="_blank" w:history="1">
        <w:r w:rsidRPr="006542F3">
          <w:rPr>
            <w:rFonts w:ascii="Times New Roman" w:eastAsia="Times New Roman" w:hAnsi="Times New Roman" w:cs="Times New Roman"/>
            <w:color w:val="0000FF"/>
            <w:sz w:val="24"/>
            <w:szCs w:val="24"/>
            <w:u w:val="single"/>
            <w:lang w:eastAsia="ru-RU"/>
          </w:rPr>
          <w:t>Советские войска перешли в наступление</w:t>
        </w:r>
        <w:r w:rsidRPr="006542F3">
          <w:rPr>
            <w:rFonts w:ascii="Times New Roman" w:eastAsia="Times New Roman" w:hAnsi="Times New Roman" w:cs="Times New Roman"/>
            <w:noProof/>
            <w:color w:val="0000FF"/>
            <w:sz w:val="24"/>
            <w:szCs w:val="24"/>
            <w:vertAlign w:val="superscript"/>
            <w:lang w:eastAsia="ru-RU"/>
          </w:rPr>
          <w:drawing>
            <wp:inline distT="0" distB="0" distL="0" distR="0">
              <wp:extent cx="104775" cy="85725"/>
              <wp:effectExtent l="0" t="0" r="9525" b="9525"/>
              <wp:docPr id="6" name="Рисунок 6" descr="http://uszn14.gossaas.ru/images/frontend/_target_blank.gif">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szn14.gossaas.ru/images/frontend/_target_blank.gif">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85725"/>
                      </a:xfrm>
                      <a:prstGeom prst="rect">
                        <a:avLst/>
                      </a:prstGeom>
                      <a:noFill/>
                      <a:ln>
                        <a:noFill/>
                      </a:ln>
                    </pic:spPr>
                  </pic:pic>
                </a:graphicData>
              </a:graphic>
            </wp:inline>
          </w:drawing>
        </w:r>
      </w:hyperlink>
      <w:r w:rsidRPr="006542F3">
        <w:rPr>
          <w:rFonts w:ascii="Times New Roman" w:eastAsia="Times New Roman" w:hAnsi="Times New Roman" w:cs="Times New Roman"/>
          <w:sz w:val="24"/>
          <w:szCs w:val="24"/>
          <w:lang w:eastAsia="ru-RU"/>
        </w:rPr>
        <w:t xml:space="preserve"> 5 декабря 1941 года, разгромили ударные группировки группы армий “Центр” и сняли угрозу, нависшую над Москвой. На полях Подмосковья было нанесено первое крупное поражение немецко-фашистской армии во второй мировой войне, развеян миф о ее непобедимости. В битве под Москвой гитлеровцы потеряли в общей сложности более полумиллиона человек, 1300 танков, 2500 орудий, более 15 тысяч машин и много другой техники. Красная Армия вырвала у врага стратегическую инициативу и создала условия для перехода в общее наступление.</w:t>
      </w:r>
    </w:p>
    <w:p w:rsidR="006542F3" w:rsidRPr="006542F3" w:rsidRDefault="006542F3" w:rsidP="006542F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6542F3">
        <w:rPr>
          <w:rFonts w:ascii="Times New Roman" w:eastAsia="Times New Roman" w:hAnsi="Times New Roman" w:cs="Times New Roman"/>
          <w:b/>
          <w:bCs/>
          <w:sz w:val="27"/>
          <w:szCs w:val="27"/>
          <w:lang w:eastAsia="ru-RU"/>
        </w:rPr>
        <w:t>Сталинградская битва 1942 — 1943 гг.</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Сталинградская битва — одна из крупнейших в Великой Отечественной войне.</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Битва включала в себя два периода. Первый — оборонительный — начался со Сталинградской стратегической оборонительной операции 17 июля и продолжался до 18 ноября 1942 года. Операция проводилась войсками Сталинградского, Юго-Восточного фронтов при содействии сил Волжской военной флотилии. В ходе боевых действий в состав советских войск были дополнительно введены управление Юго-Восточного фронта, пять управлений общевойсковых армий и два управления танковых армий, 56 дивизий и 33 бригады.</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В ожесточенных оборонительных сражениях и боях, развернувшихся в большой излучине Дона, а затем в районе Сталинграда и в самом городе, была не только сокрушена наступательная мощь врага и обескровлена главная ударная группировка немецкой армии на южном крыле советско-германского фронта, но и подготовлены условия для перехода советских войск в решительное контрнаступление.</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 xml:space="preserve">Второй период битвы — Сталинградская стратегическая наступательная операция — начался 19 ноября 1942 и закончился 2 февраля 1943 года. Операция проводилась войсками Юго-Западного, Донского и Сталинградского фронтов при содействии сил Волжской военной флотилии. В ходе боевых действий в состав советских войск были дополнительно введены </w:t>
      </w:r>
      <w:r w:rsidRPr="006542F3">
        <w:rPr>
          <w:rFonts w:ascii="Times New Roman" w:eastAsia="Times New Roman" w:hAnsi="Times New Roman" w:cs="Times New Roman"/>
          <w:sz w:val="24"/>
          <w:szCs w:val="24"/>
          <w:lang w:eastAsia="ru-RU"/>
        </w:rPr>
        <w:lastRenderedPageBreak/>
        <w:t>управления 1-й и 2-й гвардейских, 5-й ударной и 6-й армий, пять танковых и три механизированных корпуса, шесть бригад.</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В ходе операции советские войска окружили и уничтожили главные силы 4-й танковой и 6-й полевой немецких армий, разгромили 3-ю и 4-ю румынские и 8-ю итальянскую армии. Потери противника составили свыше 800 тысяч человек. Только в результате ликвидации фашистской окруженной группировки с 10 января по 2 февраля 1943 года было взято в плен свыше 91 тысячи человек, в том числе две с половиной тысячи офицеров и 24 генерала. Всего за время Сталинградской битвы противник потерял убитыми, ранеными, пленными и пропавшими без вести около полутора миллиона человек — четвертую часть своих сил, действовавших на советско-германском фронте.</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Победа советских войск в Сталинградской битве имела огромное политическое и международное значение, она оказала значительное влияние на развитие Движения Сопротивления на территории европейских государств, оккупированных фашистскими захватчиками. В результате битвы советские вооруженные силы вырвали у противника стратегическую инициативу и удерживали ее до конца войны.</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В Сталинградской битве сотни тысяч советских воинов проявили беспримерный героизм и высокое воинское мастерство. 55 соединений и частей, отличившихся в битве, были награждены орденами, 179 — преобразованы в гвардейские, 26 получили почётные наименования. Около 100 бойцов получили звание Героя Советского Союза.</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Сталинград стал символом стойкости, мужества и героизма советских людей в борьбе за свободу и независимость Родины.</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1 мая 1945 года приказом Верховного главнокомандующего Сталинграду было присвоено почетное звание города-героя. 22 декабря 1942 года учреждена медаль "За оборону Сталинграда" (ею было награждено свыше 707 тысяч участников битвы). 8 мая 1965 года в ознаменование 20-летия победы советского народа в Великой Отечественной войне город-герой был награжден орденом Ленина и медалью "Золотая Звезда".</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hyperlink r:id="rId8" w:tgtFrame="_blank" w:history="1">
        <w:r w:rsidRPr="006542F3">
          <w:rPr>
            <w:rFonts w:ascii="Times New Roman" w:eastAsia="Times New Roman" w:hAnsi="Times New Roman" w:cs="Times New Roman"/>
            <w:color w:val="0000FF"/>
            <w:sz w:val="24"/>
            <w:szCs w:val="24"/>
            <w:u w:val="single"/>
            <w:lang w:eastAsia="ru-RU"/>
          </w:rPr>
          <w:t>В ознаменование подвига героев Сталинградской битвы</w:t>
        </w:r>
        <w:r w:rsidRPr="006542F3">
          <w:rPr>
            <w:rFonts w:ascii="Times New Roman" w:eastAsia="Times New Roman" w:hAnsi="Times New Roman" w:cs="Times New Roman"/>
            <w:noProof/>
            <w:color w:val="0000FF"/>
            <w:sz w:val="24"/>
            <w:szCs w:val="24"/>
            <w:vertAlign w:val="superscript"/>
            <w:lang w:eastAsia="ru-RU"/>
          </w:rPr>
          <w:drawing>
            <wp:inline distT="0" distB="0" distL="0" distR="0">
              <wp:extent cx="104775" cy="85725"/>
              <wp:effectExtent l="0" t="0" r="9525" b="9525"/>
              <wp:docPr id="5" name="Рисунок 5" descr="http://uszn14.gossaas.ru/images/frontend/_target_blank.gif">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szn14.gossaas.ru/images/frontend/_target_blank.gif">
                        <a:hlinkClick r:id="rId8"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85725"/>
                      </a:xfrm>
                      <a:prstGeom prst="rect">
                        <a:avLst/>
                      </a:prstGeom>
                      <a:noFill/>
                      <a:ln>
                        <a:noFill/>
                      </a:ln>
                    </pic:spPr>
                  </pic:pic>
                </a:graphicData>
              </a:graphic>
            </wp:inline>
          </w:drawing>
        </w:r>
      </w:hyperlink>
      <w:r w:rsidRPr="006542F3">
        <w:rPr>
          <w:rFonts w:ascii="Times New Roman" w:eastAsia="Times New Roman" w:hAnsi="Times New Roman" w:cs="Times New Roman"/>
          <w:sz w:val="24"/>
          <w:szCs w:val="24"/>
          <w:lang w:eastAsia="ru-RU"/>
        </w:rPr>
        <w:t xml:space="preserve"> на Мамаевом кургане в 1963-1967 годах был сооружен мемориальный комплекс.</w:t>
      </w:r>
    </w:p>
    <w:p w:rsidR="006542F3" w:rsidRPr="006542F3" w:rsidRDefault="006542F3" w:rsidP="006542F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6542F3">
        <w:rPr>
          <w:rFonts w:ascii="Times New Roman" w:eastAsia="Times New Roman" w:hAnsi="Times New Roman" w:cs="Times New Roman"/>
          <w:b/>
          <w:bCs/>
          <w:sz w:val="27"/>
          <w:szCs w:val="27"/>
          <w:lang w:eastAsia="ru-RU"/>
        </w:rPr>
        <w:t>Курская битва 1943 г.</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Курская битва (битва на Курской дуге), длившаяся с 5 июля по 23 августа 1943 года, является одним из ключевых сражений Великой Отечественной войны. В советской и российской историографии принято разделять сражение на три части: Курскую оборонительную операцию (5—23 июля); Орловскую (12 </w:t>
      </w:r>
      <w:proofErr w:type="gramStart"/>
      <w:r w:rsidRPr="006542F3">
        <w:rPr>
          <w:rFonts w:ascii="Times New Roman" w:eastAsia="Times New Roman" w:hAnsi="Times New Roman" w:cs="Times New Roman"/>
          <w:sz w:val="24"/>
          <w:szCs w:val="24"/>
          <w:lang w:eastAsia="ru-RU"/>
        </w:rPr>
        <w:t>июля  —</w:t>
      </w:r>
      <w:proofErr w:type="gramEnd"/>
      <w:r w:rsidRPr="006542F3">
        <w:rPr>
          <w:rFonts w:ascii="Times New Roman" w:eastAsia="Times New Roman" w:hAnsi="Times New Roman" w:cs="Times New Roman"/>
          <w:sz w:val="24"/>
          <w:szCs w:val="24"/>
          <w:lang w:eastAsia="ru-RU"/>
        </w:rPr>
        <w:t xml:space="preserve"> 18 августа) и </w:t>
      </w:r>
      <w:proofErr w:type="spellStart"/>
      <w:r w:rsidRPr="006542F3">
        <w:rPr>
          <w:rFonts w:ascii="Times New Roman" w:eastAsia="Times New Roman" w:hAnsi="Times New Roman" w:cs="Times New Roman"/>
          <w:sz w:val="24"/>
          <w:szCs w:val="24"/>
          <w:lang w:eastAsia="ru-RU"/>
        </w:rPr>
        <w:t>Белгородско</w:t>
      </w:r>
      <w:proofErr w:type="spellEnd"/>
      <w:r w:rsidRPr="006542F3">
        <w:rPr>
          <w:rFonts w:ascii="Times New Roman" w:eastAsia="Times New Roman" w:hAnsi="Times New Roman" w:cs="Times New Roman"/>
          <w:sz w:val="24"/>
          <w:szCs w:val="24"/>
          <w:lang w:eastAsia="ru-RU"/>
        </w:rPr>
        <w:t>-Харьковскую (3—23 августа) наступательные.</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В ходе зимнего наступления Красной армии и последовавшего контрнаступления вермахта на Восточной Украине в центре советско-германского фронта образовался выступ глубиной до 150 и шириной до 200 километров, обращенный в западную сторону (так называемая "Курская дуга"). Германское командование приняло решение провести стратегическую операцию на Курском выступе. Для этого была разработана и в апреле 1943 года утверждена военная операция под кодовым названием "Цитадель". Имея сведения о подготовке немецко-фашистских войск к наступлению, Ставка Верховного Главнокомандования приняла решение временно перейти к обороне на Курской дуге и в ходе оборонительного сражения обескровить ударные группировки врага и этим создать благоприятные условия для перехода советских войск в контрнаступление, а затем в общее стратегическое наступление.</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lastRenderedPageBreak/>
        <w:t>Для проведения операции "Цитадель" германское командование сосредоточило 50 дивизий, в том числе 18 танковых и моторизованных. Группировка противника насчитывала, по данным советских источников, около 900 тыс. человек, до 10 тыс. орудий и минометов, около 2,7 тыс. танков и более 2 тыс. самолетов. Воздушную поддержку немецким войскам оказывали силы 4-го и 6-го воздушных флотов.</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Это составило около 70% танковых, до 30% моторизованных и более 20% пехотных дивизий, а также свыше 65% всех боевых самолетов, действовавших на советско-германском фронте, которые были сосредоточены на участке, составлявшем лишь около 14% его протяжённости.</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 xml:space="preserve">Ставка ВГК к началу Курской битвы создала группировку (Центральный и Воронежский фронты), имевшую более 1,3 млн. человек, до 20 тысяч орудий и миномётов, более 3300 танков и САУ, 2650 самолетов. Войска Центрального фронта (командующий — генерал армии Константин Рокоссовский) обороняли северный фас Курского выступа, а войска Воронежского фронта (командующий — генерал армии Николай </w:t>
      </w:r>
      <w:proofErr w:type="gramStart"/>
      <w:r w:rsidRPr="006542F3">
        <w:rPr>
          <w:rFonts w:ascii="Times New Roman" w:eastAsia="Times New Roman" w:hAnsi="Times New Roman" w:cs="Times New Roman"/>
          <w:sz w:val="24"/>
          <w:szCs w:val="24"/>
          <w:lang w:eastAsia="ru-RU"/>
        </w:rPr>
        <w:t>Ватутин)  —</w:t>
      </w:r>
      <w:proofErr w:type="gramEnd"/>
      <w:r w:rsidRPr="006542F3">
        <w:rPr>
          <w:rFonts w:ascii="Times New Roman" w:eastAsia="Times New Roman" w:hAnsi="Times New Roman" w:cs="Times New Roman"/>
          <w:sz w:val="24"/>
          <w:szCs w:val="24"/>
          <w:lang w:eastAsia="ru-RU"/>
        </w:rPr>
        <w:t xml:space="preserve"> южный фас. Войска, занимавшие выступ, опирались на Степной фронт в составе стрелкового, 3-х танковых, 3-х моторизованных и 3-х кавалерийских корпусов (командующий генерал-полковник Иван Конев). Координацию действий фронтов осуществляли представители Ставки Маршалы Советского Союза Георгий Жуков и Александр Василевский.</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 xml:space="preserve">5 июля 1943 года немецкие ударные группировки по плану операции "Цитадель" начали наступление на Курск из районов Орла и Белгорода. Со стороны Орла наступала группировка под командованием генерал-фельдмаршала Гюнтера </w:t>
      </w:r>
      <w:proofErr w:type="spellStart"/>
      <w:r w:rsidRPr="006542F3">
        <w:rPr>
          <w:rFonts w:ascii="Times New Roman" w:eastAsia="Times New Roman" w:hAnsi="Times New Roman" w:cs="Times New Roman"/>
          <w:sz w:val="24"/>
          <w:szCs w:val="24"/>
          <w:lang w:eastAsia="ru-RU"/>
        </w:rPr>
        <w:t>Ханса</w:t>
      </w:r>
      <w:proofErr w:type="spellEnd"/>
      <w:r w:rsidRPr="006542F3">
        <w:rPr>
          <w:rFonts w:ascii="Times New Roman" w:eastAsia="Times New Roman" w:hAnsi="Times New Roman" w:cs="Times New Roman"/>
          <w:sz w:val="24"/>
          <w:szCs w:val="24"/>
          <w:lang w:eastAsia="ru-RU"/>
        </w:rPr>
        <w:t xml:space="preserve"> фон </w:t>
      </w:r>
      <w:proofErr w:type="spellStart"/>
      <w:r w:rsidRPr="006542F3">
        <w:rPr>
          <w:rFonts w:ascii="Times New Roman" w:eastAsia="Times New Roman" w:hAnsi="Times New Roman" w:cs="Times New Roman"/>
          <w:sz w:val="24"/>
          <w:szCs w:val="24"/>
          <w:lang w:eastAsia="ru-RU"/>
        </w:rPr>
        <w:t>Клюге</w:t>
      </w:r>
      <w:proofErr w:type="spellEnd"/>
      <w:r w:rsidRPr="006542F3">
        <w:rPr>
          <w:rFonts w:ascii="Times New Roman" w:eastAsia="Times New Roman" w:hAnsi="Times New Roman" w:cs="Times New Roman"/>
          <w:sz w:val="24"/>
          <w:szCs w:val="24"/>
          <w:lang w:eastAsia="ru-RU"/>
        </w:rPr>
        <w:t xml:space="preserve"> (группы армий "Центр"), со стороны Белгорода — группировка под командованием генерал-фельдмаршала Эриха фон </w:t>
      </w:r>
      <w:proofErr w:type="spellStart"/>
      <w:r w:rsidRPr="006542F3">
        <w:rPr>
          <w:rFonts w:ascii="Times New Roman" w:eastAsia="Times New Roman" w:hAnsi="Times New Roman" w:cs="Times New Roman"/>
          <w:sz w:val="24"/>
          <w:szCs w:val="24"/>
          <w:lang w:eastAsia="ru-RU"/>
        </w:rPr>
        <w:t>Манштейна</w:t>
      </w:r>
      <w:proofErr w:type="spellEnd"/>
      <w:r w:rsidRPr="006542F3">
        <w:rPr>
          <w:rFonts w:ascii="Times New Roman" w:eastAsia="Times New Roman" w:hAnsi="Times New Roman" w:cs="Times New Roman"/>
          <w:sz w:val="24"/>
          <w:szCs w:val="24"/>
          <w:lang w:eastAsia="ru-RU"/>
        </w:rPr>
        <w:t xml:space="preserve"> (оперативная группа "</w:t>
      </w:r>
      <w:proofErr w:type="spellStart"/>
      <w:r w:rsidRPr="006542F3">
        <w:rPr>
          <w:rFonts w:ascii="Times New Roman" w:eastAsia="Times New Roman" w:hAnsi="Times New Roman" w:cs="Times New Roman"/>
          <w:sz w:val="24"/>
          <w:szCs w:val="24"/>
          <w:lang w:eastAsia="ru-RU"/>
        </w:rPr>
        <w:t>Кемпф</w:t>
      </w:r>
      <w:proofErr w:type="spellEnd"/>
      <w:r w:rsidRPr="006542F3">
        <w:rPr>
          <w:rFonts w:ascii="Times New Roman" w:eastAsia="Times New Roman" w:hAnsi="Times New Roman" w:cs="Times New Roman"/>
          <w:sz w:val="24"/>
          <w:szCs w:val="24"/>
          <w:lang w:eastAsia="ru-RU"/>
        </w:rPr>
        <w:t>" группы армий "Юг").</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Задача отразить наступление со стороны Орла была возложена на войска Центрального фронта, со стороны Белгорода — Воронежского фронта.</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12 июля в районе железнодорожной станции Прохоровка в 56 километрах к северу от Белгорода произошло самое крупное встречное танковое сражение Второй мировой войны между наступавшей танковой группировкой противника (оперативная группа "</w:t>
      </w:r>
      <w:proofErr w:type="spellStart"/>
      <w:r w:rsidRPr="006542F3">
        <w:rPr>
          <w:rFonts w:ascii="Times New Roman" w:eastAsia="Times New Roman" w:hAnsi="Times New Roman" w:cs="Times New Roman"/>
          <w:sz w:val="24"/>
          <w:szCs w:val="24"/>
          <w:lang w:eastAsia="ru-RU"/>
        </w:rPr>
        <w:t>Кемпф</w:t>
      </w:r>
      <w:proofErr w:type="spellEnd"/>
      <w:r w:rsidRPr="006542F3">
        <w:rPr>
          <w:rFonts w:ascii="Times New Roman" w:eastAsia="Times New Roman" w:hAnsi="Times New Roman" w:cs="Times New Roman"/>
          <w:sz w:val="24"/>
          <w:szCs w:val="24"/>
          <w:lang w:eastAsia="ru-RU"/>
        </w:rPr>
        <w:t>") и наносившими контрудар советскими войсками. С обеих сторон в сражении принимали участие до 1200 танков и самоходных установок. Ожесточенное сражение длилось весь день, к вечеру танковые экипажи вместе с пехотой дрались врукопашную. За один день противник потерял около 10 тысяч человек и 400 танков и был вынужден перейти к обороне.</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 xml:space="preserve">В этот же день войска Брянского, Центрального и левого крыла Западного фронтов начали операцию "Кутузов", имевшую цель разгромить орловскую группировку противника. 13 июля войска Западного и Брянского фронтов прорвали оборону противника на </w:t>
      </w:r>
      <w:proofErr w:type="spellStart"/>
      <w:r w:rsidRPr="006542F3">
        <w:rPr>
          <w:rFonts w:ascii="Times New Roman" w:eastAsia="Times New Roman" w:hAnsi="Times New Roman" w:cs="Times New Roman"/>
          <w:sz w:val="24"/>
          <w:szCs w:val="24"/>
          <w:lang w:eastAsia="ru-RU"/>
        </w:rPr>
        <w:t>болховском</w:t>
      </w:r>
      <w:proofErr w:type="spellEnd"/>
      <w:r w:rsidRPr="006542F3">
        <w:rPr>
          <w:rFonts w:ascii="Times New Roman" w:eastAsia="Times New Roman" w:hAnsi="Times New Roman" w:cs="Times New Roman"/>
          <w:sz w:val="24"/>
          <w:szCs w:val="24"/>
          <w:lang w:eastAsia="ru-RU"/>
        </w:rPr>
        <w:t xml:space="preserve">, </w:t>
      </w:r>
      <w:proofErr w:type="spellStart"/>
      <w:r w:rsidRPr="006542F3">
        <w:rPr>
          <w:rFonts w:ascii="Times New Roman" w:eastAsia="Times New Roman" w:hAnsi="Times New Roman" w:cs="Times New Roman"/>
          <w:sz w:val="24"/>
          <w:szCs w:val="24"/>
          <w:lang w:eastAsia="ru-RU"/>
        </w:rPr>
        <w:t>хотынецком</w:t>
      </w:r>
      <w:proofErr w:type="spellEnd"/>
      <w:r w:rsidRPr="006542F3">
        <w:rPr>
          <w:rFonts w:ascii="Times New Roman" w:eastAsia="Times New Roman" w:hAnsi="Times New Roman" w:cs="Times New Roman"/>
          <w:sz w:val="24"/>
          <w:szCs w:val="24"/>
          <w:lang w:eastAsia="ru-RU"/>
        </w:rPr>
        <w:t xml:space="preserve"> и орловском направлениях и продвинулись на глубину от 8 до 25 км. 16 июля войска Брянского фронта вышли на рубеж реки </w:t>
      </w:r>
      <w:proofErr w:type="spellStart"/>
      <w:r w:rsidRPr="006542F3">
        <w:rPr>
          <w:rFonts w:ascii="Times New Roman" w:eastAsia="Times New Roman" w:hAnsi="Times New Roman" w:cs="Times New Roman"/>
          <w:sz w:val="24"/>
          <w:szCs w:val="24"/>
          <w:lang w:eastAsia="ru-RU"/>
        </w:rPr>
        <w:t>Олешня</w:t>
      </w:r>
      <w:proofErr w:type="spellEnd"/>
      <w:r w:rsidRPr="006542F3">
        <w:rPr>
          <w:rFonts w:ascii="Times New Roman" w:eastAsia="Times New Roman" w:hAnsi="Times New Roman" w:cs="Times New Roman"/>
          <w:sz w:val="24"/>
          <w:szCs w:val="24"/>
          <w:lang w:eastAsia="ru-RU"/>
        </w:rPr>
        <w:t>, после чего германское командование начало отвод своих главных сил на исходные позиции. К 18 июля войска правого крыла Центрального фронта полностью ликвидировали клин противника на курском направлении. В этот же день в сражение были введены войска Степного фронта, которые начали преследование отступавшего противника.</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 xml:space="preserve">Развивая наступление, советские сухопутные войска, поддержанные с воздуха ударами сил 2-й и 17-й воздушных армий, а также авиацией дальнего действия, к 23 августа 1943 года отбросили противника на запад на 140-150 км, освободили Орел, Белгород и Харьков. По данным советских источников, вермахт потерял в Курской битве 30 отборных дивизий, в том числе 7 танковых, свыше 500 тысяч солдат и офицеров, 1,5 тысячи танков, более 3,7 тысяч </w:t>
      </w:r>
      <w:r w:rsidRPr="006542F3">
        <w:rPr>
          <w:rFonts w:ascii="Times New Roman" w:eastAsia="Times New Roman" w:hAnsi="Times New Roman" w:cs="Times New Roman"/>
          <w:sz w:val="24"/>
          <w:szCs w:val="24"/>
          <w:lang w:eastAsia="ru-RU"/>
        </w:rPr>
        <w:lastRenderedPageBreak/>
        <w:t>самолетов, 3 тысячи орудий. Потери советских войск превзошли немецкие; они составили 863 тыс. человек. Под Курском Красная Армия потеряла около 6 тыс. танков.</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После Курской битвы соотношение сил на фронте резко изменилось в пользу Красной Армии, что обеспечило ей благоприятные условия для развертывания общего стратегического наступления.</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hyperlink r:id="rId9" w:tgtFrame="_blank" w:history="1">
        <w:r w:rsidRPr="006542F3">
          <w:rPr>
            <w:rFonts w:ascii="Times New Roman" w:eastAsia="Times New Roman" w:hAnsi="Times New Roman" w:cs="Times New Roman"/>
            <w:color w:val="0000FF"/>
            <w:sz w:val="24"/>
            <w:szCs w:val="24"/>
            <w:u w:val="single"/>
            <w:lang w:eastAsia="ru-RU"/>
          </w:rPr>
          <w:t>Вечером 5 августа 1943 года</w:t>
        </w:r>
        <w:r w:rsidRPr="006542F3">
          <w:rPr>
            <w:rFonts w:ascii="Times New Roman" w:eastAsia="Times New Roman" w:hAnsi="Times New Roman" w:cs="Times New Roman"/>
            <w:noProof/>
            <w:color w:val="0000FF"/>
            <w:sz w:val="24"/>
            <w:szCs w:val="24"/>
            <w:vertAlign w:val="superscript"/>
            <w:lang w:eastAsia="ru-RU"/>
          </w:rPr>
          <w:drawing>
            <wp:inline distT="0" distB="0" distL="0" distR="0">
              <wp:extent cx="104775" cy="85725"/>
              <wp:effectExtent l="0" t="0" r="9525" b="9525"/>
              <wp:docPr id="4" name="Рисунок 4" descr="http://uszn14.gossaas.ru/images/frontend/_target_blank.gif">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uszn14.gossaas.ru/images/frontend/_target_blank.gif">
                        <a:hlinkClick r:id="rId9"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85725"/>
                      </a:xfrm>
                      <a:prstGeom prst="rect">
                        <a:avLst/>
                      </a:prstGeom>
                      <a:noFill/>
                      <a:ln>
                        <a:noFill/>
                      </a:ln>
                    </pic:spPr>
                  </pic:pic>
                </a:graphicData>
              </a:graphic>
            </wp:inline>
          </w:drawing>
        </w:r>
      </w:hyperlink>
      <w:r w:rsidRPr="006542F3">
        <w:rPr>
          <w:rFonts w:ascii="Times New Roman" w:eastAsia="Times New Roman" w:hAnsi="Times New Roman" w:cs="Times New Roman"/>
          <w:sz w:val="24"/>
          <w:szCs w:val="24"/>
          <w:lang w:eastAsia="ru-RU"/>
        </w:rPr>
        <w:t xml:space="preserve"> в Москве впервые прогремел артиллерийский салют в честь освобождения Орла и Белгорода (12 залпов из 120 орудий).</w:t>
      </w:r>
    </w:p>
    <w:p w:rsidR="006542F3" w:rsidRPr="006542F3" w:rsidRDefault="006542F3" w:rsidP="006542F3">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6542F3">
        <w:rPr>
          <w:rFonts w:ascii="Times New Roman" w:eastAsia="Times New Roman" w:hAnsi="Times New Roman" w:cs="Times New Roman"/>
          <w:b/>
          <w:bCs/>
          <w:sz w:val="27"/>
          <w:szCs w:val="27"/>
          <w:lang w:eastAsia="ru-RU"/>
        </w:rPr>
        <w:t>Белорусская операция (23 июня — 29 августа 1944 г.)</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Одна из крупнейших стратегических наступательных операций в годы Великой Отечественной войны — Белорусская операция (кодовое название "Багратион") была проведена 23 июня – 29 августа 1944 года.</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 xml:space="preserve">Цель операции – разгром </w:t>
      </w:r>
      <w:proofErr w:type="spellStart"/>
      <w:r w:rsidRPr="006542F3">
        <w:rPr>
          <w:rFonts w:ascii="Times New Roman" w:eastAsia="Times New Roman" w:hAnsi="Times New Roman" w:cs="Times New Roman"/>
          <w:sz w:val="24"/>
          <w:szCs w:val="24"/>
          <w:lang w:eastAsia="ru-RU"/>
        </w:rPr>
        <w:t>немецко</w:t>
      </w:r>
      <w:proofErr w:type="spellEnd"/>
      <w:r w:rsidRPr="006542F3">
        <w:rPr>
          <w:rFonts w:ascii="Times New Roman" w:eastAsia="Times New Roman" w:hAnsi="Times New Roman" w:cs="Times New Roman"/>
          <w:sz w:val="24"/>
          <w:szCs w:val="24"/>
          <w:lang w:eastAsia="ru-RU"/>
        </w:rPr>
        <w:t> — фашистской группы армий "Центр" и освобождение Беларуси с последующим выходом на территории Литвы, Латвии и Польши.</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После зимнего наступления 1944 года линия фронта в Белоруссии представляла собой огромный выступ с вершиной на восток. Белорусский выступ имел важное значение в системе вражеской обороны, так как прикрывал кратчайшие пути к границам Германии. Для удержания выступа немецким командованием были привлечены войска правого фланга 16-й армии группы армий "Север", группа армий "Центр" и левофланговые соединения 4-й танковой армии группы армий "Северная Украина". Немецко-фашистские войска занимали заранее подготовленную, глубоко эшелонированную оборону, которая опиралась на развитую систему полевых укреплений и естественные рубежи.</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i/>
          <w:iCs/>
          <w:sz w:val="24"/>
          <w:szCs w:val="24"/>
          <w:lang w:eastAsia="ru-RU"/>
        </w:rPr>
        <w:t>(Военная энциклопедия. Воениздат. Москва. в 8 томах -2004 </w:t>
      </w:r>
      <w:proofErr w:type="spellStart"/>
      <w:r w:rsidRPr="006542F3">
        <w:rPr>
          <w:rFonts w:ascii="Times New Roman" w:eastAsia="Times New Roman" w:hAnsi="Times New Roman" w:cs="Times New Roman"/>
          <w:i/>
          <w:iCs/>
          <w:sz w:val="24"/>
          <w:szCs w:val="24"/>
          <w:lang w:eastAsia="ru-RU"/>
        </w:rPr>
        <w:t>г.г</w:t>
      </w:r>
      <w:proofErr w:type="spellEnd"/>
      <w:r w:rsidRPr="006542F3">
        <w:rPr>
          <w:rFonts w:ascii="Times New Roman" w:eastAsia="Times New Roman" w:hAnsi="Times New Roman" w:cs="Times New Roman"/>
          <w:i/>
          <w:iCs/>
          <w:sz w:val="24"/>
          <w:szCs w:val="24"/>
          <w:lang w:eastAsia="ru-RU"/>
        </w:rPr>
        <w:t>. ISBN 5 — 203 01875 – 8)</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Исходя из военно-политической обстановки и предложений военных советов фронтов, Генеральный штаб разработал план Белорусской наступательной операции, которая в оперативные документы Ставки вошла под кодовым названием "Багратион".</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План операции предусматривал одновременный прорыв обороны противника на шести участках Витебского, Оршанского, Могилевского и </w:t>
      </w:r>
      <w:proofErr w:type="spellStart"/>
      <w:r w:rsidRPr="006542F3">
        <w:rPr>
          <w:rFonts w:ascii="Times New Roman" w:eastAsia="Times New Roman" w:hAnsi="Times New Roman" w:cs="Times New Roman"/>
          <w:sz w:val="24"/>
          <w:szCs w:val="24"/>
          <w:lang w:eastAsia="ru-RU"/>
        </w:rPr>
        <w:t>Бобруйского</w:t>
      </w:r>
      <w:proofErr w:type="spellEnd"/>
      <w:r w:rsidRPr="006542F3">
        <w:rPr>
          <w:rFonts w:ascii="Times New Roman" w:eastAsia="Times New Roman" w:hAnsi="Times New Roman" w:cs="Times New Roman"/>
          <w:sz w:val="24"/>
          <w:szCs w:val="24"/>
          <w:lang w:eastAsia="ru-RU"/>
        </w:rPr>
        <w:t xml:space="preserve"> направлений. Успешное выполнение замысла операции "Багратион" позволяло полностью очистить от войск противника московское направление, завершить освобождение всей территории Белоруссии; выйти на побережье Балтийского моря и к границам Восточной Пруссии, что позволяло рассечь фронт противника на стыках групп армий "Центр" и "Север" и изолировать эти немецкие группировки друг от друга; а также создать выгодные оперативные и тактические предпосылки для последующих наступательных действий в Прибалтике, на Западной Украине, </w:t>
      </w:r>
      <w:hyperlink r:id="rId10" w:tgtFrame="_blank" w:history="1">
        <w:r w:rsidRPr="006542F3">
          <w:rPr>
            <w:rFonts w:ascii="Times New Roman" w:eastAsia="Times New Roman" w:hAnsi="Times New Roman" w:cs="Times New Roman"/>
            <w:color w:val="0000FF"/>
            <w:sz w:val="24"/>
            <w:szCs w:val="24"/>
            <w:u w:val="single"/>
            <w:lang w:eastAsia="ru-RU"/>
          </w:rPr>
          <w:t>на восточно-прусском и варшавском направлениях.</w:t>
        </w:r>
        <w:r w:rsidRPr="006542F3">
          <w:rPr>
            <w:rFonts w:ascii="Times New Roman" w:eastAsia="Times New Roman" w:hAnsi="Times New Roman" w:cs="Times New Roman"/>
            <w:noProof/>
            <w:color w:val="0000FF"/>
            <w:sz w:val="24"/>
            <w:szCs w:val="24"/>
            <w:vertAlign w:val="superscript"/>
            <w:lang w:eastAsia="ru-RU"/>
          </w:rPr>
          <w:drawing>
            <wp:inline distT="0" distB="0" distL="0" distR="0">
              <wp:extent cx="104775" cy="85725"/>
              <wp:effectExtent l="0" t="0" r="9525" b="9525"/>
              <wp:docPr id="3" name="Рисунок 3" descr="http://uszn14.gossaas.ru/images/frontend/_target_blank.gif">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uszn14.gossaas.ru/images/frontend/_target_blank.gif">
                        <a:hlinkClick r:id="rId10"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85725"/>
                      </a:xfrm>
                      <a:prstGeom prst="rect">
                        <a:avLst/>
                      </a:prstGeom>
                      <a:noFill/>
                      <a:ln>
                        <a:noFill/>
                      </a:ln>
                    </pic:spPr>
                  </pic:pic>
                </a:graphicData>
              </a:graphic>
            </wp:inline>
          </w:drawing>
        </w:r>
      </w:hyperlink>
      <w:r w:rsidRPr="006542F3">
        <w:rPr>
          <w:rFonts w:ascii="Times New Roman" w:eastAsia="Times New Roman" w:hAnsi="Times New Roman" w:cs="Times New Roman"/>
          <w:sz w:val="24"/>
          <w:szCs w:val="24"/>
          <w:lang w:eastAsia="ru-RU"/>
        </w:rPr>
        <w:t xml:space="preserve"> </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В наступлении участвовало четыре фронта: 1-й Прибалтийский (генерал Иван Баграмян), 1-й Белорусский (генерал Константин Рокоссовский), 2-й Белорусский (генерал Георгий Захаров) и 3-й Белорусский (генерал Иван Черняховский). Действия фронтов координировали маршалы Советского Союза Александр Василевский и Георгий Жуков.</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 xml:space="preserve">Операция состояла из двух этапов. В ходе первого этапа (23 июня — 4 июля) советские войска прорвали фронт и с помощью ряда охватывающих маневров окружили в районе Минска, Бобруйска, Витебска, Орши и Могилева крупные немецкие группировки. Под Бобруйском советские войска впервые применили для уничтожения окруженной группировки </w:t>
      </w:r>
      <w:r w:rsidRPr="006542F3">
        <w:rPr>
          <w:rFonts w:ascii="Times New Roman" w:eastAsia="Times New Roman" w:hAnsi="Times New Roman" w:cs="Times New Roman"/>
          <w:sz w:val="24"/>
          <w:szCs w:val="24"/>
          <w:lang w:eastAsia="ru-RU"/>
        </w:rPr>
        <w:lastRenderedPageBreak/>
        <w:t>массированный удар авиации, дезорганизовавшей и рассеявшей идущие на прорыв немецкие части. В результате 1-го этапа Белорусской операции были разгромлены главные силы группы армий "Центр", образовался 400-километровый пролом в центре советско-германского фронта и советские войска получили возможность наступать на Запад. Огромную роль в этой операции сыграли белорусские партизаны, которые дезорганизовали оперативный тыл немцев, парализовав им переброску резервов.</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Своеобразным итогом первого этапа стало шествие по центральным улицам Москвы свыше 57 </w:t>
      </w:r>
      <w:proofErr w:type="spellStart"/>
      <w:r w:rsidRPr="006542F3">
        <w:rPr>
          <w:rFonts w:ascii="Times New Roman" w:eastAsia="Times New Roman" w:hAnsi="Times New Roman" w:cs="Times New Roman"/>
          <w:sz w:val="24"/>
          <w:szCs w:val="24"/>
          <w:lang w:eastAsia="ru-RU"/>
        </w:rPr>
        <w:t>тыс</w:t>
      </w:r>
      <w:proofErr w:type="spellEnd"/>
      <w:r w:rsidRPr="006542F3">
        <w:rPr>
          <w:rFonts w:ascii="Times New Roman" w:eastAsia="Times New Roman" w:hAnsi="Times New Roman" w:cs="Times New Roman"/>
          <w:sz w:val="24"/>
          <w:szCs w:val="24"/>
          <w:lang w:eastAsia="ru-RU"/>
        </w:rPr>
        <w:t xml:space="preserve"> германских солдат и офицеров, плененных в ходе операции.</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 xml:space="preserve">На 2-м этапе (5 июля — 29 августа) </w:t>
      </w:r>
      <w:hyperlink r:id="rId11" w:anchor="19" w:tgtFrame="_blank" w:history="1">
        <w:r w:rsidRPr="006542F3">
          <w:rPr>
            <w:rFonts w:ascii="Times New Roman" w:eastAsia="Times New Roman" w:hAnsi="Times New Roman" w:cs="Times New Roman"/>
            <w:color w:val="0000FF"/>
            <w:sz w:val="24"/>
            <w:szCs w:val="24"/>
            <w:u w:val="single"/>
            <w:lang w:eastAsia="ru-RU"/>
          </w:rPr>
          <w:t>были проведены</w:t>
        </w:r>
        <w:r w:rsidRPr="006542F3">
          <w:rPr>
            <w:rFonts w:ascii="Times New Roman" w:eastAsia="Times New Roman" w:hAnsi="Times New Roman" w:cs="Times New Roman"/>
            <w:noProof/>
            <w:color w:val="0000FF"/>
            <w:sz w:val="24"/>
            <w:szCs w:val="24"/>
            <w:vertAlign w:val="superscript"/>
            <w:lang w:eastAsia="ru-RU"/>
          </w:rPr>
          <w:drawing>
            <wp:inline distT="0" distB="0" distL="0" distR="0">
              <wp:extent cx="104775" cy="85725"/>
              <wp:effectExtent l="0" t="0" r="9525" b="9525"/>
              <wp:docPr id="2" name="Рисунок 2" descr="http://uszn14.gossaas.ru/images/frontend/_target_blank.gif">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uszn14.gossaas.ru/images/frontend/_target_blank.gif">
                        <a:hlinkClick r:id="rId12"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85725"/>
                      </a:xfrm>
                      <a:prstGeom prst="rect">
                        <a:avLst/>
                      </a:prstGeom>
                      <a:noFill/>
                      <a:ln>
                        <a:noFill/>
                      </a:ln>
                    </pic:spPr>
                  </pic:pic>
                </a:graphicData>
              </a:graphic>
            </wp:inline>
          </w:drawing>
        </w:r>
      </w:hyperlink>
      <w:r w:rsidRPr="006542F3">
        <w:rPr>
          <w:rFonts w:ascii="Times New Roman" w:eastAsia="Times New Roman" w:hAnsi="Times New Roman" w:cs="Times New Roman"/>
          <w:sz w:val="24"/>
          <w:szCs w:val="24"/>
          <w:lang w:eastAsia="ru-RU"/>
        </w:rPr>
        <w:t xml:space="preserve"> Вильнюсская, </w:t>
      </w:r>
      <w:proofErr w:type="spellStart"/>
      <w:r w:rsidRPr="006542F3">
        <w:rPr>
          <w:rFonts w:ascii="Times New Roman" w:eastAsia="Times New Roman" w:hAnsi="Times New Roman" w:cs="Times New Roman"/>
          <w:sz w:val="24"/>
          <w:szCs w:val="24"/>
          <w:lang w:eastAsia="ru-RU"/>
        </w:rPr>
        <w:t>Белостокская</w:t>
      </w:r>
      <w:proofErr w:type="spellEnd"/>
      <w:r w:rsidRPr="006542F3">
        <w:rPr>
          <w:rFonts w:ascii="Times New Roman" w:eastAsia="Times New Roman" w:hAnsi="Times New Roman" w:cs="Times New Roman"/>
          <w:sz w:val="24"/>
          <w:szCs w:val="24"/>
          <w:lang w:eastAsia="ru-RU"/>
        </w:rPr>
        <w:t xml:space="preserve">, Люблин-Брестская, </w:t>
      </w:r>
      <w:proofErr w:type="spellStart"/>
      <w:r w:rsidRPr="006542F3">
        <w:rPr>
          <w:rFonts w:ascii="Times New Roman" w:eastAsia="Times New Roman" w:hAnsi="Times New Roman" w:cs="Times New Roman"/>
          <w:sz w:val="24"/>
          <w:szCs w:val="24"/>
          <w:lang w:eastAsia="ru-RU"/>
        </w:rPr>
        <w:t>Шяуляйская</w:t>
      </w:r>
      <w:proofErr w:type="spellEnd"/>
      <w:r w:rsidRPr="006542F3">
        <w:rPr>
          <w:rFonts w:ascii="Times New Roman" w:eastAsia="Times New Roman" w:hAnsi="Times New Roman" w:cs="Times New Roman"/>
          <w:sz w:val="24"/>
          <w:szCs w:val="24"/>
          <w:lang w:eastAsia="ru-RU"/>
        </w:rPr>
        <w:t>, Каунасская операции.</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r w:rsidRPr="006542F3">
        <w:rPr>
          <w:rFonts w:ascii="Times New Roman" w:eastAsia="Times New Roman" w:hAnsi="Times New Roman" w:cs="Times New Roman"/>
          <w:sz w:val="24"/>
          <w:szCs w:val="24"/>
          <w:lang w:eastAsia="ru-RU"/>
        </w:rPr>
        <w:t xml:space="preserve">В ходе Белорусской операции Советские войска освободили всю Белоруссию, большую часть Литвы и в Латвии, вступили на территорию Польши и выдвинулись к границам Восточной Пруссии. В ходе наступления были форсированы крупные водные преграды Березина, Неман, </w:t>
      </w:r>
      <w:proofErr w:type="gramStart"/>
      <w:r w:rsidRPr="006542F3">
        <w:rPr>
          <w:rFonts w:ascii="Times New Roman" w:eastAsia="Times New Roman" w:hAnsi="Times New Roman" w:cs="Times New Roman"/>
          <w:sz w:val="24"/>
          <w:szCs w:val="24"/>
          <w:lang w:eastAsia="ru-RU"/>
        </w:rPr>
        <w:t>Висла</w:t>
      </w:r>
      <w:proofErr w:type="gramEnd"/>
      <w:r w:rsidRPr="006542F3">
        <w:rPr>
          <w:rFonts w:ascii="Times New Roman" w:eastAsia="Times New Roman" w:hAnsi="Times New Roman" w:cs="Times New Roman"/>
          <w:sz w:val="24"/>
          <w:szCs w:val="24"/>
          <w:lang w:eastAsia="ru-RU"/>
        </w:rPr>
        <w:t>, захвачены важные плацдармы на их западных берегах, обеспечены условия для нанесения ударов в глубь Восточной Пруссии и в центральные районы Польши. За проведение этой операции генерал Рокоссовский получил звание маршала.</w:t>
      </w:r>
    </w:p>
    <w:p w:rsidR="006542F3" w:rsidRPr="006542F3" w:rsidRDefault="006542F3" w:rsidP="006542F3">
      <w:pPr>
        <w:spacing w:before="100" w:beforeAutospacing="1" w:after="100" w:afterAutospacing="1" w:line="240" w:lineRule="auto"/>
        <w:rPr>
          <w:rFonts w:ascii="Times New Roman" w:eastAsia="Times New Roman" w:hAnsi="Times New Roman" w:cs="Times New Roman"/>
          <w:sz w:val="24"/>
          <w:szCs w:val="24"/>
          <w:lang w:eastAsia="ru-RU"/>
        </w:rPr>
      </w:pPr>
      <w:hyperlink r:id="rId13" w:tgtFrame="_blank" w:history="1">
        <w:r w:rsidRPr="006542F3">
          <w:rPr>
            <w:rFonts w:ascii="Times New Roman" w:eastAsia="Times New Roman" w:hAnsi="Times New Roman" w:cs="Times New Roman"/>
            <w:color w:val="0000FF"/>
            <w:sz w:val="24"/>
            <w:szCs w:val="24"/>
            <w:u w:val="single"/>
            <w:lang w:eastAsia="ru-RU"/>
          </w:rPr>
          <w:t>В ходе проведения операции "Багратион"</w:t>
        </w:r>
        <w:r w:rsidRPr="006542F3">
          <w:rPr>
            <w:rFonts w:ascii="Times New Roman" w:eastAsia="Times New Roman" w:hAnsi="Times New Roman" w:cs="Times New Roman"/>
            <w:noProof/>
            <w:color w:val="0000FF"/>
            <w:sz w:val="24"/>
            <w:szCs w:val="24"/>
            <w:vertAlign w:val="superscript"/>
            <w:lang w:eastAsia="ru-RU"/>
          </w:rPr>
          <w:drawing>
            <wp:inline distT="0" distB="0" distL="0" distR="0">
              <wp:extent cx="104775" cy="85725"/>
              <wp:effectExtent l="0" t="0" r="9525" b="9525"/>
              <wp:docPr id="1" name="Рисунок 1" descr="http://uszn14.gossaas.ru/images/frontend/_target_blank.gif">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uszn14.gossaas.ru/images/frontend/_target_blank.gif">
                        <a:hlinkClick r:id="rId13"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85725"/>
                      </a:xfrm>
                      <a:prstGeom prst="rect">
                        <a:avLst/>
                      </a:prstGeom>
                      <a:noFill/>
                      <a:ln>
                        <a:noFill/>
                      </a:ln>
                    </pic:spPr>
                  </pic:pic>
                </a:graphicData>
              </a:graphic>
            </wp:inline>
          </w:drawing>
        </w:r>
      </w:hyperlink>
      <w:r w:rsidRPr="006542F3">
        <w:rPr>
          <w:rFonts w:ascii="Times New Roman" w:eastAsia="Times New Roman" w:hAnsi="Times New Roman" w:cs="Times New Roman"/>
          <w:sz w:val="24"/>
          <w:szCs w:val="24"/>
          <w:lang w:eastAsia="ru-RU"/>
        </w:rPr>
        <w:t xml:space="preserve"> в Белоруссии, Прибалтике и Польше была полностью разгромлена и уничтожена 21 вражеская дивизия. 61 дивизия лишилась более половины своего состава. Германская армия потеряла убитыми, ранеными и пленными около полумиллиона солдат и офицеров.</w:t>
      </w:r>
    </w:p>
    <w:p w:rsidR="002315AE" w:rsidRDefault="002315AE"/>
    <w:sectPr w:rsidR="002315AE" w:rsidSect="006542F3">
      <w:pgSz w:w="11906" w:h="16838"/>
      <w:pgMar w:top="851"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2F3"/>
    <w:rsid w:val="002315AE"/>
    <w:rsid w:val="006542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D21D21-0D23-4BF8-91F1-648286846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6542F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6542F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6542F3"/>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6542F3"/>
    <w:rPr>
      <w:rFonts w:ascii="Times New Roman" w:eastAsia="Times New Roman" w:hAnsi="Times New Roman" w:cs="Times New Roman"/>
      <w:b/>
      <w:bCs/>
      <w:sz w:val="27"/>
      <w:szCs w:val="27"/>
      <w:lang w:eastAsia="ru-RU"/>
    </w:rPr>
  </w:style>
  <w:style w:type="paragraph" w:customStyle="1" w:styleId="newsdate">
    <w:name w:val="news_date"/>
    <w:basedOn w:val="a"/>
    <w:rsid w:val="006542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6542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6542F3"/>
    <w:rPr>
      <w:color w:val="0000FF"/>
      <w:u w:val="single"/>
    </w:rPr>
  </w:style>
  <w:style w:type="character" w:styleId="a5">
    <w:name w:val="Emphasis"/>
    <w:basedOn w:val="a0"/>
    <w:uiPriority w:val="20"/>
    <w:qFormat/>
    <w:rsid w:val="006542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164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tesymbol.ru/memorable/20051212/39601417.html" TargetMode="External"/><Relationship Id="rId13" Type="http://schemas.openxmlformats.org/officeDocument/2006/relationships/hyperlink" Target="http://www.hrono.info/sobyt/1900sob/1944belorus.html" TargetMode="External"/><Relationship Id="rId3" Type="http://schemas.openxmlformats.org/officeDocument/2006/relationships/webSettings" Target="webSettings.xml"/><Relationship Id="rId7" Type="http://schemas.openxmlformats.org/officeDocument/2006/relationships/image" Target="media/image2.gif"/><Relationship Id="rId12" Type="http://schemas.openxmlformats.org/officeDocument/2006/relationships/hyperlink" Target="http://militarymaps.narod.ru/oper_1944.html#1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tatesymbol.ru/memorable/20050802/39602920.html" TargetMode="External"/><Relationship Id="rId11" Type="http://schemas.openxmlformats.org/officeDocument/2006/relationships/hyperlink" Target="http://militarymaps.narod.ru/oper_1944.html" TargetMode="External"/><Relationship Id="rId5" Type="http://schemas.openxmlformats.org/officeDocument/2006/relationships/hyperlink" Target="http://9may.ru/battles/m10019837" TargetMode="External"/><Relationship Id="rId15" Type="http://schemas.openxmlformats.org/officeDocument/2006/relationships/theme" Target="theme/theme1.xml"/><Relationship Id="rId10" Type="http://schemas.openxmlformats.org/officeDocument/2006/relationships/hyperlink" Target="http://www.otvoyna.ru/bel1.htm" TargetMode="External"/><Relationship Id="rId4" Type="http://schemas.openxmlformats.org/officeDocument/2006/relationships/image" Target="media/image1.jpeg"/><Relationship Id="rId9" Type="http://schemas.openxmlformats.org/officeDocument/2006/relationships/hyperlink" Target="http://www.rian.ru/spravka/20080705/113170115.htm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2629</Words>
  <Characters>14986</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17580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2016-03-02T06:48:00Z</dcterms:created>
  <dcterms:modified xsi:type="dcterms:W3CDTF">2016-03-02T06:50:00Z</dcterms:modified>
</cp:coreProperties>
</file>