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67" w:rsidRPr="00F73067" w:rsidRDefault="00F73067" w:rsidP="00F73067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</w:pPr>
      <w:r w:rsidRPr="00F73067">
        <w:rPr>
          <w:rFonts w:ascii="Arial" w:eastAsia="Times New Roman" w:hAnsi="Arial" w:cs="Arial"/>
          <w:b/>
          <w:bCs/>
          <w:color w:val="2D2D2D"/>
          <w:spacing w:val="2"/>
          <w:kern w:val="36"/>
          <w:sz w:val="46"/>
          <w:szCs w:val="46"/>
          <w:lang w:eastAsia="ru-RU"/>
        </w:rPr>
        <w:t>ОБ УТВЕРЖДЕНИИ КОМПЛЕКСНОЙ ПРОГРАММЫ СВЕРДЛОВСКОЙ ОБЛАСТИ "СТАРШЕЕ ПОКОЛЕНИЕ" НА 2014 - 2018 ГОДЫ (с изменениями на: 23.06.2015)</w:t>
      </w:r>
    </w:p>
    <w:p w:rsidR="00F73067" w:rsidRPr="00F73067" w:rsidRDefault="00F73067" w:rsidP="00F73067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F73067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</w:t>
      </w:r>
      <w:r w:rsidRPr="00F73067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  <w:t>ПРАВИТЕЛЬСТВО СВЕРДЛОВСКОЙ ОБЛАСТИ</w:t>
      </w:r>
    </w:p>
    <w:p w:rsidR="00F73067" w:rsidRPr="00F73067" w:rsidRDefault="00F73067" w:rsidP="00F73067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F73067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ПОСТАНОВЛЕНИЕ</w:t>
      </w:r>
    </w:p>
    <w:p w:rsidR="00F73067" w:rsidRPr="00F73067" w:rsidRDefault="00F73067" w:rsidP="00F73067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F73067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12 марта 2014 года N 167-ПП</w:t>
      </w:r>
    </w:p>
    <w:p w:rsidR="00F73067" w:rsidRPr="00F73067" w:rsidRDefault="00F73067" w:rsidP="00F73067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F73067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ОБ УТВЕРЖДЕНИИ КОМПЛЕКСНОЙ ПРОГРАММЫ СВЕРДЛОВСКОЙ ОБЛАСТИ "СТАРШЕЕ ПОКОЛЕНИЕ" 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4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20.01.2015 N 19-ПП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5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 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 основании </w:t>
      </w:r>
      <w:hyperlink r:id="rId6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16.10.2013 N 1229-ПП "Об утверждении Порядка формирования и реализации комплексных программ Свердловской области"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во исполнение Решения о разработке комплексной программы, предусмотренного Распоряжением Правительства Свердловской области от 09.12.2013 N 1992-РП "О разработке комплексной программы Свердловской области "Старшее поколение" на 2014 - 2018 годы", Правительство Свердловской области постановляет: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Утвердить комплексную программу Свердловской области "Старшее поколение" на 2014 - 2018 годы (прилагается).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Контроль за исполнением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Настоящее Постановление опубликовать в "Областной газете".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Председатель Правительства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Д.В.ПАСЛЕР</w:t>
      </w: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F73067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lastRenderedPageBreak/>
        <w:t>КОМПЛЕКСНАЯ ПРОГРАММА СВЕРДЛОВСКОЙ ОБЛАСТИ "СТАРШЕЕ ПОКОЛЕНИЕ" 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Утверждена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 Правительства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12 марта 2014 года N 167-ПП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7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20.01.2015 N 19-ПП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8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ПАСПОРТ КОМПЛЕКСНОЙ ПРОГРАММЫ СВЕРДЛОВСКОЙ ОБЛАСТИ "СТАРШЕЕ ПОКОЛЕНИЕ" НА 2014 - 2018 ГОДЫ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2957"/>
        <w:gridCol w:w="6836"/>
      </w:tblGrid>
      <w:tr w:rsidR="00F73067" w:rsidRPr="00F73067" w:rsidTr="00F73067">
        <w:trPr>
          <w:trHeight w:val="15"/>
        </w:trPr>
        <w:tc>
          <w:tcPr>
            <w:tcW w:w="554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29"/>
                <w:szCs w:val="29"/>
                <w:lang w:eastAsia="ru-RU"/>
              </w:rPr>
            </w:pPr>
          </w:p>
        </w:tc>
        <w:tc>
          <w:tcPr>
            <w:tcW w:w="2957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Заказчик-координатор (заказчик) комплексной программы Свердловской области "Старшее поколение" на 2014 - 2018 годы (далее - комплексная программа)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Министерство социальной политики Свердловской области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Заказчики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Министерство здравоохранения Свердловской </w:t>
            </w:r>
            <w:proofErr w:type="gramStart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Министерство</w:t>
            </w:r>
            <w:proofErr w:type="gramEnd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культуры Свердловской области;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Министерство физической культуры, спорта и молодежной политики Свердловской области;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Министерство транспорта и связи Свердловской области;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Департамент по труду и занятости населения Свердловской области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Цель и задачи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цель комплексной программы: формирование организационных, социально-экономических условий для улучшения положения и качества жизни пожилых людей, повышения степени их социальной защищенности, активизации участия пожилых людей в жизни общества.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Задачи комплексной программы: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1) повышение качества и доступности медицинской помощи для граждан пожилого возраста;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2) повышение доступности социальных услуг для граждан пожилого возраста;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3) повышение качества и расширение перечня предоставляемых социальных услуг пожилым людям;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4) развитие системы оказания социальных услуг в соответствии с национальными стандартами Российской Федерации, внедрение новых технологий по социальной поддержке и социальному обслуживанию граждан пожилого возраста;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5) создание условий для активного долголетия, развитие различных форм клубной работы, социального туризма для пожилых людей;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6) развитие материально-технической базы учреждений социального обслуживания граждан пожилого возраста, оснащение необходимым имуществом и оборудованием, создание комфортных условий для клиентов;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7) формирование </w:t>
            </w:r>
            <w:proofErr w:type="spellStart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безбарьерной</w:t>
            </w:r>
            <w:proofErr w:type="spellEnd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среды для граждан пожилого возраста, в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том числе создание необходимых условий для пользования услугами учреждений социального обслуживания, культуры и спорта, обеспечения доступа к информации, общения в электронной форме;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8) утверждение позитивного отношения к пожилым людям как уважаемым и активным членам общества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Важнейшие целевые показатели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1) охват социальными услугами не менее 99 процентов пожилых людей из числа выявленных граждан, нуждающихся в социальной поддержке и социальном обслуживании;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2) охват 31500 пожилых людей мероприятиями по выработке навыков пользования персональным компьютером и ресурсами сети Интернет;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3) укрепление в 10 процентах учреждений социального обслуживания населения материально-технической базы для повышения качества оказываемых социальных услуг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Перечень подпрограмм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нет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Сроки реализации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2014 - 2018 годы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Объемы и источники финансирования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реализацию мероприятий комплексной программы планируется осуществлять за счет средств областного бюджета в объеме 684965,9 тыс. </w:t>
            </w:r>
            <w:proofErr w:type="gramStart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рублей,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в</w:t>
            </w:r>
            <w:proofErr w:type="gramEnd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том числе: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2014 год - 136515,3 тыс. рублей;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2015 год - 162390,3 тыс. рублей;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2016 год - 132637,2 тыс. рублей;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2017 год - 117215,2 тыс. рублей;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2018 год - 136207,9 тыс. рублей</w:t>
            </w:r>
          </w:p>
        </w:tc>
      </w:tr>
      <w:tr w:rsidR="00F73067" w:rsidRPr="00F73067" w:rsidTr="00F73067">
        <w:tc>
          <w:tcPr>
            <w:tcW w:w="103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(п. 7 в ред. </w:t>
            </w:r>
            <w:hyperlink r:id="rId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Ожидаемые конечные результаты реализации комплексной программы</w:t>
            </w:r>
          </w:p>
        </w:tc>
        <w:tc>
          <w:tcPr>
            <w:tcW w:w="6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достижение результатов комплексной программы будет иметь следующие социально-экономические последствия: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1) создание условий для формирования и реализации позитивных установок на активное долголетие;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2) популяризация региональной политики в сфере поддержки старшего поколения Свердловской области;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3) повышение уровня информированности населения о государственной социальной поддержке пожилых людей в Свердловской области;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 xml:space="preserve">4) улучшение условий для социальной реабилитации пожилых людей, их </w:t>
            </w:r>
            <w:proofErr w:type="spellStart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реинтеграции</w:t>
            </w:r>
            <w:proofErr w:type="spellEnd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в общество;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5) повышение эффективности, качества работы государственных учреждений в сфере медицинского обеспечения и социального обслуживания;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6) улучшение социальной обстановки в обществе;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  <w:t>7) более полное, оперативное и адресное удовлетворение потребности пожилых людей в медицинской и социальной помощи</w:t>
            </w:r>
          </w:p>
        </w:tc>
      </w:tr>
    </w:tbl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Раздел 1. ХАРАКТЕРИСТИКА ПРОБЛЕМЫ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 территории Свердловской области проживает 1005998 пожилых людей, что составляет 23,4 процента от населения региона (в Российской Федерации - 22,67 процента). Граждане пожилого возраста - это женщины в возрасте 55 лет и старше, мужчины в возрасте 60 лет и старше.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По сравнению с 1990 годом (когда этот показатель составлял 18,7 процента) численность пожилых людей выросла на 12,9 процента. В настоящее время в Российской Федерации в целом и Свердловской области в частности сохраняется тенденция старения населения.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 этом устойчивую тенденцию роста имеет показатель продолжительности жизни: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2007 год - 64,9 года;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2011 год - 70,3 года;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2018 год - 74 года.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Высокая численность пожилых людей в составе населения означает усиление их роли в процессах жизнедеятельности общества и сопровождается обоснованным повышением ожиданий в части предоставления социальных гарантий благосостояния. Основу политики Российской Федерации как социального государства составляет создание условий, обеспечивающих достойную жизнь и свободное развитие всех граждан, поддержание стабильности в обществе. Соответственно одним из основных направлений государственной социальной политики становится установление и поддержание баланса между интересами различных возрастных и социальных групп. Это предполагает комплексное решение проблем повышения уровня и качества жизни населения наряду со специально разработанными государственными мерами в отношении отдельных групп населения, в том числе пожилых людей.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Наиболее важными для пожилых людей являются вопросы материально-бытового обеспечения, медицинского обслуживания, социальной реабилитации и эффективного использования трудового потенциала: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охват социальными услугами составляет лишь 98 процентов пожилых людей из числа выявленных граждан, нуждающихся в социальной поддержке и социальном обслуживании;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уровень заболеваемости у пожилых людей выше в 2 раза, чем в среднем по населению, более 70 процентов пожилых людей имеют несколько хронических заболеваний сердечно-сосудистой, эндокринной систем, органов дыхания, пищеварения;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менее 8 процентов граждан пожилого возраста используют в повседневной жизни персональный компьютер, сеть Интернет, информационные ресурсы органов государственной власти, что обусловлено отсутствием минимальных навыков пользования современными средствами коммуникаций;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47 процентов граждан пожилого возраста хотели бы регулярно посещать культурно-досуговые мероприятия, участвовать в клубной и кружковой деятельности.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целях решения этих проблем и улучшения в целом качества жизни пожилых людей с 2011 года в Свердловской области реализовывалась программа "Старшее поколение" (далее - Программа).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качестве примеров, характеризующих комплекс проводившихся в 2011 - 2013 годах мероприятий Программы, приводятся следующие.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Расширен перечень гарантированных государством социальных услуг, предоставляемых гражданам пожилого возраста и инвалидам.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В целях профилактики заболеваний сердечно-сосудистой, дыхательной, опорно-двигательной систем 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и сахарного диабета функционируют "Школы здоровья".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решение проблемы по доступности зубопротезирования для ветеранов труда за период действия Программы направлено 50 млн. рублей.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сфере образования реализуются направления шефской помощи образовательных организаций над социальными учреждениями для престарелых и инвалидов, организована волонтерская деятельность, направленная на оказание содействия и поддержку людей старшего поколения; на безвозмездной основе предоставляются спортивные объекты и сооружения для поддержки здорового образа жизни граждан пожилого возраста.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Граждане пожилого возраста принимают активное участие в областных спортивных мероприятиях для ветеранов (по лыжным гонкам, конькобежному спорту, плаванию и др.).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рамках проводимых патриотических акций "Помним, гордимся, наследуем!", "Пост N 1", "Георгиевская ленточка" оказывалось шефство молодежных организаций над воинскими захоронениями, памятниками, обелисками, помощь ветеранам.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 целью реализации культурного потенциала граждан старшего поколения в пансионатах для ветеранов и инвалидов, госпиталях ветеранов войн, домах-интернатах проводятся мероприятия, приуроченные к памятным датам.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граждан пожилого возраста проводятся мероприятия, направленные на поддержание и развитие их физического, творческого и интеллектуального потенциала. Клубная и кружковая деятельность помогают преодолеть дефицит общения пожилых людей, оказать им психологическую поддержку, дать возможность почувствовать себя нужными и интересными другим людям.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Ветераны имеют возможность посещать на льготной и бесплатной основе областные государственные учреждения культуры.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Важным шагом в достижении компьютерной грамотности людей старшего поколения является проект "Электронный гражданин", реализация которого увеличит количество граждан пожилого возраста, владеющих навыками пользования персональным компьютером и ресурсами сети Интернет. Приобретенные навыки позволят пожилым людям, в том числе немобильным группам населения, наравне со всем обществом получать услуги в электронном виде, пользоваться всеми современными источниками информации, включая Интернет. В течение 2011 - 2013 годов обучено 17704 гражданина пожилого возраста.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 целях продления активного долголетия пожилых людей, повышения их правовой и экономической культуры, приобретения навыков использования современных средств и стандартов общения, преодоления одиночества, овладения навыками прикладного творчества в 2012 году при комплексных центрах социального обслуживания населения Свердловской области созданы "Школы пожилого возраста". В отделениях "Школ пожилого возраста" за 2012 - 2013 годы обучение прошли более 87 тыс. человек по следующим направлениям: активное долголетие, безопасная жизнедеятельность, компьютерная грамотность, творческая и прикладная деятельность, профессиональная ориентация, обучение навыкам ухода, правовая и экономическая культура, социальный туризм и краеведение.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Модернизация системы предоставления государственных услуг невозможна без активного подключения к работе некоммерческих организаций.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Внедрению форм государственно-частного партнерства в сферу социального обслуживания пожилых людей способствует предоставление субсидий социально ориентированным некоммерческим организациям.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Министерством социальной политики Свердловской области организовано формирование системы независимой оценки качества работы учреждений социального обслуживания населения Свердловской области.</w:t>
      </w: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Раздел 2. ЦЕЛЬ, ЗАДАЧИ И ЦЕЛЕВЫЕ ПОКАЗАТЕЛИ КОМПЛЕКСНОЙ ПРОГРАММЫ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Для достижения поставленной цели комплексной программы потребуется реализация мероприятий, направленных на решение задач, связанных с осуществлением полномочий органов государственной власти Свердловской области.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Целевые показатели комплексной программы представлены в приложении N 1 к комплексной программе.</w:t>
      </w: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МЕТОДИКА РАСЧЕТА ЗНАЧЕНИЙ ЦЕЛЕВОГО ПОКАЗАТЕЛЯ КОМПЛЕКСНОЙ ПРОГРАММЫ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Значения целевых показателей, представленных в приложении N 1 к комплексной программе, определяемые в долях и удельном весе от общего количества, рассчитываются по следующей формуле: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   К</w:t>
      </w: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                   Показатель = ----- x 100</w:t>
      </w:r>
      <w:proofErr w:type="gram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%,</w:t>
      </w: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</w:t>
      </w:r>
      <w:proofErr w:type="gram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  </w:t>
      </w:r>
      <w:proofErr w:type="spell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Кn</w:t>
      </w:r>
      <w:proofErr w:type="spell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где: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</w:t>
      </w:r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n</w:t>
      </w:r>
      <w:proofErr w:type="spell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общее количество;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- значение показателя, достигаемое в ходе реализации комплексной программы.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Выполнение мероприятий комплексной программы осуществляется в один этап в течение 2014 - 2018 годов.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Методика оценки эффективности реализации комплексной программы Свердловской области "Старшее поколение" на 2014 - 2018 годы представлена в приложении N 4 к комплексной программе.</w:t>
      </w: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Раздел 3. ПЛАН МЕРОПРИЯТИЙ ПО ВЫПОЛНЕНИЮ КОМПЛЕКСНОЙ ПРОГРАММЫ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Формирование и корректировка комплексной программы, а также непосредственная реализация комплексной программы осуществляются в порядке, </w:t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установленном</w:t>
      </w:r>
      <w:hyperlink r:id="rId10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Правительства Свердловской области от 16.10.2013 N 1229-ПП "Об утверждении Порядка формирования и реализации комплексных программ Свердловской области"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>Заказчиком-координатором (заказчиком) комплексной программы является Министерство социальной политики Свердловской области.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Заказчиками комплексной программы являются: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Министерство здравоохранения Свердловской области;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Министерство культуры Свердловской области;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Министерство физической культуры, спорта и молодежной политики Свердловской области;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4) Министерство транспорта и связи Свердловской области;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Департамент по труду и занятости населения Свердловской области.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План мероприятий по выполнению комплексной программы с указанием финансовых ресурсов, необходимых для реализации мероприятий, представлен в приложении N 2 к комплексной программе.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Финансирование мероприятий комплексной программы осуществляется в соответствии </w:t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</w:t>
      </w:r>
      <w:hyperlink r:id="rId11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Бюджетным</w:t>
        </w:r>
        <w:proofErr w:type="spellEnd"/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кодексом Российской Федерации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 за счет бюджетных ассигнований областного бюджета, предусмотренных государственными программами Свердловской области: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"Социальная поддержка и социальное обслуживание населения Свердловской области до 2020 года", утвержденной </w:t>
      </w:r>
      <w:hyperlink r:id="rId12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21.10.2013 N 1265-ПП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2020 года"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2) "Развитие здравоохранения Свердловской области до 2020 года", </w:t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утвержденной</w:t>
      </w:r>
      <w:hyperlink r:id="rId13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Правительства Свердловской области от 21.10.2013 N 1267-ПП "Об утверждении государственной программы Свердловской области "Развитие здравоохранения Свердловской области до 2020 года"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3) "Развитие культуры в Свердловской области до 2020 года", утвержденной </w:t>
      </w:r>
      <w:hyperlink r:id="rId14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21.10.2013 N 1268-ПП "Об утверждении государственной программы Свердловской области "Развитие культуры в Свердловской области до 2020 года"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4) "Содействие занятости населения Свердловской области до 2020 года", </w:t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утвержденной</w:t>
      </w:r>
      <w:hyperlink r:id="rId15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</w:t>
        </w:r>
        <w:proofErr w:type="spellEnd"/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Правительства Свердловской области от 21.10.2013 N 1272-ПП "Об утверждении государственной программы Свердловской области "Содействие занятости населения Свердловской области до 2020 года"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5) "Развитие физической культуры, спорта и молодежной политики в Свердловской области до 2020 года", утвержденной </w:t>
      </w:r>
      <w:hyperlink r:id="rId16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29.10.2013 N 1332-ПП "Об утверждении государственной программы Свердловской области "Развитие физической культуры, спорта и молодежной политики в Свердловской области до 2020 года"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6) "Развитие транспорта, дорожного хозяйства, связи и информационных технологий Свердловской области до 2020 года", утвержденной </w:t>
      </w:r>
      <w:hyperlink r:id="rId17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29.10.2013 N 1331-ПП "Об утверждении государственной программы Свердловской области "Развитие транспорта, дорожного хозяйства, связи и информационных технологий Свердловской области до 2020 года"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Исполнители при реализации мероприятий комплексной программы </w:t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руководствуются</w:t>
      </w:r>
      <w:hyperlink r:id="rId18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Федеральным</w:t>
        </w:r>
        <w:proofErr w:type="spellEnd"/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 xml:space="preserve"> законом от 5 апреля 2013 года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 При реализации комплексной программы исполнители обеспечивают эффективное и рациональное использование средств областного бюджета.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Исполнение мероприятий комплексной программы государственными бюджетными и автономными учреждениями Свердловской области осуществляется на основе соглашений о предоставлении 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субсидий на выполнение государственного задания, на иные цели и на бюджетные инвестиции, государственными казенными учреждениями в соответствии со сметами расходов.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Отношения, связанные с реализацией государственной политики в части оказания государственной поддержки социально ориентированным некоммерческим организациям, осуществляются посредством предоставления им субсидии областного бюджета на основании заключаемых соглашений в Порядке, установленном </w:t>
      </w:r>
      <w:hyperlink r:id="rId19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27.03.2012 N 309-ПП "Об утверждении Порядка предоставления из областного бюджета субсидий на финансовую поддержку социально ориентированным некоммерческим организациям в 2012 - 2014 годах"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Министерство социальной политики Свердловской области ежеквартально, в течение 25 дней после окончания отчетного периода, направляет в Министерство экономики Свердловской области информацию о ходе реализации комплексной программы.</w:t>
      </w: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Раздел 4. РЕСУРСНОЕ ОБЕСПЕЧЕНИЕ КОМПЛЕКСНОЙ ПРОГРАММЫ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1. Реализацию мероприятий комплексной программы планируется осуществлять за счет средств областного бюджета в объеме 684965,9 тыс. рублей, в том числе: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2014 год - 136515,3 тыс. рублей;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2015 год - 162390,3 тыс. рублей;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2016 год - 132637,2 тыс. рублей;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2017 год - 117215,2 тыс. рублей;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2018 год - 136207,9 тыс. рублей.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Расходы на реализацию комплексной программы представлены в приложении N 3 к комплексной программе.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(п. 1 в ред. </w:t>
      </w:r>
      <w:hyperlink r:id="rId20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Постановления Правительства Свердловской области 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2. Государственное казенное имущество Свердловской области, за исключением денежных средств, для выполнения комплексной программы не требуется.</w:t>
      </w: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3. Расходы областного бюджета на выполнение комплексной программы осуществляются в рамках текущего финансирования деятельности исполнительных органов государственной власти Свердловской области и подведомственных учреждений, государственных программ Свердловской области.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Приложение N 1. ЦЕЛЕВЫЕ ПОКАЗАТЕЛИ КОМПЛЕКСНОЙ ПРОГРАММЫ СВЕРДЛОВСКОЙ ОБЛАСТИ "СТАРШЕЕ ПОКОЛЕНИЕ" 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1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комплексной программе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"Старшее поколение"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21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20.01.2015 N 19-ПП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22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"/>
        <w:gridCol w:w="1784"/>
        <w:gridCol w:w="974"/>
        <w:gridCol w:w="1142"/>
        <w:gridCol w:w="1142"/>
        <w:gridCol w:w="1142"/>
        <w:gridCol w:w="1142"/>
        <w:gridCol w:w="1142"/>
        <w:gridCol w:w="1142"/>
      </w:tblGrid>
      <w:tr w:rsidR="00F73067" w:rsidRPr="00F73067" w:rsidTr="00F73067">
        <w:trPr>
          <w:trHeight w:val="15"/>
        </w:trPr>
        <w:tc>
          <w:tcPr>
            <w:tcW w:w="924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3696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строки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 целевого показателя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Единица измерения</w:t>
            </w:r>
          </w:p>
        </w:tc>
        <w:tc>
          <w:tcPr>
            <w:tcW w:w="97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Значения целевых показателей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proofErr w:type="spellStart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Справочно</w:t>
            </w:r>
            <w:proofErr w:type="spellEnd"/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: базовое значение целевого показателя (на начало реализации комплексной программы)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2014 год (по итогам первого года реализации комплексной программы)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2015 год (по итогам второго года реализации комплексной программы)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2016 год (по итогам третьего года реализации комплексной программы)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 год (по итогам четвертого года реализации комплексной программы)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2018 год (по итогам пятого года реализации комплексной программы)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Охват социальными услугами пожилых людей из числа выявленных граждан, нуждающихся в социальной поддержке и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социальном обслуживании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процентов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98,1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99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98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инвалидов и участников Великой Отечественной войны, получивших стационарное лечение в государственном бюджетном учреждении здравоохранения Свердловской области "Свердловский областной клинический психоневрологический госпиталь для ветеранов войн"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человек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&lt;*&gt;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860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860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840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840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(п. 2 в ред. </w:t>
            </w:r>
            <w:hyperlink r:id="rId2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Охват зубопротезированием ветеранов труда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человек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&lt;*&gt;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(п. 3 в ред. </w:t>
            </w:r>
            <w:hyperlink r:id="rId2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Доля учреждений социального обслуживания населения, в которых проведено укрепление материально-технической базы для повышения качества оказываемых социальных услуг, от общего количества учреждений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социального обслуживания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процентов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Доля граждан пожилого возраста от общей численности граждан, потребителей физкультурно-оздоровительных услуг на спортивно-оздоровительных объектах Свердловской области, которым предоставляется возможность использовать спортивно-оздоровительные объекты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процентов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количества любительских объединений и клубов по интересам для творчески активных людей старшего поколения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725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735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740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745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721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творческих работников, которым выплачивается ежемесячное пособие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человек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2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Количество пожилых граждан, охваченных мероприятиями по выработке навыков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пользования персональным компьютером и ресурсами сети Интернет в отчетном году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человек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6300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5760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2835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558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6100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17704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(в ред. </w:t>
            </w:r>
            <w:hyperlink r:id="rId2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Увеличение количества граждан, оказавших волонтерскую помощь в рамках проводимых добровольческих акций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человек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210000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220000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230000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240000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250000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202300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Уровень трудоустройства граждан старше трудоспособного возраста к количеству обратившихся в органы службы занятости в целях поиска работы граждан данной категории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процентов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Численность незанятых граждан, которым в соответствии с законодательством Российской Федерации назначена трудовая страховая пенсия по старости и которые стремятся возобновить трудовую деятельность,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приступивших к профессиональному обучению и дополнительному профессиональному образованию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человек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113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(в ред. </w:t>
            </w:r>
            <w:hyperlink r:id="rId2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2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социально ориентированных некоммерческих организаций и общественных объединений, получивших государственную поддержку на реализацию социально значимых проектов и мероприятий в сфере поддержки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2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12-1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Количество информационных программ, адаптированных для пожилых пациентов, рубрик в средствах массовой информации "Проблемы здоровья пожилых", "Активное долголетие", клубов "50+"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единиц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- &lt;*&gt;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</w:tr>
      <w:tr w:rsidR="00F73067" w:rsidRPr="00F73067" w:rsidTr="00F73067">
        <w:tc>
          <w:tcPr>
            <w:tcW w:w="181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(п. 12-1 введен Постановлением Правительства Свердловской области </w:t>
            </w:r>
            <w:hyperlink r:id="rId3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 23.06.2015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</w:tbl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&lt;*&gt; Значение данного показателя отсутствует, так как показатель устанавливается с 2015 </w:t>
      </w: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года.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(</w:t>
      </w:r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сноска введена </w:t>
      </w:r>
      <w:hyperlink r:id="rId31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Постановлением Правительства Свердловской области 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Приложение N 2. ПЛАН МЕРОПРИЯТИЙ ПО ВЫПОЛНЕНИЮ КОМПЛЕКСНОЙ ПРОГРАММЫ "СТАРШЕЕ ПОКОЛЕНИЕ" 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2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комплексной программе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"Старшее поколение"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32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20.01.2015 N 19-ПП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33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2148"/>
        <w:gridCol w:w="1003"/>
        <w:gridCol w:w="1003"/>
        <w:gridCol w:w="1003"/>
        <w:gridCol w:w="1003"/>
        <w:gridCol w:w="1003"/>
        <w:gridCol w:w="1003"/>
        <w:gridCol w:w="1339"/>
      </w:tblGrid>
      <w:tr w:rsidR="00F73067" w:rsidRPr="00F73067" w:rsidTr="00F73067">
        <w:trPr>
          <w:trHeight w:val="15"/>
        </w:trPr>
        <w:tc>
          <w:tcPr>
            <w:tcW w:w="924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4066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строки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88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Объемы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2014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2015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2016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2018 год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КОМПЛЕКСНОЙ ПРОГРАММЕ, В ТОМ ЧИСЛЕ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684965,9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136515,3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162390,3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132637,2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117215,2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136207,9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3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3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684965,9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136515,3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162390,3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132637,1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117215,2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136207,9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3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3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субсидии местным бюджетам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внебюджетные источники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Капитальные вложения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10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субсидии местным бюджетам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внебюджетные источники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Научно-исследовательские и опытно-конструкторские работы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субсидии местным бюджетам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внебюджетные источники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Прочие нужды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684965,9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136515,3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162390,3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132637,2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117215,2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136207,9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3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3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684965,9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136515,3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162390,3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132637,2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117215,2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136207,9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41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субсидии местным бюджетам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внебюджетные источники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 1: Министерство социальной политики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Мероприятие 1. Проведение монтажных работ, ремонта и оборудования спортивных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сооружений в государственных учреждениях социального обслуживания с учетом доступности для маломобильных групп населения, разработка соответствующей проектной и сметной документации, проведение экспертизы проектной документации, приобретение спортивного инвентаря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37200,0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7700,0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4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27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Мероприятие 2. Проведение монтажных работ, ремонта в государственных учреждениях социального обслуживания, предоставляющих социальное обслуживание в дневное время гражданам пожилого возраста и инвалидам, а также реабилитационные услуги совершеннолетним гражданам, находящимся в трудной жизненной ситуации, разработка соответствующей проектной и сметной документации, проведение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экспертизы проектной документации, оснащение имуществом и оборудованием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146133,0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28581,0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28022,0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29910,0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29910,0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29710,0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4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28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3. Приобретение автомобилей для обеспечения деятельности государственных учреждений социального обслуживания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36499,0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1999,0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4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2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4. Сопровождение, совершенствование и внедрение дополнительных функциональных возможностей информационной системы "Социальное обслуживание населения", решающей задачи унификации алгоритмов социального обслуживания, учета выполнения государственного задания на оказание социальных услуг, внедрения норм и нормативов предоставления государственных социальных услуг в соответствии со стандартами социального обслуживания населения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Мероприятие 5. Награждение за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высокие достижения в работе победителей конкурса профессионального мастерства работников государственных учреждений социального обслуживания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3340,0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540,0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(в ред. </w:t>
            </w:r>
            <w:hyperlink r:id="rId4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6. Поощрение общественных объединений, представивших лучшие социальные проекты по итогам областного конкурса социальных проектов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3340,0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540,0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строки 1, 9, 12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7. Мониторинг социально-экономического положения граждан пожилого возраста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8. Организация работы "Единого социального телефона" и информационно-справочной системы в сети Интернет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Мероприятие 9. Приобретение и монтаж компьютерной техники для организации процесса социального обслуживания, подключение к сети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Интернет, создание защищенных каналов связи (защищенной сети передачи данных)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23800,0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4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10. Создание в печатных изданиях и на телевидении постоянных целевых рубрик (передач) для пожилых граждан, разработка и размещение социальной рекламы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11. Разработка методических материалов, обобщение передового опыта работы, организация и проведение обучающих семинаров и мероприятий в рамках реабилитационной программы "Школа пожилого возраста"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18255,0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2255,0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строки 6, 8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12. Проведение ежегодного фестиваля клубного движения среди пенсионеров и инвалидов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6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Мероприятие 13. Приобретение средств реабилитации, адаптации и ухода за пожилыми 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людьми для пунктов проката средств реабилитации учреждений социального обслуживания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6264,8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(в ред. </w:t>
            </w:r>
            <w:hyperlink r:id="rId4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14. Предоставление субсидий социально ориентированным некоммерческим организациям, реализующим проекты и мероприятия по поддержке ветеранов, инвалидов,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81283,0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31423,0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строки 1, 12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4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5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Заказчику 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385764,8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79552,8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96632,0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51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52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385764,8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79552,8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96632,0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5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5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 2: Министерство здравоохранения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15. Укрепление материально-технической базы государственного бюджетного учреждения здравоохранения Свердловской области "Свердловский областной клинический психоневрологический госпиталь для ветеранов войн", в том числе приобретение оборудования, капитальные и текущие ремонты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81600,0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2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5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16. Зубопротезирование ветеранов труда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119168,4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19760,5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22609,1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25599,6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25599,6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25599,6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3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5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17. Создание информационных программ, адаптированных для пожилых пациентов, рубрик в средствах массовой информации "Проблемы здоровья пожилых", "Активное долголетие", клубов здоровья "50+"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980,0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12-1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5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 </w:t>
            </w:r>
            <w:hyperlink r:id="rId5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br/>
                <w:t>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Заказчику 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201748,4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33540,5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39809,1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5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201748,4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33540,5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39809,1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48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 3: Министерство физической культуры, спорта и молодежной политики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18. Организация проведения походов выходного дня для пожилых людей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6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1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19. Проведение физкультурных и спортивных мероприятий среди пожилых людей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1276,5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186,2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5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2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20. Направление спортсменов-ветеранов для участия во всероссийских и международных соревнованиях (в соответствии с Календарем официальных физкультурных и спортивных мероприятий Свердловской области)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1688,3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513,8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171,5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503,0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5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Заказчику 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3714,8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551,5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1103,0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53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3714,8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551,5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1103,0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 4: Министерство культуры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21. Выплата ежемесячного пособия профессиональным творческим работникам - ветеранам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7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56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Заказчику 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57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58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 5: Министерство транспорта и связи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59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22. Реализация программы "Электронный гражданин", обеспечивающей увеличение количества граждан пожилого возраста, имеющих навыки пользования персональным компьютером и ресурсами сети Интернет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строка 8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6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60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Заказчику 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7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61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71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62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ЗАКАЗЧИК 6: Департамент по труду и занятости населения Свердловской области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63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Мероприятие 23. Профессиональное обучение и дополнительное профессиональное образование незанятых граждан, которым назначена трудовая страховая пенсия по старости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3236,5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820,6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699,2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1226,1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строки 10, 11</w:t>
            </w: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72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7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по Заказчику 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3236,5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820,6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699,2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1226,1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7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7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65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областной бюджет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3236,5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820,6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699,2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1226,1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</w:tr>
      <w:tr w:rsidR="00F73067" w:rsidRPr="00F73067" w:rsidTr="00F73067">
        <w:tc>
          <w:tcPr>
            <w:tcW w:w="15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7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7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</w:tbl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</w:p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lastRenderedPageBreak/>
        <w:t>Приложение N 3. РАСХОДЫ НА РЕАЛИЗАЦИЮ КОМПЛЕКСНОЙ ПРОГРАММЫ СВЕРДЛОВСКОЙ ОБЛАСТИ "СТАРШЕЕ ПОКОЛЕНИЕ" 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Приложение N 3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комплексной программе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"Старшее поколение"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(в редакции </w:t>
      </w:r>
      <w:hyperlink r:id="rId78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Постановлений Правительства Свердловской области от 20.01.2015 N 19-ПП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 </w:t>
      </w:r>
      <w:hyperlink r:id="rId79" w:history="1">
        <w:r w:rsidRPr="00F73067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от 23.06.2015 N 521-ПП</w:t>
        </w:r>
      </w:hyperlink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2166"/>
        <w:gridCol w:w="1211"/>
        <w:gridCol w:w="1211"/>
        <w:gridCol w:w="1211"/>
        <w:gridCol w:w="1211"/>
        <w:gridCol w:w="1211"/>
        <w:gridCol w:w="1212"/>
      </w:tblGrid>
      <w:tr w:rsidR="00F73067" w:rsidRPr="00F73067" w:rsidTr="00F73067">
        <w:trPr>
          <w:trHeight w:val="15"/>
        </w:trPr>
        <w:tc>
          <w:tcPr>
            <w:tcW w:w="924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Arial" w:eastAsia="Times New Roman" w:hAnsi="Arial" w:cs="Arial"/>
                <w:color w:val="2D2D2D"/>
                <w:spacing w:val="2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N строки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Источники финансирования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 (тыс. рублей)</w:t>
            </w:r>
          </w:p>
        </w:tc>
        <w:tc>
          <w:tcPr>
            <w:tcW w:w="739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2014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2015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2016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2018 год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Общие расходы на реализацию комплексной программы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684965,9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136515,3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162390,3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132637,2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117215,2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136207,9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8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81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684965,9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136515,3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162390,3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132637,2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117215,2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136207,9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82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8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 заказчику 1. Министерство социальной политики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385764,8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79552,8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96632,0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8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8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385764,8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79552,8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96632,0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73860,0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67860,0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8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8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 заказчику 2. Министерство здравоохранения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201748,4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33540,5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39809,1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8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201748,4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33540,5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39809,1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42799,6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8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 заказчику 3. Министерство физической культуры, спорта и молодежной политики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3714,8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551,5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1103,0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0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3714,8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1050,0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551,5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1103,0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1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29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 заказчику 4. Министерство культуры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2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31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21000,0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4200,0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3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20.01.2015 N 19-ПП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35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36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 заказчику 5. Министерство транспорта и связи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37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4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38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17501,4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20000,0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5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Постановления Правительства Свердловской области от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39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40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43</w:t>
            </w:r>
          </w:p>
        </w:tc>
        <w:tc>
          <w:tcPr>
            <w:tcW w:w="1182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 заказчику 6. Департамент по труду и занятости населения Свердловской области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44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Всего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3236,5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820,6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699,2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1226,1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6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97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45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 том числе за счет средств: областного бюджета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3236,5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820,6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699,2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1226,1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245,3</w:t>
            </w:r>
          </w:p>
        </w:tc>
      </w:tr>
      <w:tr w:rsidR="00F73067" w:rsidRPr="00F73067" w:rsidTr="00F73067">
        <w:tc>
          <w:tcPr>
            <w:tcW w:w="1275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(в ред. </w:t>
            </w:r>
            <w:hyperlink r:id="rId98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Постановлений Правительства Свердловской области от 20.01.2015 N 19-</w:t>
              </w:r>
              <w:proofErr w:type="gramStart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,</w:t>
            </w: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br/>
            </w:r>
            <w:hyperlink r:id="rId99" w:history="1"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>от</w:t>
              </w:r>
              <w:proofErr w:type="gramEnd"/>
              <w:r w:rsidRPr="00F73067">
                <w:rPr>
                  <w:rFonts w:ascii="Times New Roman" w:eastAsia="Times New Roman" w:hAnsi="Times New Roman" w:cs="Times New Roman"/>
                  <w:color w:val="00466E"/>
                  <w:sz w:val="21"/>
                  <w:szCs w:val="21"/>
                  <w:u w:val="single"/>
                  <w:lang w:eastAsia="ru-RU"/>
                </w:rPr>
                <w:t xml:space="preserve"> 23.06.2015 N 521-ПП</w:t>
              </w:r>
            </w:hyperlink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46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47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федерального бюджета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48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местных бюджетов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  <w:tr w:rsidR="00F73067" w:rsidRPr="00F73067" w:rsidTr="00F73067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49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внебюджетных источников (плановый объем)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73067" w:rsidRPr="00F73067" w:rsidRDefault="00F73067" w:rsidP="00F73067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F73067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0,0</w:t>
            </w:r>
          </w:p>
        </w:tc>
      </w:tr>
    </w:tbl>
    <w:p w:rsidR="00F73067" w:rsidRPr="00F73067" w:rsidRDefault="00F73067" w:rsidP="00F73067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F73067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Приложение N 4. МЕТОДИКА ОЦЕНКИ ЭФФЕКТИВНОСТИ РЕАЛИЗАЦИИ КОМПЛЕКСНОЙ ПРОГРАММЫ СВЕРДЛОВСКОЙ ОБЛАСТИ "СТАРШЕЕ ПОКОЛЕНИЕ" 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bookmarkStart w:id="0" w:name="_GoBack"/>
      <w:bookmarkEnd w:id="0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Приложение N 4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комплексной программе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Свердловской области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"Старшее поколение"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 2014 - 2018 годы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Настоящая Методика применяется для оценки эффективности реализации комплексной программы.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Оценка эффективности комплексной программы будет ежегодно производиться на основании исполнения целевых показателей путем сравнения достигнутых значений целевых индикаторов по состоянию на 31 декабря отчетного года с установленными комплексной программой значениями.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Для оценки эффективности реализации комплексной программы: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1) определяется эффективность реализации комплексной программы по отдельным показателям по следующей формуле: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   </w:t>
      </w:r>
      <w:proofErr w:type="spell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Tfn</w:t>
      </w:r>
      <w:proofErr w:type="spell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                       </w:t>
      </w:r>
      <w:proofErr w:type="spell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En</w:t>
      </w:r>
      <w:proofErr w:type="spell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 = ----- x 100</w:t>
      </w:r>
      <w:proofErr w:type="gram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%,</w:t>
      </w: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</w:t>
      </w:r>
      <w:proofErr w:type="gram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                               </w:t>
      </w:r>
      <w:proofErr w:type="spell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TNn</w:t>
      </w:r>
      <w:proofErr w:type="spell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где: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En</w:t>
      </w:r>
      <w:proofErr w:type="spellEnd"/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эффективность хода реализации соответствующего мероприятия комплексной программы, в процентах;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Tfn</w:t>
      </w:r>
      <w:proofErr w:type="spell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фактическое значение целевого показателя, достигнутое в ходе реализации комплексной программы;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TNn</w:t>
      </w:r>
      <w:proofErr w:type="spell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плановое значение целевого показателя, утвержденное комплексной программой;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2) оценка эффективности реализации комплексной программы в целом определяется на основе расчетов по следующей формуле: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 xml:space="preserve">                            E1 + E2 + E3 ... + </w:t>
      </w:r>
      <w:proofErr w:type="spellStart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t>En</w:t>
      </w:r>
      <w:proofErr w:type="spellEnd"/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                  E = -----------------------,</w:t>
      </w: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                                 К</w:t>
      </w:r>
      <w:r w:rsidRPr="00F73067">
        <w:rPr>
          <w:rFonts w:ascii="Courier New" w:eastAsia="Times New Roman" w:hAnsi="Courier New" w:cs="Courier New"/>
          <w:color w:val="2D2D2D"/>
          <w:spacing w:val="2"/>
          <w:sz w:val="21"/>
          <w:szCs w:val="21"/>
          <w:lang w:eastAsia="ru-RU"/>
        </w:rPr>
        <w:br/>
        <w:t>    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где: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E</w:t>
      </w:r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- эффективность реализации комплексной программы, в процентах;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E1, </w:t>
      </w:r>
      <w:proofErr w:type="spell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En</w:t>
      </w:r>
      <w:proofErr w:type="spell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, - эффективность мероприятий комплексной программы;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 - количество мероприятий комплексной программы.</w:t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Эффективность реализации комплексной программы будет тем выше, чем выше значение фактически достигнутых значений целевых показателей: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1) </w:t>
      </w: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E &gt;</w:t>
      </w:r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100 процентов - высокая эффективность реализации комплексной программы;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2) 75 процентов </w:t>
      </w: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&lt; E</w:t>
      </w:r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&lt; 100 процентов - средняя эффективность реализации комплексной программы;</w:t>
      </w:r>
    </w:p>
    <w:p w:rsidR="00F73067" w:rsidRPr="00F73067" w:rsidRDefault="00F73067" w:rsidP="00F7306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3) E </w:t>
      </w:r>
      <w:proofErr w:type="gramStart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&lt; 75</w:t>
      </w:r>
      <w:proofErr w:type="gramEnd"/>
      <w:r w:rsidRPr="00F73067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процентов - низкая эффективность реализации комплексной программы.</w:t>
      </w:r>
    </w:p>
    <w:p w:rsidR="005601D8" w:rsidRDefault="005601D8"/>
    <w:sectPr w:rsidR="005601D8" w:rsidSect="00F73067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67"/>
    <w:rsid w:val="005601D8"/>
    <w:rsid w:val="00F7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BCA2DC-A0A3-4BC1-84DF-AE4BD3C3D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3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730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73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730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3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F7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7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73067"/>
  </w:style>
  <w:style w:type="character" w:styleId="a3">
    <w:name w:val="Hyperlink"/>
    <w:basedOn w:val="a0"/>
    <w:uiPriority w:val="99"/>
    <w:semiHidden/>
    <w:unhideWhenUsed/>
    <w:rsid w:val="00F730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3067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F7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73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7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4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9913714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774010308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docs.cntd.ru/document/423914948" TargetMode="External"/><Relationship Id="rId21" Type="http://schemas.openxmlformats.org/officeDocument/2006/relationships/hyperlink" Target="http://docs.cntd.ru/document/423911946" TargetMode="External"/><Relationship Id="rId34" Type="http://schemas.openxmlformats.org/officeDocument/2006/relationships/hyperlink" Target="http://docs.cntd.ru/document/423911946" TargetMode="External"/><Relationship Id="rId42" Type="http://schemas.openxmlformats.org/officeDocument/2006/relationships/hyperlink" Target="http://docs.cntd.ru/document/423914948" TargetMode="External"/><Relationship Id="rId47" Type="http://schemas.openxmlformats.org/officeDocument/2006/relationships/hyperlink" Target="http://docs.cntd.ru/document/423914948" TargetMode="External"/><Relationship Id="rId50" Type="http://schemas.openxmlformats.org/officeDocument/2006/relationships/hyperlink" Target="http://docs.cntd.ru/document/423914948" TargetMode="External"/><Relationship Id="rId55" Type="http://schemas.openxmlformats.org/officeDocument/2006/relationships/hyperlink" Target="http://docs.cntd.ru/document/423914948" TargetMode="External"/><Relationship Id="rId63" Type="http://schemas.openxmlformats.org/officeDocument/2006/relationships/hyperlink" Target="http://docs.cntd.ru/document/423914948" TargetMode="External"/><Relationship Id="rId68" Type="http://schemas.openxmlformats.org/officeDocument/2006/relationships/hyperlink" Target="http://docs.cntd.ru/document/423911946" TargetMode="External"/><Relationship Id="rId76" Type="http://schemas.openxmlformats.org/officeDocument/2006/relationships/hyperlink" Target="http://docs.cntd.ru/document/423911946" TargetMode="External"/><Relationship Id="rId84" Type="http://schemas.openxmlformats.org/officeDocument/2006/relationships/hyperlink" Target="http://docs.cntd.ru/document/423911946" TargetMode="External"/><Relationship Id="rId89" Type="http://schemas.openxmlformats.org/officeDocument/2006/relationships/hyperlink" Target="http://docs.cntd.ru/document/423914948" TargetMode="External"/><Relationship Id="rId97" Type="http://schemas.openxmlformats.org/officeDocument/2006/relationships/hyperlink" Target="http://docs.cntd.ru/document/423914948" TargetMode="External"/><Relationship Id="rId7" Type="http://schemas.openxmlformats.org/officeDocument/2006/relationships/hyperlink" Target="http://docs.cntd.ru/document/423911946" TargetMode="External"/><Relationship Id="rId71" Type="http://schemas.openxmlformats.org/officeDocument/2006/relationships/hyperlink" Target="http://docs.cntd.ru/document/423914948" TargetMode="External"/><Relationship Id="rId92" Type="http://schemas.openxmlformats.org/officeDocument/2006/relationships/hyperlink" Target="http://docs.cntd.ru/document/423911946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453135166" TargetMode="External"/><Relationship Id="rId29" Type="http://schemas.openxmlformats.org/officeDocument/2006/relationships/hyperlink" Target="http://docs.cntd.ru/document/423911946" TargetMode="External"/><Relationship Id="rId11" Type="http://schemas.openxmlformats.org/officeDocument/2006/relationships/hyperlink" Target="http://docs.cntd.ru/document/901714433" TargetMode="External"/><Relationship Id="rId24" Type="http://schemas.openxmlformats.org/officeDocument/2006/relationships/hyperlink" Target="http://docs.cntd.ru/document/423914948" TargetMode="External"/><Relationship Id="rId32" Type="http://schemas.openxmlformats.org/officeDocument/2006/relationships/hyperlink" Target="http://docs.cntd.ru/document/423911946" TargetMode="External"/><Relationship Id="rId37" Type="http://schemas.openxmlformats.org/officeDocument/2006/relationships/hyperlink" Target="http://docs.cntd.ru/document/423914948" TargetMode="External"/><Relationship Id="rId40" Type="http://schemas.openxmlformats.org/officeDocument/2006/relationships/hyperlink" Target="http://docs.cntd.ru/document/423911946" TargetMode="External"/><Relationship Id="rId45" Type="http://schemas.openxmlformats.org/officeDocument/2006/relationships/hyperlink" Target="http://docs.cntd.ru/document/423914948" TargetMode="External"/><Relationship Id="rId53" Type="http://schemas.openxmlformats.org/officeDocument/2006/relationships/hyperlink" Target="http://docs.cntd.ru/document/423911946" TargetMode="External"/><Relationship Id="rId58" Type="http://schemas.openxmlformats.org/officeDocument/2006/relationships/hyperlink" Target="http://docs.cntd.ru/document/423914948" TargetMode="External"/><Relationship Id="rId66" Type="http://schemas.openxmlformats.org/officeDocument/2006/relationships/hyperlink" Target="http://docs.cntd.ru/document/423911946" TargetMode="External"/><Relationship Id="rId74" Type="http://schemas.openxmlformats.org/officeDocument/2006/relationships/hyperlink" Target="http://docs.cntd.ru/document/423911946" TargetMode="External"/><Relationship Id="rId79" Type="http://schemas.openxmlformats.org/officeDocument/2006/relationships/hyperlink" Target="http://docs.cntd.ru/document/423914948" TargetMode="External"/><Relationship Id="rId87" Type="http://schemas.openxmlformats.org/officeDocument/2006/relationships/hyperlink" Target="http://docs.cntd.ru/document/423914948" TargetMode="External"/><Relationship Id="rId5" Type="http://schemas.openxmlformats.org/officeDocument/2006/relationships/hyperlink" Target="http://docs.cntd.ru/document/423914948" TargetMode="External"/><Relationship Id="rId61" Type="http://schemas.openxmlformats.org/officeDocument/2006/relationships/hyperlink" Target="http://docs.cntd.ru/document/423914948" TargetMode="External"/><Relationship Id="rId82" Type="http://schemas.openxmlformats.org/officeDocument/2006/relationships/hyperlink" Target="http://docs.cntd.ru/document/423911946" TargetMode="External"/><Relationship Id="rId90" Type="http://schemas.openxmlformats.org/officeDocument/2006/relationships/hyperlink" Target="http://docs.cntd.ru/document/423914948" TargetMode="External"/><Relationship Id="rId95" Type="http://schemas.openxmlformats.org/officeDocument/2006/relationships/hyperlink" Target="http://docs.cntd.ru/document/423914948" TargetMode="External"/><Relationship Id="rId19" Type="http://schemas.openxmlformats.org/officeDocument/2006/relationships/hyperlink" Target="http://docs.cntd.ru/document/453122113" TargetMode="External"/><Relationship Id="rId14" Type="http://schemas.openxmlformats.org/officeDocument/2006/relationships/hyperlink" Target="http://docs.cntd.ru/document/453135193" TargetMode="External"/><Relationship Id="rId22" Type="http://schemas.openxmlformats.org/officeDocument/2006/relationships/hyperlink" Target="http://docs.cntd.ru/document/423914948" TargetMode="External"/><Relationship Id="rId27" Type="http://schemas.openxmlformats.org/officeDocument/2006/relationships/hyperlink" Target="http://docs.cntd.ru/document/423911946" TargetMode="External"/><Relationship Id="rId30" Type="http://schemas.openxmlformats.org/officeDocument/2006/relationships/hyperlink" Target="http://docs.cntd.ru/document/423914948" TargetMode="External"/><Relationship Id="rId35" Type="http://schemas.openxmlformats.org/officeDocument/2006/relationships/hyperlink" Target="http://docs.cntd.ru/document/423914948" TargetMode="External"/><Relationship Id="rId43" Type="http://schemas.openxmlformats.org/officeDocument/2006/relationships/hyperlink" Target="http://docs.cntd.ru/document/423914948" TargetMode="External"/><Relationship Id="rId48" Type="http://schemas.openxmlformats.org/officeDocument/2006/relationships/hyperlink" Target="http://docs.cntd.ru/document/423914948" TargetMode="External"/><Relationship Id="rId56" Type="http://schemas.openxmlformats.org/officeDocument/2006/relationships/hyperlink" Target="http://docs.cntd.ru/document/423914948" TargetMode="External"/><Relationship Id="rId64" Type="http://schemas.openxmlformats.org/officeDocument/2006/relationships/hyperlink" Target="http://docs.cntd.ru/document/423914948" TargetMode="External"/><Relationship Id="rId69" Type="http://schemas.openxmlformats.org/officeDocument/2006/relationships/hyperlink" Target="http://docs.cntd.ru/document/423914948" TargetMode="External"/><Relationship Id="rId77" Type="http://schemas.openxmlformats.org/officeDocument/2006/relationships/hyperlink" Target="http://docs.cntd.ru/document/423914948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docs.cntd.ru/document/423914948" TargetMode="External"/><Relationship Id="rId51" Type="http://schemas.openxmlformats.org/officeDocument/2006/relationships/hyperlink" Target="http://docs.cntd.ru/document/423911946" TargetMode="External"/><Relationship Id="rId72" Type="http://schemas.openxmlformats.org/officeDocument/2006/relationships/hyperlink" Target="http://docs.cntd.ru/document/423911946" TargetMode="External"/><Relationship Id="rId80" Type="http://schemas.openxmlformats.org/officeDocument/2006/relationships/hyperlink" Target="http://docs.cntd.ru/document/423911946" TargetMode="External"/><Relationship Id="rId85" Type="http://schemas.openxmlformats.org/officeDocument/2006/relationships/hyperlink" Target="http://docs.cntd.ru/document/423914948" TargetMode="External"/><Relationship Id="rId93" Type="http://schemas.openxmlformats.org/officeDocument/2006/relationships/hyperlink" Target="http://docs.cntd.ru/document/423911946" TargetMode="External"/><Relationship Id="rId98" Type="http://schemas.openxmlformats.org/officeDocument/2006/relationships/hyperlink" Target="http://docs.cntd.ru/document/42391194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docs.cntd.ru/document/453135196" TargetMode="External"/><Relationship Id="rId17" Type="http://schemas.openxmlformats.org/officeDocument/2006/relationships/hyperlink" Target="http://docs.cntd.ru/document/453135167" TargetMode="External"/><Relationship Id="rId25" Type="http://schemas.openxmlformats.org/officeDocument/2006/relationships/hyperlink" Target="http://docs.cntd.ru/document/423911946" TargetMode="External"/><Relationship Id="rId33" Type="http://schemas.openxmlformats.org/officeDocument/2006/relationships/hyperlink" Target="http://docs.cntd.ru/document/423914948" TargetMode="External"/><Relationship Id="rId38" Type="http://schemas.openxmlformats.org/officeDocument/2006/relationships/hyperlink" Target="http://docs.cntd.ru/document/423911946" TargetMode="External"/><Relationship Id="rId46" Type="http://schemas.openxmlformats.org/officeDocument/2006/relationships/hyperlink" Target="http://docs.cntd.ru/document/423914948" TargetMode="External"/><Relationship Id="rId59" Type="http://schemas.openxmlformats.org/officeDocument/2006/relationships/hyperlink" Target="http://docs.cntd.ru/document/423914948" TargetMode="External"/><Relationship Id="rId67" Type="http://schemas.openxmlformats.org/officeDocument/2006/relationships/hyperlink" Target="http://docs.cntd.ru/document/423911946" TargetMode="External"/><Relationship Id="rId20" Type="http://schemas.openxmlformats.org/officeDocument/2006/relationships/hyperlink" Target="http://docs.cntd.ru/document/423914948" TargetMode="External"/><Relationship Id="rId41" Type="http://schemas.openxmlformats.org/officeDocument/2006/relationships/hyperlink" Target="http://docs.cntd.ru/document/423914948" TargetMode="External"/><Relationship Id="rId54" Type="http://schemas.openxmlformats.org/officeDocument/2006/relationships/hyperlink" Target="http://docs.cntd.ru/document/423914948" TargetMode="External"/><Relationship Id="rId62" Type="http://schemas.openxmlformats.org/officeDocument/2006/relationships/hyperlink" Target="http://docs.cntd.ru/document/423914948" TargetMode="External"/><Relationship Id="rId70" Type="http://schemas.openxmlformats.org/officeDocument/2006/relationships/hyperlink" Target="http://docs.cntd.ru/document/423914948" TargetMode="External"/><Relationship Id="rId75" Type="http://schemas.openxmlformats.org/officeDocument/2006/relationships/hyperlink" Target="http://docs.cntd.ru/document/423914948" TargetMode="External"/><Relationship Id="rId83" Type="http://schemas.openxmlformats.org/officeDocument/2006/relationships/hyperlink" Target="http://docs.cntd.ru/document/423914948" TargetMode="External"/><Relationship Id="rId88" Type="http://schemas.openxmlformats.org/officeDocument/2006/relationships/hyperlink" Target="http://docs.cntd.ru/document/423914948" TargetMode="External"/><Relationship Id="rId91" Type="http://schemas.openxmlformats.org/officeDocument/2006/relationships/hyperlink" Target="http://docs.cntd.ru/document/423914948" TargetMode="External"/><Relationship Id="rId96" Type="http://schemas.openxmlformats.org/officeDocument/2006/relationships/hyperlink" Target="http://docs.cntd.ru/document/423911946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453135205" TargetMode="External"/><Relationship Id="rId15" Type="http://schemas.openxmlformats.org/officeDocument/2006/relationships/hyperlink" Target="http://docs.cntd.ru/document/453135189" TargetMode="External"/><Relationship Id="rId23" Type="http://schemas.openxmlformats.org/officeDocument/2006/relationships/hyperlink" Target="http://docs.cntd.ru/document/423914948" TargetMode="External"/><Relationship Id="rId28" Type="http://schemas.openxmlformats.org/officeDocument/2006/relationships/hyperlink" Target="http://docs.cntd.ru/document/423914948" TargetMode="External"/><Relationship Id="rId36" Type="http://schemas.openxmlformats.org/officeDocument/2006/relationships/hyperlink" Target="http://docs.cntd.ru/document/423911946" TargetMode="External"/><Relationship Id="rId49" Type="http://schemas.openxmlformats.org/officeDocument/2006/relationships/hyperlink" Target="http://docs.cntd.ru/document/423911946" TargetMode="External"/><Relationship Id="rId57" Type="http://schemas.openxmlformats.org/officeDocument/2006/relationships/hyperlink" Target="http://docs.cntd.ru/document/423911946" TargetMode="External"/><Relationship Id="rId10" Type="http://schemas.openxmlformats.org/officeDocument/2006/relationships/hyperlink" Target="http://docs.cntd.ru/document/453135205" TargetMode="External"/><Relationship Id="rId31" Type="http://schemas.openxmlformats.org/officeDocument/2006/relationships/hyperlink" Target="http://docs.cntd.ru/document/423914948" TargetMode="External"/><Relationship Id="rId44" Type="http://schemas.openxmlformats.org/officeDocument/2006/relationships/hyperlink" Target="http://docs.cntd.ru/document/423914948" TargetMode="External"/><Relationship Id="rId52" Type="http://schemas.openxmlformats.org/officeDocument/2006/relationships/hyperlink" Target="http://docs.cntd.ru/document/423914948" TargetMode="External"/><Relationship Id="rId60" Type="http://schemas.openxmlformats.org/officeDocument/2006/relationships/hyperlink" Target="http://docs.cntd.ru/document/423914948" TargetMode="External"/><Relationship Id="rId65" Type="http://schemas.openxmlformats.org/officeDocument/2006/relationships/hyperlink" Target="http://docs.cntd.ru/document/423914948" TargetMode="External"/><Relationship Id="rId73" Type="http://schemas.openxmlformats.org/officeDocument/2006/relationships/hyperlink" Target="http://docs.cntd.ru/document/423914948" TargetMode="External"/><Relationship Id="rId78" Type="http://schemas.openxmlformats.org/officeDocument/2006/relationships/hyperlink" Target="http://docs.cntd.ru/document/423911946" TargetMode="External"/><Relationship Id="rId81" Type="http://schemas.openxmlformats.org/officeDocument/2006/relationships/hyperlink" Target="http://docs.cntd.ru/document/423914948" TargetMode="External"/><Relationship Id="rId86" Type="http://schemas.openxmlformats.org/officeDocument/2006/relationships/hyperlink" Target="http://docs.cntd.ru/document/423911946" TargetMode="External"/><Relationship Id="rId94" Type="http://schemas.openxmlformats.org/officeDocument/2006/relationships/hyperlink" Target="http://docs.cntd.ru/document/423914948" TargetMode="External"/><Relationship Id="rId99" Type="http://schemas.openxmlformats.org/officeDocument/2006/relationships/hyperlink" Target="http://docs.cntd.ru/document/423914948" TargetMode="External"/><Relationship Id="rId101" Type="http://schemas.openxmlformats.org/officeDocument/2006/relationships/theme" Target="theme/theme1.xml"/><Relationship Id="rId4" Type="http://schemas.openxmlformats.org/officeDocument/2006/relationships/hyperlink" Target="http://docs.cntd.ru/document/423911946" TargetMode="External"/><Relationship Id="rId9" Type="http://schemas.openxmlformats.org/officeDocument/2006/relationships/hyperlink" Target="http://docs.cntd.ru/document/423914948" TargetMode="External"/><Relationship Id="rId13" Type="http://schemas.openxmlformats.org/officeDocument/2006/relationships/hyperlink" Target="http://docs.cntd.ru/document/453135194" TargetMode="External"/><Relationship Id="rId18" Type="http://schemas.openxmlformats.org/officeDocument/2006/relationships/hyperlink" Target="http://docs.cntd.ru/document/499011838" TargetMode="External"/><Relationship Id="rId39" Type="http://schemas.openxmlformats.org/officeDocument/2006/relationships/hyperlink" Target="http://docs.cntd.ru/document/4239149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30</Pages>
  <Words>7192</Words>
  <Characters>40998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2016-03-01T09:37:00Z</dcterms:created>
  <dcterms:modified xsi:type="dcterms:W3CDTF">2016-03-01T09:40:00Z</dcterms:modified>
</cp:coreProperties>
</file>