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населения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«</w:t>
      </w:r>
      <w:r w:rsidR="00CF0C98">
        <w:rPr>
          <w:rFonts w:ascii="Times New Roman" w:hAnsi="Times New Roman" w:cs="Times New Roman"/>
          <w:b/>
          <w:sz w:val="28"/>
          <w:szCs w:val="28"/>
        </w:rPr>
        <w:t>Социально-реабилитационный центр для несовершеннолетних Ачитского района»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5A2B40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883444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CF0C98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Ачитского района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 состоянию </w:t>
      </w:r>
      <w:r w:rsidR="00CB26A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>на 01.04.2018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B26AE"/>
    <w:rsid w:val="00CC2EA8"/>
    <w:rsid w:val="00CD297E"/>
    <w:rsid w:val="00CE0DA8"/>
    <w:rsid w:val="00CF0C9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34</cp:revision>
  <cp:lastPrinted>2018-05-18T10:45:00Z</cp:lastPrinted>
  <dcterms:created xsi:type="dcterms:W3CDTF">2017-12-15T11:10:00Z</dcterms:created>
  <dcterms:modified xsi:type="dcterms:W3CDTF">2018-05-18T10:46:00Z</dcterms:modified>
</cp:coreProperties>
</file>