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yle19"/>
        <w:spacing w:before="0" w:after="0"/>
        <w:jc w:val="center"/>
        <w:rPr/>
      </w:pPr>
      <w:r>
        <w:rPr>
          <w:rStyle w:val="Style14"/>
          <w:rFonts w:cs="Liberation Serif" w:ascii="Liberation Serif" w:hAnsi="Liberation Serif"/>
          <w:b/>
          <w:sz w:val="28"/>
          <w:szCs w:val="28"/>
        </w:rPr>
        <w:t xml:space="preserve">Анализ производственного травматизма с тяжелыми последствиями </w:t>
      </w:r>
    </w:p>
    <w:p>
      <w:pPr>
        <w:pStyle w:val="Style19"/>
        <w:spacing w:before="0" w:after="0"/>
        <w:jc w:val="center"/>
        <w:rPr/>
      </w:pPr>
      <w:r>
        <w:rPr>
          <w:rStyle w:val="Style14"/>
          <w:rFonts w:cs="Liberation Serif" w:ascii="Liberation Serif" w:hAnsi="Liberation Serif"/>
          <w:b/>
          <w:sz w:val="28"/>
          <w:szCs w:val="28"/>
        </w:rPr>
        <w:t xml:space="preserve">за </w:t>
      </w:r>
      <w:r>
        <w:rPr>
          <w:rStyle w:val="Style14"/>
          <w:rFonts w:cs="Liberation Serif" w:ascii="Liberation Serif" w:hAnsi="Liberation Serif"/>
          <w:b/>
          <w:sz w:val="28"/>
          <w:szCs w:val="28"/>
          <w:lang w:val="en-US"/>
        </w:rPr>
        <w:t>I</w:t>
      </w:r>
      <w:r>
        <w:rPr>
          <w:rStyle w:val="Style14"/>
          <w:rFonts w:cs="Liberation Serif" w:ascii="Liberation Serif" w:hAnsi="Liberation Serif"/>
          <w:b/>
          <w:sz w:val="28"/>
          <w:szCs w:val="28"/>
        </w:rPr>
        <w:t xml:space="preserve"> квартал 2026 года</w:t>
      </w:r>
    </w:p>
    <w:p>
      <w:pPr>
        <w:pStyle w:val="Style19"/>
        <w:spacing w:before="0" w:after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</w:r>
    </w:p>
    <w:p>
      <w:pPr>
        <w:pStyle w:val="Style19"/>
        <w:spacing w:before="0" w:after="0"/>
        <w:ind w:firstLine="709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Анализ материалов расследованных несчастных случаев на производстве </w:t>
        <w:br/>
        <w:t xml:space="preserve">(в том числе групповых), в результате которых один или несколько пострадавших получили тяжелые повреждения здоровья, либо несчастных случаев (в том числе групповых) со смертельным исходом (далее – несчастные случаи с тяжелыми последствиями), поступивших в I квартале 2026 года, показал, что наибольшее количество несчастных случаев произошло в организациях по производству различной продукции (14 случаев); в различных видах оптовой и розничной торговли (5 случаев); в деятельности связанной с транспортом, в том числе: железнодорожный транспорт – грузовые перевозки, автомобильный, связанный </w:t>
        <w:br/>
        <w:t xml:space="preserve">с грузовым транспортом и услугами по перевозке (6 случаев); в прочих видах деятельности (в области медицины, в строительстве жилых и нежилых зданий, автомобильных дорог и автомагистралей, а также коммунальных объектов для обеспечения электроэнергией и телекоммуникациями, разведение сельскохозяйственных животных и птиц, распределение воды для питьевых </w:t>
        <w:br/>
        <w:t xml:space="preserve">и промышленных нужд, образование дополнительное детей и взрослых </w:t>
        <w:br/>
        <w:t>(14 случаев).</w:t>
      </w:r>
    </w:p>
    <w:p>
      <w:pPr>
        <w:pStyle w:val="Style19"/>
        <w:spacing w:before="0" w:after="0"/>
        <w:ind w:firstLine="709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Наибольшее количество несчастных случаев с тяжелыми последствиями произошло в результате: дорожно-транспортных происшествий (включая </w:t>
        <w:br/>
        <w:t xml:space="preserve">наземный транспорт, при наезде подвижного состава, личное транспортное средство во время служебных поездок) (10 случаев или 25,0%); воздействие движущихся, разлетающихся, вращающихся предметов, деталей, машин и других (включая контактные удары (ушибы) при столкновении с движущимися предметами, деталями и машинами (за исключением случаев падения предметов и деталей), в том числе в результате взрыва, защемление между неподвижными </w:t>
        <w:br/>
        <w:t>и движущимися предметами, деталями и машинами (или между ними) (10 случаев или 25,0%); падения на ровной поверхности одного уровня, в том числе падение на скользкой поверхности, в том числе покрытой снегом или льдом (8 случаев или 20,0%); падения при разности уровней высот (с деревьев, мебели, со ступеней, приставных лестниц, строительных лесов, зданий, оборудования, транспортных средств и других) (8 случаев или 20,0%).</w:t>
      </w:r>
    </w:p>
    <w:p>
      <w:pPr>
        <w:pStyle w:val="Style19"/>
        <w:spacing w:before="0" w:after="0"/>
        <w:ind w:firstLine="709" w:right="96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Основные причины несчастных случаев с тяжелыми последствиями, установленные в ходе проведенных расследований, распределились следующим образом: неудовлетворительная организация производства работ (11 случаев или 27,5%), нарушение правил дорожного движения (8 случаев или 20,0%); прочие причины, квалифицированные по материалам расследования несчастных случаев (6 случаев или 15,0%), в том числе внезапное ухудшение состояния здоровья пострадавшего (5 случаев или 12,5%), конструктивные недостатки </w:t>
        <w:br/>
        <w:t xml:space="preserve">и недостаточная надежность, машин, механизмов, оборудования (2 случая или </w:t>
        <w:br/>
        <w:t>5,0 %).</w:t>
      </w:r>
    </w:p>
    <w:p>
      <w:pPr>
        <w:pStyle w:val="Style19"/>
        <w:spacing w:before="0" w:after="0"/>
        <w:ind w:firstLine="709" w:right="96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cs="Liberation Serif" w:ascii="Liberation Serif" w:hAnsi="Liberation Serif"/>
          <w:b/>
          <w:sz w:val="28"/>
          <w:szCs w:val="28"/>
        </w:rPr>
      </w:r>
    </w:p>
    <w:p>
      <w:pPr>
        <w:pStyle w:val="Style19"/>
        <w:spacing w:before="0" w:after="0"/>
        <w:ind w:firstLine="709" w:right="96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cs="Liberation Serif" w:ascii="Liberation Serif" w:hAnsi="Liberation Serif"/>
          <w:b/>
          <w:sz w:val="28"/>
          <w:szCs w:val="28"/>
        </w:rPr>
      </w:r>
    </w:p>
    <w:p>
      <w:pPr>
        <w:pStyle w:val="Style19"/>
        <w:spacing w:before="0" w:after="0"/>
        <w:ind w:firstLine="709" w:right="96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cs="Liberation Serif" w:ascii="Liberation Serif" w:hAnsi="Liberation Serif"/>
          <w:b/>
          <w:sz w:val="28"/>
          <w:szCs w:val="28"/>
        </w:rPr>
      </w:r>
    </w:p>
    <w:p>
      <w:pPr>
        <w:pStyle w:val="Style19"/>
        <w:spacing w:before="0" w:after="0"/>
        <w:ind w:firstLine="709" w:right="96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cs="Liberation Serif" w:ascii="Liberation Serif" w:hAnsi="Liberation Serif"/>
          <w:b/>
          <w:sz w:val="28"/>
          <w:szCs w:val="28"/>
        </w:rPr>
        <w:t>Примеры характерных несчастных случаев на производстве</w:t>
      </w:r>
    </w:p>
    <w:p>
      <w:pPr>
        <w:pStyle w:val="Style19"/>
        <w:spacing w:before="0" w:after="0"/>
        <w:ind w:firstLine="709" w:right="96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cs="Liberation Serif" w:ascii="Liberation Serif" w:hAnsi="Liberation Serif"/>
          <w:b/>
          <w:sz w:val="28"/>
          <w:szCs w:val="28"/>
        </w:rPr>
      </w:r>
    </w:p>
    <w:p>
      <w:pPr>
        <w:pStyle w:val="ConsPlusNormal"/>
        <w:ind w:firstLine="709"/>
        <w:jc w:val="both"/>
        <w:rPr/>
      </w:pPr>
      <w:r>
        <w:rPr>
          <w:rStyle w:val="Style14"/>
          <w:rFonts w:cs="Liberation Serif" w:ascii="Liberation Serif" w:hAnsi="Liberation Serif"/>
          <w:b/>
          <w:sz w:val="28"/>
          <w:szCs w:val="28"/>
        </w:rPr>
        <w:t xml:space="preserve">I. Тяжелый несчастный случай </w:t>
      </w:r>
      <w:r>
        <w:rPr>
          <w:rStyle w:val="Style14"/>
          <w:rFonts w:cs="Liberation Serif" w:ascii="Liberation Serif" w:hAnsi="Liberation Serif"/>
          <w:sz w:val="28"/>
          <w:szCs w:val="28"/>
        </w:rPr>
        <w:t xml:space="preserve">произошел со старшим сотрудником магазина, во время снятия с верхней полки стеллажа коробки с товаром, </w:t>
        <w:br/>
        <w:t>в организации деятельность которой – торговля розничная преимущественно пищевыми продуктами (</w:t>
      </w:r>
      <w:r>
        <w:rPr>
          <w:rStyle w:val="Style14"/>
          <w:rFonts w:cs="Liberation Serif" w:ascii="Liberation Serif" w:hAnsi="Liberation Serif"/>
          <w:b/>
          <w:sz w:val="28"/>
          <w:szCs w:val="28"/>
        </w:rPr>
        <w:t>ОКВЭД 47.11</w:t>
      </w:r>
      <w:r>
        <w:rPr>
          <w:rStyle w:val="Style14"/>
          <w:rFonts w:cs="Liberation Serif" w:ascii="Liberation Serif" w:hAnsi="Liberation Serif"/>
          <w:sz w:val="28"/>
          <w:szCs w:val="28"/>
        </w:rPr>
        <w:t>).</w:t>
      </w:r>
    </w:p>
    <w:p>
      <w:pPr>
        <w:pStyle w:val="Style19"/>
        <w:spacing w:before="0" w:after="0"/>
        <w:ind w:firstLine="709" w:right="96"/>
        <w:jc w:val="both"/>
        <w:rPr/>
      </w:pPr>
      <w:r>
        <w:rPr>
          <w:rStyle w:val="Style14"/>
          <w:rFonts w:cs="Liberation Serif" w:ascii="Liberation Serif" w:hAnsi="Liberation Serif"/>
          <w:sz w:val="28"/>
          <w:szCs w:val="28"/>
        </w:rPr>
        <w:t xml:space="preserve">Старший сотрудник супермаркета, прибыв на рабочее место, приступила </w:t>
        <w:br/>
        <w:t xml:space="preserve">к выполнению трудовых обязанностей по выкладке и продаже товара. </w:t>
        <w:br/>
        <w:t xml:space="preserve">В соответствии с протоколом опроса и при просмотре камеры видеозаписи </w:t>
        <w:br/>
        <w:t xml:space="preserve">с камеры видеонаблюдения установлено, что во время работы работник находилась в торговом зале, занималась выкладкой товара, в этот момент к ней подошел покупатель, попросил товар который необходимо было принести </w:t>
        <w:br/>
        <w:t xml:space="preserve">с холодильной камеры. Работник зашла в холодильную камеру, попыталась снять </w:t>
      </w:r>
      <w:r>
        <w:rPr>
          <w:rStyle w:val="Style14"/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коробку с </w:t>
      </w:r>
      <w:r>
        <w:rPr>
          <w:rStyle w:val="Style14"/>
          <w:rFonts w:cs="Liberation Serif" w:ascii="Liberation Serif" w:hAnsi="Liberation Serif"/>
          <w:sz w:val="28"/>
          <w:szCs w:val="28"/>
        </w:rPr>
        <w:t>третьей (верхней) полки стеллажа</w:t>
      </w:r>
      <w:r>
        <w:rPr>
          <w:rStyle w:val="Style14"/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, </w:t>
      </w:r>
      <w:r>
        <w:rPr>
          <w:rStyle w:val="Style14"/>
          <w:rFonts w:cs="Liberation Serif" w:ascii="Liberation Serif" w:hAnsi="Liberation Serif"/>
          <w:sz w:val="28"/>
          <w:szCs w:val="28"/>
        </w:rPr>
        <w:t>потянула ее на себя, и не удержав уронила коробку себе</w:t>
      </w:r>
      <w:r>
        <w:rPr>
          <w:rStyle w:val="Style14"/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 на голову, и упала на спину.</w:t>
      </w:r>
      <w:r>
        <w:rPr>
          <w:rStyle w:val="Style14"/>
          <w:rFonts w:cs="Liberation Serif" w:ascii="Liberation Serif" w:hAnsi="Liberation Serif"/>
          <w:sz w:val="28"/>
          <w:szCs w:val="28"/>
        </w:rPr>
        <w:t xml:space="preserve"> В</w:t>
      </w:r>
      <w:r>
        <w:rPr>
          <w:rStyle w:val="Style14"/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 результате падения и удара </w:t>
        <w:br/>
        <w:t xml:space="preserve">по голове </w:t>
      </w:r>
      <w:r>
        <w:rPr>
          <w:rStyle w:val="Style14"/>
          <w:rFonts w:cs="Liberation Serif" w:ascii="Liberation Serif" w:hAnsi="Liberation Serif"/>
          <w:sz w:val="28"/>
          <w:szCs w:val="28"/>
        </w:rPr>
        <w:t>старший сотрудник получила травму тяжелой степени тяжести, сотрясение головного мозга и ушиб поясничного отдела позвоночника.</w:t>
      </w:r>
    </w:p>
    <w:p>
      <w:pPr>
        <w:pStyle w:val="Style19"/>
        <w:spacing w:before="0" w:after="0"/>
        <w:ind w:firstLine="709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В ходе расследования установлено, что в организации система управления охраной труда (далее – СУОТ) реализована работодателем не в полном объеме, </w:t>
        <w:br/>
        <w:t>а именно:</w:t>
      </w:r>
    </w:p>
    <w:p>
      <w:pPr>
        <w:pStyle w:val="Style19"/>
        <w:spacing w:before="0" w:after="0"/>
        <w:ind w:firstLine="709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1. В организации проведена оценка профессиональных рисков по профессии «старший сотрудник», осуществлена идентификация опасностей, разработаны меры по исключению или снижению уровня риска, направленные на сохранение жизни и здоровья работников в процессе трудовой деятельности </w:t>
        <w:br/>
        <w:t>по идентифицированным опасностям.</w:t>
      </w:r>
    </w:p>
    <w:p>
      <w:pPr>
        <w:pStyle w:val="Style19"/>
        <w:spacing w:before="0" w:after="0"/>
        <w:ind w:firstLine="709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>Так, опасность (удар по голове), которая послужила причиной несчастного случая выявлена. Однако, меры по исключению или снижению уровня риска, направленные на сохранение жизни и здоровья работников в процессе трудовой деятельности не приняты, что является нарушением статей 214, 217 Трудового кодекса Российской Федерации (далее – ТК РФ).</w:t>
      </w:r>
    </w:p>
    <w:p>
      <w:pPr>
        <w:pStyle w:val="Style19"/>
        <w:spacing w:before="0" w:after="0"/>
        <w:ind w:firstLine="709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2. В организации разработана и действует инструкция по охране труда для старшего сотрудника, утвержденная работодателем. Однако в данной инструкции отсутствует информация по безопасным приемам и методам выполнения работ при перемещении груза (товара) с места хранения (холодильная камера) в другое место (торговый зал), а также безопасные приемы и методы выполнения работ при снятии груза (товара) с верхних полок стеллажей, что является нарушением требований статей 22, 214 ТК РФ, подпункта «а» пункта 23, подпункта «в» пункта 24 Основных требований к порядку разработки и содержанию правил и инструкций по охране труда, разрабатываемых работодателем, утвержденных приказом Министерства труда и социальной защиты Российской Федерации (далее – Минтруд России) </w:t>
        <w:br/>
        <w:t>от 29.10.2021 № 772н.</w:t>
      </w:r>
    </w:p>
    <w:p>
      <w:pPr>
        <w:pStyle w:val="Style19"/>
        <w:spacing w:before="0" w:after="0"/>
        <w:ind w:firstLine="709" w:right="96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3. Работник была допущена к выполнению трудовых обязанностей без проведения ей вводного инструктажа, инструктажей на рабочем месте (первичный, повторный), а также без прохождения в установленном порядке обучения по охране труда с последующей проверкой знаний по охраны труда </w:t>
        <w:br/>
        <w:t>в соответствии с Правилами обучения по охране труда и проверки знания требований охраны труда, утвержденными постановлением Правительства Российской Федерации от 24.12.2021 № 2464 (далее – Правила обучения по охране труда № 2464).</w:t>
      </w:r>
    </w:p>
    <w:p>
      <w:pPr>
        <w:pStyle w:val="Style19"/>
        <w:spacing w:before="0" w:after="0"/>
        <w:ind w:firstLine="709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</w:r>
    </w:p>
    <w:p>
      <w:pPr>
        <w:pStyle w:val="Style19"/>
        <w:spacing w:before="0" w:after="0"/>
        <w:ind w:right="96"/>
        <w:jc w:val="center"/>
        <w:rPr>
          <w:rFonts w:ascii="Liberation Serif" w:hAnsi="Liberation Serif" w:eastAsia="Times New Roman" w:cs="Liberation Serif"/>
          <w:b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b/>
          <w:sz w:val="28"/>
          <w:szCs w:val="28"/>
          <w:lang w:eastAsia="ru-RU"/>
        </w:rPr>
        <w:t>Причины, вызвавшие несчастный случай:</w:t>
      </w:r>
    </w:p>
    <w:p>
      <w:pPr>
        <w:pStyle w:val="Style19"/>
        <w:spacing w:before="0" w:after="0"/>
        <w:ind w:right="96"/>
        <w:jc w:val="center"/>
        <w:rPr>
          <w:rFonts w:ascii="Liberation Serif" w:hAnsi="Liberation Serif" w:eastAsia="Times New Roman" w:cs="Liberation Serif"/>
          <w:b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b/>
          <w:sz w:val="28"/>
          <w:szCs w:val="28"/>
          <w:lang w:eastAsia="ru-RU"/>
        </w:rPr>
      </w:r>
    </w:p>
    <w:p>
      <w:pPr>
        <w:pStyle w:val="Style20"/>
        <w:spacing w:before="0" w:after="0"/>
        <w:ind w:firstLine="709" w:left="0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1. Недостатки в организации и проведении подготовки работников по охране труда в том числе: </w:t>
      </w:r>
    </w:p>
    <w:p>
      <w:pPr>
        <w:pStyle w:val="Style20"/>
        <w:spacing w:before="0" w:after="0"/>
        <w:ind w:firstLine="709" w:left="0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>– </w:t>
      </w: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недостатки в изложении требований безопасности в инструкциях по охране труда, что выразилось в отсутствии порядка, содержащего указания по безопасным приемам и методам выполнения работ при перемещении груза (товара) с места хранения (холодильная камера) в другое место (торговый зал), а также указания </w:t>
        <w:br/>
        <w:t xml:space="preserve">по безопасным приемам и методам выполнения работ при снятии груза (товара) </w:t>
        <w:br/>
        <w:t>с верхних полок стеллажей.</w:t>
      </w:r>
    </w:p>
    <w:p>
      <w:pPr>
        <w:pStyle w:val="Style20"/>
        <w:spacing w:before="0" w:after="0"/>
        <w:ind w:firstLine="709" w:left="0"/>
        <w:jc w:val="both"/>
        <w:rPr/>
      </w:pPr>
      <w:r>
        <w:rPr>
          <w:rStyle w:val="Style14"/>
          <w:rFonts w:eastAsia="Times New Roman" w:cs="Liberation Serif" w:ascii="Liberation Serif" w:hAnsi="Liberation Serif"/>
          <w:b/>
          <w:sz w:val="28"/>
          <w:szCs w:val="28"/>
          <w:lang w:eastAsia="ru-RU"/>
        </w:rPr>
        <w:t>Нарушение</w:t>
      </w:r>
      <w:r>
        <w:rPr>
          <w:rStyle w:val="Style14"/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: статей 22, 214, ТК РФ; подпункт «а» пункта 23, подпункт «в» пункта 24 Основных требований к порядку разработки и содержанию правил </w:t>
        <w:br/>
        <w:t>и инструкций по охране труда, разрабатываемых работодателем, утвержденных приказом Минтруда России от 29.10.2021 № 772н;</w:t>
      </w:r>
    </w:p>
    <w:p>
      <w:pPr>
        <w:pStyle w:val="Style20"/>
        <w:spacing w:before="0" w:after="0"/>
        <w:ind w:firstLine="709" w:left="0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>– </w:t>
      </w: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>не проведение обучения и проверки знаний по охране труда, что выразилось в допуске пострадавшего работника к исполнению трудовых обязанностей без прохождения в установленном порядке обучения и проверки знания требований охраны труда.</w:t>
      </w:r>
    </w:p>
    <w:p>
      <w:pPr>
        <w:pStyle w:val="Style20"/>
        <w:spacing w:before="0" w:after="0"/>
        <w:ind w:firstLine="709" w:left="0"/>
        <w:jc w:val="both"/>
        <w:rPr/>
      </w:pPr>
      <w:r>
        <w:rPr>
          <w:rStyle w:val="Style14"/>
          <w:rFonts w:eastAsia="Times New Roman" w:cs="Liberation Serif" w:ascii="Liberation Serif" w:hAnsi="Liberation Serif"/>
          <w:b/>
          <w:sz w:val="28"/>
          <w:szCs w:val="28"/>
          <w:lang w:eastAsia="ru-RU"/>
        </w:rPr>
        <w:t>Нарушение</w:t>
      </w:r>
      <w:r>
        <w:rPr>
          <w:rStyle w:val="Style14"/>
          <w:rFonts w:eastAsia="Times New Roman" w:cs="Liberation Serif" w:ascii="Liberation Serif" w:hAnsi="Liberation Serif"/>
          <w:sz w:val="28"/>
          <w:szCs w:val="28"/>
          <w:lang w:eastAsia="ru-RU"/>
        </w:rPr>
        <w:t>: статей 76, 214, 219 ТК РФ.</w:t>
      </w:r>
    </w:p>
    <w:p>
      <w:pPr>
        <w:pStyle w:val="Style19"/>
        <w:autoSpaceDE w:val="false"/>
        <w:spacing w:before="0" w:after="0"/>
        <w:ind w:firstLine="709"/>
        <w:jc w:val="both"/>
        <w:textAlignment w:val="auto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2. Неудовлетворительная организация производства работ, в том числе недостатки в создании и обеспечении функционирования СУОТ, что выразилось </w:t>
        <w:br/>
        <w:t xml:space="preserve">в необеспечении функционирования СУОТ в полном объеме, а именно в не полной реализации Базового процесса СУОТ – оценка профессиональных рисков, </w:t>
        <w:br/>
        <w:t>не принятии исчерпывающих мер по исключению или снижению уровня риска, направленных на сохранение жизни и здоровья работников в процессе трудовой деятельности.</w:t>
      </w:r>
    </w:p>
    <w:p>
      <w:pPr>
        <w:pStyle w:val="Style20"/>
        <w:spacing w:before="0" w:after="0"/>
        <w:ind w:firstLine="709" w:left="0"/>
        <w:jc w:val="both"/>
        <w:rPr/>
      </w:pPr>
      <w:r>
        <w:rPr>
          <w:rStyle w:val="Style14"/>
          <w:rFonts w:eastAsia="Times New Roman" w:cs="Liberation Serif" w:ascii="Liberation Serif" w:hAnsi="Liberation Serif"/>
          <w:b/>
          <w:sz w:val="28"/>
          <w:szCs w:val="28"/>
          <w:lang w:eastAsia="ru-RU"/>
        </w:rPr>
        <w:t>Нарушение</w:t>
      </w:r>
      <w:r>
        <w:rPr>
          <w:rStyle w:val="Style14"/>
          <w:rFonts w:eastAsia="Times New Roman" w:cs="Liberation Serif" w:ascii="Liberation Serif" w:hAnsi="Liberation Serif"/>
          <w:sz w:val="28"/>
          <w:szCs w:val="28"/>
          <w:lang w:eastAsia="ru-RU"/>
        </w:rPr>
        <w:t>: статей 22, 214, 217 ТК РФ.</w:t>
      </w:r>
    </w:p>
    <w:p>
      <w:pPr>
        <w:pStyle w:val="Style20"/>
        <w:spacing w:before="0" w:after="0"/>
        <w:ind w:firstLine="709" w:left="0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</w:r>
    </w:p>
    <w:p>
      <w:pPr>
        <w:pStyle w:val="Style19"/>
        <w:spacing w:before="0" w:after="0"/>
        <w:ind w:firstLine="709"/>
        <w:jc w:val="both"/>
        <w:rPr/>
      </w:pPr>
      <w:r>
        <w:rPr>
          <w:rStyle w:val="Style14"/>
          <w:rFonts w:eastAsia="Times New Roman" w:cs="Liberation Serif" w:ascii="Liberation Serif" w:hAnsi="Liberation Serif"/>
          <w:b/>
          <w:sz w:val="28"/>
          <w:szCs w:val="28"/>
          <w:lang w:eastAsia="ru-RU"/>
        </w:rPr>
        <w:t xml:space="preserve">Лица, ответственные за допущенные нарушения законодательных </w:t>
        <w:br/>
        <w:t xml:space="preserve">и иных нормативных правовых и локальных актов, явившихся причинами несчастного случая: </w:t>
      </w:r>
      <w:r>
        <w:rPr>
          <w:rStyle w:val="Style14"/>
          <w:rFonts w:eastAsia="Times New Roman" w:cs="Liberation Serif" w:ascii="Liberation Serif" w:hAnsi="Liberation Serif"/>
          <w:sz w:val="28"/>
          <w:szCs w:val="28"/>
          <w:lang w:eastAsia="ru-RU"/>
        </w:rPr>
        <w:t>руководитель службы магазина,</w:t>
      </w:r>
      <w:r>
        <w:rPr>
          <w:rStyle w:val="Style14"/>
          <w:rFonts w:eastAsia="Times New Roman" w:cs="Liberation Serif" w:ascii="Liberation Serif" w:hAnsi="Liberation Serif"/>
          <w:b/>
          <w:sz w:val="28"/>
          <w:szCs w:val="28"/>
          <w:lang w:eastAsia="ru-RU"/>
        </w:rPr>
        <w:t xml:space="preserve"> </w:t>
      </w:r>
      <w:r>
        <w:rPr>
          <w:rStyle w:val="Style14"/>
          <w:rFonts w:eastAsia="Times New Roman" w:cs="Liberation Serif" w:ascii="Liberation Serif" w:hAnsi="Liberation Serif"/>
          <w:sz w:val="28"/>
          <w:szCs w:val="28"/>
          <w:lang w:eastAsia="ru-RU"/>
        </w:rPr>
        <w:t>директор магазина.</w:t>
      </w:r>
    </w:p>
    <w:p>
      <w:pPr>
        <w:pStyle w:val="ConsPlusNormal"/>
        <w:ind w:firstLine="709"/>
        <w:jc w:val="both"/>
        <w:rPr>
          <w:rFonts w:ascii="Liberation Serif" w:hAnsi="Liberation Serif" w:cs="Liberation Serif"/>
          <w:b/>
          <w:sz w:val="28"/>
          <w:szCs w:val="28"/>
          <w:shd w:fill="FFFF00" w:val="clear"/>
        </w:rPr>
      </w:pPr>
      <w:r>
        <w:rPr>
          <w:rFonts w:cs="Liberation Serif" w:ascii="Liberation Serif" w:hAnsi="Liberation Serif"/>
          <w:b/>
          <w:sz w:val="28"/>
          <w:szCs w:val="28"/>
          <w:shd w:fill="FFFF00" w:val="clear"/>
        </w:rPr>
      </w:r>
    </w:p>
    <w:p>
      <w:pPr>
        <w:pStyle w:val="ConsPlusNormal"/>
        <w:ind w:firstLine="709"/>
        <w:jc w:val="both"/>
        <w:rPr/>
      </w:pPr>
      <w:r>
        <w:rPr>
          <w:rStyle w:val="Style14"/>
          <w:rFonts w:cs="Liberation Serif" w:ascii="Liberation Serif" w:hAnsi="Liberation Serif"/>
          <w:b/>
          <w:sz w:val="28"/>
          <w:szCs w:val="28"/>
        </w:rPr>
        <w:t>II. Тяжелый несчастный случай</w:t>
      </w:r>
      <w:r>
        <w:rPr>
          <w:rStyle w:val="Style14"/>
          <w:rFonts w:cs="Liberation Serif" w:ascii="Liberation Serif" w:hAnsi="Liberation Serif"/>
          <w:sz w:val="28"/>
          <w:szCs w:val="28"/>
        </w:rPr>
        <w:t xml:space="preserve"> произошел со сборщиком изделий </w:t>
        <w:br/>
        <w:t xml:space="preserve">из древесины во время работы на станке в организации, деятельность которой – производство древесины, пропитанной или обработанной защитными или другими веществами </w:t>
      </w:r>
      <w:r>
        <w:rPr>
          <w:rStyle w:val="Style14"/>
          <w:rFonts w:cs="Liberation Serif" w:ascii="Liberation Serif" w:hAnsi="Liberation Serif"/>
          <w:b/>
          <w:sz w:val="28"/>
          <w:szCs w:val="28"/>
        </w:rPr>
        <w:t>(ОКВЭД 16.10.3).</w:t>
      </w:r>
    </w:p>
    <w:p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 xml:space="preserve">Сборщик изделий получил задание от бригадира участка на выполнение работ на станке, а именно провести обрезку кромки необрезанной доски </w:t>
        <w:br/>
        <w:t xml:space="preserve">на многопильном станке ЦМ120(К). Для ускорения процесса работник взял две необрезные доски разной ширины, каждая толщиной 25 миллиметров, сложил </w:t>
        <w:br/>
        <w:t>их одна на другую и положил на подающий рольганг, затем подал в станок. После того как началась автоматическая подача доски в станок работник пошел принимать обрезанную доску с противоположной стороны станка. В момент перехода со стороны подачи из станка вылетел фрагмент доски (обрезанная кромка) с острым концом и воткнулся в грудь работнику.</w:t>
      </w:r>
    </w:p>
    <w:p>
      <w:pPr>
        <w:pStyle w:val="ConsPlusNormal"/>
        <w:spacing w:lineRule="auto" w:line="228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В результате чего работник получил травму тяжелой степени тяжести, проникающие колото-резаное ранение грудной клетки.</w:t>
      </w:r>
    </w:p>
    <w:p>
      <w:pPr>
        <w:pStyle w:val="Style19"/>
        <w:spacing w:lineRule="auto" w:line="228" w:before="0" w:after="0"/>
        <w:ind w:firstLine="709" w:right="96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>В ходе расследования установлено, что в организации СУОТ реализована работодателем не в полном объеме, а именно:</w:t>
      </w:r>
    </w:p>
    <w:p>
      <w:pPr>
        <w:pStyle w:val="Style19"/>
        <w:spacing w:before="0" w:after="0"/>
        <w:ind w:firstLine="709" w:right="96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 xml:space="preserve">В организации разработано Положение о СУОТ, утвержденное приказом руководителя организации. Определены: политика и цели работодателя </w:t>
        <w:br/>
        <w:t xml:space="preserve">в области охраны труда; процедуры, направленные на достижение целей работодателя в области охраны труда; планирование мероприятий по реализации процедур; контроль функционирования СУОТ и мониторинг реализации процедур, планирование улучшений функционирования СУОТ; реагирование </w:t>
        <w:br/>
        <w:t>на аварии, несчастные случаи и профессиональные заболевания; управление документами СУОТ.</w:t>
      </w:r>
    </w:p>
    <w:p>
      <w:pPr>
        <w:pStyle w:val="Style19"/>
        <w:spacing w:before="0" w:after="0"/>
        <w:ind w:firstLine="709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>1. Работнику был проведен вводный и повторный инструктажи на рабочем месте, что зафиксировано в журналах инструктажей подписью инструктируемого и подписью инструктирующего. Вместе с тем работодателем не представлены документальные сведения об обучении работника и проведении проверки знания требований охраны труда, в соответствии с Правилами обучения по охране труда № 2464.</w:t>
      </w:r>
    </w:p>
    <w:p>
      <w:pPr>
        <w:pStyle w:val="Style19"/>
        <w:spacing w:before="0" w:after="0"/>
        <w:ind w:firstLine="709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2. Работодателем представлен утвержденный приказ «Перечень должностей работников, подлежащих предварительным и периодическим медицинским осмотрам», согласно которому «сборщик изделий из древесины» обязан проходить медицинский осмотр. В организации отсутствуют документарные сведения </w:t>
        <w:br/>
        <w:t>о прохождении работником предварительного медицинского осмотра, что является нарушением пункта 3.4 Приложения 1 Порядка проведения обязательных предварительных и периодических медицинских осмотров работников, утвержденный приказом Министерства здравоохранения и социального развития Российской Федерации (далее – Минздравсоцразвития РФ) от 28.01.2021 № 29н.</w:t>
      </w:r>
    </w:p>
    <w:p>
      <w:pPr>
        <w:pStyle w:val="Style20"/>
        <w:spacing w:before="0" w:after="0"/>
        <w:ind w:firstLine="709" w:left="0"/>
        <w:jc w:val="both"/>
        <w:rPr/>
      </w:pPr>
      <w:r>
        <w:rPr>
          <w:rStyle w:val="Style14"/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3. В организации работодателем разработана и утверждена Инструкция </w:t>
        <w:br/>
        <w:t xml:space="preserve">по охране труда для сборщика изделий из древесины. В данной инструкции отсутствует информация о том, что при работе на круглопильном станке запрещается распиливать одновременно несколько досок, горбылей без специального приспособления, обеспечивающего их прижим к направляющей линейке и столу, что является нарушением пункта 883 Правил по охране труда </w:t>
        <w:br/>
        <w:t xml:space="preserve">в лесозаготовительном, деревообрабатывающем производствах и при лесохозяйственных, утвержденных приказом Минтруда России от 23.09.2020 </w:t>
        <w:br/>
        <w:t xml:space="preserve">№ 644н. </w:t>
      </w:r>
    </w:p>
    <w:p>
      <w:pPr>
        <w:pStyle w:val="Style20"/>
        <w:spacing w:before="0" w:after="0"/>
        <w:ind w:firstLine="709" w:left="0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В ходе расследования установлено, что на станке установлено частичное ограждение, что является нарушением пункта 877 Правил по охране труда </w:t>
        <w:br/>
        <w:t xml:space="preserve">в лесозаготовительном, деревообрабатывающем производствах и при лесохозяйственных, утвержденных приказом Минтруда России от 23.09.2020 </w:t>
        <w:br/>
        <w:t xml:space="preserve">№ 644н, перед включением станка для механической обработки древесины работник должен убедиться в исправности режущего инструмента, а также в том, что станок оборудован защитными устройствами, исключающими в процессе работы выбрасывание режущим инструментом обрабатываемых заготовок </w:t>
        <w:br/>
        <w:t>и отходов.</w:t>
      </w:r>
    </w:p>
    <w:p>
      <w:pPr>
        <w:pStyle w:val="Style19"/>
        <w:spacing w:lineRule="auto" w:line="228" w:before="0" w:after="0"/>
        <w:ind w:firstLine="709" w:right="96"/>
        <w:jc w:val="both"/>
        <w:rPr>
          <w:rFonts w:ascii="Liberation Serif" w:hAnsi="Liberation Serif" w:eastAsia="Times New Roman"/>
          <w:color w:val="000000"/>
          <w:sz w:val="28"/>
          <w:szCs w:val="28"/>
          <w:shd w:fill="FFFF00" w:val="clear"/>
          <w:lang w:eastAsia="ru-RU"/>
        </w:rPr>
      </w:pPr>
      <w:r>
        <w:rPr>
          <w:rFonts w:eastAsia="Times New Roman" w:ascii="Liberation Serif" w:hAnsi="Liberation Serif"/>
          <w:color w:val="000000"/>
          <w:sz w:val="28"/>
          <w:szCs w:val="28"/>
          <w:shd w:fill="FFFF00" w:val="clear"/>
          <w:lang w:eastAsia="ru-RU"/>
        </w:rPr>
      </w:r>
    </w:p>
    <w:p>
      <w:pPr>
        <w:pStyle w:val="Style19"/>
        <w:spacing w:before="0" w:after="0"/>
        <w:ind w:right="96"/>
        <w:jc w:val="center"/>
        <w:rPr>
          <w:rFonts w:ascii="Liberation Serif" w:hAnsi="Liberation Serif" w:eastAsia="Times New Roman" w:cs="Liberation Serif"/>
          <w:b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b/>
          <w:sz w:val="28"/>
          <w:szCs w:val="28"/>
          <w:lang w:eastAsia="ru-RU"/>
        </w:rPr>
        <w:t>Причины, вызвавшие несчастный случай:</w:t>
      </w:r>
    </w:p>
    <w:p>
      <w:pPr>
        <w:pStyle w:val="Style19"/>
        <w:spacing w:before="0" w:after="0"/>
        <w:ind w:right="96"/>
        <w:jc w:val="center"/>
        <w:rPr>
          <w:rFonts w:ascii="Liberation Serif" w:hAnsi="Liberation Serif" w:eastAsia="Times New Roman" w:cs="Liberation Serif"/>
          <w:b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b/>
          <w:sz w:val="28"/>
          <w:szCs w:val="28"/>
          <w:lang w:eastAsia="ru-RU"/>
        </w:rPr>
      </w:r>
    </w:p>
    <w:p>
      <w:pPr>
        <w:pStyle w:val="Style19"/>
        <w:spacing w:before="0" w:after="0"/>
        <w:ind w:firstLine="709" w:right="96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>1. Нарушение технологического процесса, в том числе: неправильная эксплуатация оборудования (станка круглопильного), выразившаяся в распиловке одновременно нескольких досок, горбылей без специального приспособления, обеспечивающего их прижим.</w:t>
      </w:r>
    </w:p>
    <w:p>
      <w:pPr>
        <w:pStyle w:val="Style20"/>
        <w:spacing w:before="0" w:after="0"/>
        <w:ind w:firstLine="709" w:left="0"/>
        <w:jc w:val="both"/>
        <w:rPr/>
      </w:pPr>
      <w:r>
        <w:rPr>
          <w:rStyle w:val="Style14"/>
          <w:rFonts w:eastAsia="Times New Roman" w:cs="Liberation Serif" w:ascii="Liberation Serif" w:hAnsi="Liberation Serif"/>
          <w:b/>
          <w:sz w:val="28"/>
          <w:szCs w:val="28"/>
          <w:lang w:eastAsia="ru-RU"/>
        </w:rPr>
        <w:t>Нарушение:</w:t>
      </w:r>
      <w:r>
        <w:rPr>
          <w:rStyle w:val="Style14"/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 статьи 214 ТК РФ, пункты 5, 883 Правил по охране труда лесозаготовительном, деревообрабатывающем производствах и при выполнении лесохозяйственных, утвержденных приказом Минтруда России от 23.09.2020 </w:t>
        <w:br/>
        <w:t>№ 644н.</w:t>
      </w:r>
    </w:p>
    <w:p>
      <w:pPr>
        <w:pStyle w:val="Style20"/>
        <w:spacing w:before="0" w:after="0"/>
        <w:ind w:firstLine="709" w:left="0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>2. Неудовлетворительная организация производства работ, в том числе необеспечение контроля со стороны руководителей и специалистов подразделения за ходом выполнения работ, в части несоблюдения работником правил по охране труда.</w:t>
      </w:r>
    </w:p>
    <w:p>
      <w:pPr>
        <w:pStyle w:val="Style20"/>
        <w:spacing w:before="0" w:after="0"/>
        <w:ind w:firstLine="709" w:left="0"/>
        <w:jc w:val="both"/>
        <w:rPr/>
      </w:pPr>
      <w:r>
        <w:rPr>
          <w:rStyle w:val="Style14"/>
          <w:rFonts w:eastAsia="Times New Roman" w:cs="Liberation Serif" w:ascii="Liberation Serif" w:hAnsi="Liberation Serif"/>
          <w:b/>
          <w:sz w:val="28"/>
          <w:szCs w:val="28"/>
          <w:lang w:eastAsia="ru-RU"/>
        </w:rPr>
        <w:t>Нарушение:</w:t>
      </w:r>
      <w:r>
        <w:rPr>
          <w:rStyle w:val="Style14"/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 статей 189, 214 ТК РФ, пункты 877, 883 Правил по охране труда в лесозаготовительном, деревообрабатывающем производствах и при выполнении лесохозяйственных, утвержденных приказом Минтруда России от 23.09.2020 </w:t>
        <w:br/>
        <w:t>№ 644н.</w:t>
      </w:r>
    </w:p>
    <w:p>
      <w:pPr>
        <w:pStyle w:val="Style20"/>
        <w:spacing w:before="0" w:after="0"/>
        <w:ind w:firstLine="709" w:left="0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>3. Недостатки в организации и проведении подготовки работника по охране труда, в том числе не проведение обучения и проверки знания требований охраны труда в установленном порядке.</w:t>
      </w:r>
    </w:p>
    <w:p>
      <w:pPr>
        <w:pStyle w:val="Style20"/>
        <w:spacing w:before="0" w:after="0"/>
        <w:ind w:firstLine="709" w:left="0"/>
        <w:jc w:val="both"/>
        <w:rPr/>
      </w:pPr>
      <w:r>
        <w:rPr>
          <w:rStyle w:val="Style14"/>
          <w:rFonts w:eastAsia="Times New Roman" w:cs="Liberation Serif" w:ascii="Liberation Serif" w:hAnsi="Liberation Serif"/>
          <w:b/>
          <w:sz w:val="28"/>
          <w:szCs w:val="28"/>
          <w:lang w:eastAsia="ru-RU"/>
        </w:rPr>
        <w:t>Нарушение</w:t>
      </w:r>
      <w:r>
        <w:rPr>
          <w:rStyle w:val="Style14"/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: статей 76, 214, 219 ТК РФ, пункты 1, 4, 33, 38, 53, 91, 92, 118 Правил обучения по охране труда № 2464. </w:t>
      </w:r>
    </w:p>
    <w:p>
      <w:pPr>
        <w:pStyle w:val="Style20"/>
        <w:spacing w:before="0" w:after="0"/>
        <w:ind w:firstLine="709" w:left="0"/>
        <w:jc w:val="both"/>
        <w:rPr/>
      </w:pPr>
      <w:r>
        <w:rPr>
          <w:rStyle w:val="Style14"/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4.  Недостатки в организации и проведении подготовки работников по охране труда, в том числе недостатки в изложении требований безопасности </w:t>
        <w:br/>
        <w:t>в инструкциях по охране труда</w:t>
      </w:r>
    </w:p>
    <w:p>
      <w:pPr>
        <w:pStyle w:val="Style20"/>
        <w:spacing w:before="0" w:after="0"/>
        <w:ind w:firstLine="709" w:left="0"/>
        <w:jc w:val="both"/>
        <w:rPr/>
      </w:pPr>
      <w:r>
        <w:rPr>
          <w:rStyle w:val="Style14"/>
          <w:rFonts w:eastAsia="Times New Roman" w:cs="Liberation Serif" w:ascii="Liberation Serif" w:hAnsi="Liberation Serif"/>
          <w:b/>
          <w:sz w:val="28"/>
          <w:szCs w:val="28"/>
          <w:lang w:eastAsia="ru-RU"/>
        </w:rPr>
        <w:t>Нарушение:</w:t>
      </w:r>
      <w:r>
        <w:rPr>
          <w:rStyle w:val="Style14"/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 статьи 211.2 ТК РФ, пункты 1, 2, 3, 4, 5 Основных требований </w:t>
        <w:br/>
        <w:t xml:space="preserve">к порядку разработки и содержанию правил и инструкций по охране труда, разрабатываемых работодателем, утвержденных приказом Минтруда России </w:t>
        <w:br/>
        <w:t>от 29.10.2021 № 772н.</w:t>
      </w:r>
    </w:p>
    <w:p>
      <w:pPr>
        <w:pStyle w:val="Style20"/>
        <w:spacing w:before="0" w:after="0"/>
        <w:ind w:firstLine="709" w:left="0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>5. Недостатки в создании и обеспечении функционирования СУОТ, выразившиеся в допуске работника без прохождения в установленном порядке периодического медицинского осмотра, в соответствии с установленными нормами.</w:t>
      </w:r>
    </w:p>
    <w:p>
      <w:pPr>
        <w:pStyle w:val="Style20"/>
        <w:spacing w:before="0" w:after="0"/>
        <w:ind w:firstLine="709" w:left="0"/>
        <w:jc w:val="both"/>
        <w:rPr/>
      </w:pPr>
      <w:r>
        <w:rPr>
          <w:rStyle w:val="Style14"/>
          <w:rFonts w:eastAsia="Times New Roman" w:cs="Liberation Serif" w:ascii="Liberation Serif" w:hAnsi="Liberation Serif"/>
          <w:b/>
          <w:sz w:val="28"/>
          <w:szCs w:val="28"/>
          <w:lang w:eastAsia="ru-RU"/>
        </w:rPr>
        <w:t>Нарушение:</w:t>
      </w:r>
      <w:r>
        <w:rPr>
          <w:rStyle w:val="Style14"/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 статей 76, 220 ТК РФ, пункта 15 Порядка проведения обязательных предварительных и периодических медицинских осмотров работников, утвержденных приказом Минздравсоцразвития РФ от 28.01.2021 </w:t>
        <w:br/>
        <w:t>№ 29н.</w:t>
      </w:r>
    </w:p>
    <w:p>
      <w:pPr>
        <w:pStyle w:val="Style20"/>
        <w:tabs>
          <w:tab w:val="left" w:pos="1276" w:leader="none"/>
        </w:tabs>
        <w:autoSpaceDE w:val="false"/>
        <w:spacing w:before="0" w:after="0"/>
        <w:ind w:firstLine="709" w:left="0"/>
        <w:jc w:val="both"/>
        <w:textAlignment w:val="auto"/>
        <w:rPr>
          <w:rFonts w:ascii="Liberation Serif" w:hAnsi="Liberation Serif" w:eastAsia="Times New Roman" w:cs="Liberation Serif"/>
          <w:sz w:val="28"/>
          <w:szCs w:val="28"/>
          <w:shd w:fill="FFFF00" w:val="clear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shd w:fill="FFFF00" w:val="clear"/>
          <w:lang w:eastAsia="ru-RU"/>
        </w:rPr>
      </w:r>
    </w:p>
    <w:p>
      <w:pPr>
        <w:pStyle w:val="Style19"/>
        <w:spacing w:before="0" w:after="0"/>
        <w:ind w:firstLine="709"/>
        <w:jc w:val="both"/>
        <w:rPr/>
      </w:pPr>
      <w:r>
        <w:rPr>
          <w:rStyle w:val="Style14"/>
          <w:rFonts w:eastAsia="Times New Roman" w:cs="Liberation Serif" w:ascii="Liberation Serif" w:hAnsi="Liberation Serif"/>
          <w:b/>
          <w:sz w:val="28"/>
          <w:szCs w:val="28"/>
          <w:lang w:eastAsia="ru-RU"/>
        </w:rPr>
        <w:t xml:space="preserve">Лицо, ответственное за допущенные нарушения законодательных </w:t>
        <w:br/>
        <w:t>и иных нормативных правовых и локальных актов, явившихся причинами несчастного случая:</w:t>
      </w:r>
      <w:r>
        <w:rPr>
          <w:rStyle w:val="Style14"/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 директор организации.</w:t>
      </w:r>
    </w:p>
    <w:p>
      <w:pPr>
        <w:pStyle w:val="Style19"/>
        <w:spacing w:before="0" w:after="0"/>
        <w:ind w:firstLine="709"/>
        <w:jc w:val="both"/>
        <w:rPr>
          <w:rFonts w:ascii="Liberation Serif" w:hAnsi="Liberation Serif" w:eastAsia="Times New Roman"/>
          <w:color w:val="000000"/>
          <w:sz w:val="28"/>
          <w:szCs w:val="28"/>
          <w:shd w:fill="FFFF00" w:val="clear"/>
          <w:lang w:eastAsia="ru-RU"/>
        </w:rPr>
      </w:pPr>
      <w:r>
        <w:rPr>
          <w:rFonts w:eastAsia="Times New Roman" w:ascii="Liberation Serif" w:hAnsi="Liberation Serif"/>
          <w:color w:val="000000"/>
          <w:sz w:val="28"/>
          <w:szCs w:val="28"/>
          <w:shd w:fill="FFFF00" w:val="clear"/>
          <w:lang w:eastAsia="ru-RU"/>
        </w:rPr>
      </w:r>
    </w:p>
    <w:p>
      <w:pPr>
        <w:pStyle w:val="ConsPlusNormal"/>
        <w:ind w:firstLine="709"/>
        <w:jc w:val="both"/>
        <w:rPr/>
      </w:pPr>
      <w:r>
        <w:rPr>
          <w:rStyle w:val="Style14"/>
          <w:rFonts w:cs="Liberation Serif" w:ascii="Liberation Serif" w:hAnsi="Liberation Serif"/>
          <w:b/>
          <w:sz w:val="28"/>
          <w:szCs w:val="28"/>
        </w:rPr>
        <w:t>III. Несчастный случай со смертельным исходом</w:t>
      </w:r>
      <w:r>
        <w:rPr>
          <w:rStyle w:val="Style14"/>
          <w:rFonts w:cs="Liberation Serif" w:ascii="Liberation Serif" w:hAnsi="Liberation Serif"/>
          <w:sz w:val="28"/>
          <w:szCs w:val="28"/>
        </w:rPr>
        <w:t xml:space="preserve"> произошел </w:t>
        <w:br/>
        <w:t xml:space="preserve">с начальником конноспортивного комплекса в организации – деятельность спортивных объектов </w:t>
      </w:r>
      <w:r>
        <w:rPr>
          <w:rStyle w:val="Style14"/>
          <w:rFonts w:cs="Liberation Serif" w:ascii="Liberation Serif" w:hAnsi="Liberation Serif"/>
          <w:b/>
          <w:sz w:val="28"/>
          <w:szCs w:val="28"/>
        </w:rPr>
        <w:t>(ОКВЭД 93.11)</w:t>
      </w:r>
      <w:r>
        <w:rPr>
          <w:rStyle w:val="Style14"/>
          <w:rFonts w:cs="Liberation Serif" w:ascii="Liberation Serif" w:hAnsi="Liberation Serif"/>
          <w:sz w:val="28"/>
          <w:szCs w:val="28"/>
        </w:rPr>
        <w:t>.</w:t>
      </w:r>
    </w:p>
    <w:p>
      <w:pPr>
        <w:pStyle w:val="ConsPlusNormal"/>
        <w:tabs>
          <w:tab w:val="left" w:pos="709" w:leader="none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 xml:space="preserve">На территории конноспортивного комплекса произошло отключение электроэнергии. После неудачной попытки включения работниками резервного освещения, начальник конноспортивного комплекса сообщила по телефону главному инженеру об отсутствии электроэнергии, взяла ключ и направилась </w:t>
        <w:br/>
        <w:t>в расположенную на территории организации трансформаторную подстанцию ТП – 1349. По прибытию на подстанцию начальник конноспортивного комплекса вновь сообщила по телефону главному инженеру, что находится внутри помещения, после чего в телефонной трубке он услышал треск и шипение.</w:t>
      </w:r>
    </w:p>
    <w:p>
      <w:pPr>
        <w:pStyle w:val="ConsPlusNormal"/>
        <w:tabs>
          <w:tab w:val="left" w:pos="709" w:leader="none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 xml:space="preserve">В результате поражения электрическим током работник получила травму </w:t>
        <w:br/>
        <w:t xml:space="preserve">не совместимую с жизнью. </w:t>
      </w:r>
    </w:p>
    <w:p>
      <w:pPr>
        <w:pStyle w:val="Style19"/>
        <w:spacing w:before="0" w:after="0"/>
        <w:ind w:firstLine="709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В ходе расследования установлено, что в организации СУОТ реализована работодателем не в полном объеме: </w:t>
      </w:r>
    </w:p>
    <w:p>
      <w:pPr>
        <w:pStyle w:val="Style19"/>
        <w:spacing w:before="0" w:after="0"/>
        <w:ind w:firstLine="709" w:right="96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>– </w:t>
      </w: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в организации отсутствуют и не разработаны Положения: о системе управления охраной труда (Руководство по охране труда и промышленной безопасности) с указанием политики и целей работодателя в области охраны труда, распределение обязанностей в сфере охраны труда между должностными лицами работодателя, процедур направленных на достижение целей работодателя </w:t>
        <w:br/>
        <w:t xml:space="preserve">в области охраны труда (далее – процедуры), включая процедуру подготовки работников по охране труда; процедуры организации и проведения наблюдения </w:t>
        <w:br/>
        <w:t xml:space="preserve">за состоянием здоровья работников; процедуру информирования работников </w:t>
        <w:br/>
        <w:t xml:space="preserve">об условиях труда на рабочих местах, уровнях профессиональных рисков, а также о предоставляемых им гарантиях и компенсациях; процедуру обеспечения оптимальных режимов труда и отдыха работников; обеспечения работников средствами индивидуальной и коллективной защиты, смывающими </w:t>
        <w:br/>
        <w:t xml:space="preserve">и обезвреживающими средствами; процедуру обеспечения работников молоком </w:t>
        <w:br/>
        <w:t xml:space="preserve">и другими равноценными пищевыми продуктами, лечебно-профилактическим питанием; процедуру обеспечения безопасного выполнения подрядных работ </w:t>
        <w:br/>
        <w:t>и снабжения, что является нарушением статей 214, 217, 218 ТК РФ, примерного положения о системе управления охраной труда, утвержденного приказом Минтруда России от 29.10.2021 № 776н.</w:t>
      </w:r>
    </w:p>
    <w:p>
      <w:pPr>
        <w:pStyle w:val="Style19"/>
        <w:spacing w:before="0" w:after="0"/>
        <w:ind w:firstLine="709" w:right="96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Работодателем не реализованы следующие мероприятия: </w:t>
      </w:r>
    </w:p>
    <w:p>
      <w:pPr>
        <w:pStyle w:val="Style19"/>
        <w:spacing w:before="0" w:after="0"/>
        <w:ind w:firstLine="709" w:right="96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>– </w:t>
      </w: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>не регламентирован порядок обеспечения и выдачи специальной одежды, специальной обуви и других средств индивидуальной защиты (далее – СИЗ) работникам;</w:t>
      </w:r>
    </w:p>
    <w:p>
      <w:pPr>
        <w:pStyle w:val="Style19"/>
        <w:spacing w:before="0" w:after="0"/>
        <w:ind w:firstLine="709" w:right="96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>– </w:t>
      </w: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>работодателем не было представлено Положение о порядке проведения обучения по охране труда в организации;</w:t>
      </w:r>
    </w:p>
    <w:p>
      <w:pPr>
        <w:pStyle w:val="Style19"/>
        <w:spacing w:before="0" w:after="0"/>
        <w:ind w:firstLine="709" w:right="96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>– </w:t>
      </w: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>работник была допущена к выполнению трудовых обязанностей без прохождения предварительного и периодического медицинских осмотров, что является нарушением статей 214, 220 ТК РФ;</w:t>
      </w:r>
    </w:p>
    <w:p>
      <w:pPr>
        <w:pStyle w:val="Style19"/>
        <w:spacing w:before="0" w:after="0"/>
        <w:ind w:firstLine="709" w:right="96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>– </w:t>
      </w: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работник была допущена к выполнению трудовых обязанностей без прохождения обучения и проверки знания требований охраны труда </w:t>
        <w:br/>
        <w:t>по программам: «Использование (применение) СИЗ», «Оказания первой помощи пострадавшим».</w:t>
      </w:r>
    </w:p>
    <w:p>
      <w:pPr>
        <w:pStyle w:val="Style19"/>
        <w:spacing w:before="0" w:after="0"/>
        <w:ind w:firstLine="709" w:right="96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Согласно документам, представленных работодателем, в штатном расписании организации отсутствуют должности «Электрик», «Специалист </w:t>
        <w:br/>
        <w:t xml:space="preserve">по охране труда». Также в организации отсутствует распорядительный документ </w:t>
        <w:br/>
        <w:t>о назначении ответственного за электрохозяйство, на которого возложены обязанности по организации проведения всех видов работ в электроустановках потребителя, что является нарушением пункта 8 Правил технической эксплуатации электроустановок потребителей электрической энергии, утвержденных приказом Министерства энергетики Российской Федерации (далее – Минэнерго России) от 12.08.2022 № 811.</w:t>
      </w:r>
    </w:p>
    <w:p>
      <w:pPr>
        <w:pStyle w:val="Style19"/>
        <w:spacing w:before="0" w:after="0"/>
        <w:ind w:firstLine="709" w:right="96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>Для проведения электротехнических работ в организации заключен гражданско-правовой договор с работником сторонней организации.</w:t>
      </w:r>
    </w:p>
    <w:p>
      <w:pPr>
        <w:pStyle w:val="Style19"/>
        <w:spacing w:before="0" w:after="0"/>
        <w:ind w:firstLine="709" w:right="96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>В организации не обеспечено содержание, проведение технического обслуживания и ремонта электроустановок в исправном состоянии (ВРУ 0,4 кВ, кабельные линии, сеть освещения и розеточная сеть), что является нарушением частей (а), (б) пунктов 7, 23 Правил технической эксплуатации электроустановок потребителей электрической энергии, утвержденных приказом Минэнерго России от 12.08.2022 № 811.</w:t>
      </w:r>
    </w:p>
    <w:p>
      <w:pPr>
        <w:pStyle w:val="Style19"/>
        <w:spacing w:before="0" w:after="0"/>
        <w:ind w:firstLine="709" w:right="96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Не определены работники: имеющие право выполнения переключений </w:t>
        <w:br/>
        <w:t>в электроустановках, ведения оперативных переговоров, единовременного осмотра электроустановок, что является нарушением пункта 12 Правил технической эксплуатации электроустановок потребителей электрической энергии, утвержденных приказом Минэнерго России от 12.08.2022 № 811.</w:t>
      </w:r>
    </w:p>
    <w:p>
      <w:pPr>
        <w:pStyle w:val="Style19"/>
        <w:spacing w:before="0" w:after="0"/>
        <w:ind w:firstLine="709" w:right="96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Согласно пункта 3.6 Правил по охране труда при эксплуатации электроустановок, утвержденных приказом Минтруда России от 15.12.2020 </w:t>
        <w:br/>
        <w:t xml:space="preserve">№ 903н, при осмотре электроустановок разрешается открывать двери щитов, сборок, пультов управления и других устройств. При осмотре электроустановок напряжением выше 1000 В не допускается проникать за ограждения и барьеры электроустановок. Не допускается выполнение какой-либо работы во время осмотра. </w:t>
      </w:r>
    </w:p>
    <w:p>
      <w:pPr>
        <w:pStyle w:val="Style19"/>
        <w:spacing w:before="0" w:after="0"/>
        <w:ind w:firstLine="709" w:right="96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Комиссии по расследованию несчастного случая представлена Паспортная карта, в которой отсутствует сведения о входных дверях (воротах) ТП – 1349, </w:t>
        <w:br/>
        <w:t xml:space="preserve">а также о наличии запорной арматуры (замков). Согласно пункта 3.12 правил </w:t>
        <w:br/>
        <w:t>по охране труда при эксплуатации электроустановок, утвержденных приказом Минтруда России от 15.12.2020 № 903н, двери (калитки, ворота) помещений, электроустановок, камер, щитов и сборок, шкафов комплексных трансформаторных помещений, кроме тех, в которых проводятся работы, должны быть закрыты на замок.</w:t>
      </w:r>
    </w:p>
    <w:p>
      <w:pPr>
        <w:pStyle w:val="Style19"/>
        <w:spacing w:before="0" w:after="0"/>
        <w:ind w:firstLine="709" w:right="96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>Согласно ГОСТ 5089 – 2011 «Замки, защелки, механизмы цилиндровые. Технические условия» – части 2, 3 раздела «Введение» – Замки должны содержать в своей конструкции элементы защиты от криминального вскрытия (взлома): пункт 3.1 защитная конструкция (дверь, ворота, окно) с замком (замками) или без замка (замков), устанавливаемая с целью охраны для ограничения или исключения доступа в интересующую зону (объем, пространство); пункт 3.2 замок: Изделие, служащее для запирания защитных конструкций, обладающее заданными охранными свойствами и являющееся неотъемлемым элементом защитной конструкции.</w:t>
      </w:r>
    </w:p>
    <w:p>
      <w:pPr>
        <w:pStyle w:val="Style19"/>
        <w:spacing w:before="0" w:after="0"/>
        <w:ind w:firstLine="709" w:right="96"/>
        <w:jc w:val="both"/>
        <w:rPr>
          <w:shd w:fill="FFFF00" w:val="clear"/>
        </w:rPr>
      </w:pPr>
      <w:r>
        <w:rPr>
          <w:shd w:fill="FFFF00" w:val="clear"/>
        </w:rPr>
      </w:r>
    </w:p>
    <w:p>
      <w:pPr>
        <w:pStyle w:val="Style19"/>
        <w:spacing w:before="0" w:after="0"/>
        <w:ind w:right="96"/>
        <w:jc w:val="center"/>
        <w:rPr>
          <w:rFonts w:ascii="Liberation Serif" w:hAnsi="Liberation Serif" w:eastAsia="Times New Roman" w:cs="Liberation Serif"/>
          <w:b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b/>
          <w:sz w:val="28"/>
          <w:szCs w:val="28"/>
          <w:lang w:eastAsia="ru-RU"/>
        </w:rPr>
        <w:t>Причины, вызвавшие несчастный случай:</w:t>
      </w:r>
    </w:p>
    <w:p>
      <w:pPr>
        <w:pStyle w:val="Style19"/>
        <w:spacing w:before="0" w:after="0"/>
        <w:ind w:right="96"/>
        <w:jc w:val="center"/>
        <w:rPr>
          <w:rFonts w:ascii="Liberation Serif" w:hAnsi="Liberation Serif" w:eastAsia="Times New Roman" w:cs="Liberation Serif"/>
          <w:b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b/>
          <w:sz w:val="28"/>
          <w:szCs w:val="28"/>
          <w:lang w:eastAsia="ru-RU"/>
        </w:rPr>
      </w:r>
    </w:p>
    <w:p>
      <w:pPr>
        <w:pStyle w:val="Style19"/>
        <w:spacing w:before="0" w:after="0"/>
        <w:ind w:firstLine="709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1. Неудовлетворительная организация производства работ, в том числе: необеспечение контроля со стороны руководителей и специалистов подразделения за ходом выполнения работы, соблюдением трудовой дисциплины, что привело </w:t>
        <w:br/>
        <w:t xml:space="preserve">к самостоятельному проникновению пострадавшей за ограждение электроустановки напряжением выше 1000В, тем самым нарушено расстояние </w:t>
        <w:br/>
        <w:t>до токоведущих частей (менее 0,6 метра), в результате чего пострадавшая получила смертельную электротравму.</w:t>
      </w:r>
    </w:p>
    <w:p>
      <w:pPr>
        <w:pStyle w:val="Style19"/>
        <w:autoSpaceDE w:val="false"/>
        <w:spacing w:before="0" w:after="0"/>
        <w:ind w:firstLine="709"/>
        <w:jc w:val="both"/>
        <w:textAlignment w:val="auto"/>
        <w:rPr/>
      </w:pPr>
      <w:r>
        <w:rPr>
          <w:rStyle w:val="Style14"/>
          <w:rFonts w:eastAsia="Times New Roman" w:cs="Liberation Serif" w:ascii="Liberation Serif" w:hAnsi="Liberation Serif"/>
          <w:b/>
          <w:sz w:val="28"/>
          <w:szCs w:val="28"/>
          <w:lang w:eastAsia="ru-RU"/>
        </w:rPr>
        <w:t>Нарушение:</w:t>
      </w:r>
      <w:r>
        <w:rPr>
          <w:rStyle w:val="Style14"/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 статьи 214 ТК РФ, пункта 3.6 Правил по охране труда при эксплуатации электроустановок, утвержденных приказом Минтруда России </w:t>
        <w:br/>
        <w:t>от 15.12.2020 № 903н.</w:t>
      </w:r>
    </w:p>
    <w:p>
      <w:pPr>
        <w:pStyle w:val="Style19"/>
        <w:autoSpaceDE w:val="false"/>
        <w:spacing w:before="0" w:after="0"/>
        <w:ind w:firstLine="709"/>
        <w:jc w:val="both"/>
        <w:textAlignment w:val="auto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1. Конструктивные недостатки и недостаточная надежность машин, механизмов, оборудования, в том числе инструмента (в том числе пневматического и электроинструмента) и приспособлений, выразившиеся в установке навесного замка на входную дверь в помещение распределительного устройства 10 кВ, </w:t>
        <w:br/>
        <w:t xml:space="preserve">не обладающего заданными охранными свойствами и не выполняющего задачу </w:t>
        <w:br/>
        <w:t>по защите охраняемого пространства, что привело к проникновению посторонних лиц в помещение.</w:t>
      </w:r>
    </w:p>
    <w:p>
      <w:pPr>
        <w:pStyle w:val="Style19"/>
        <w:autoSpaceDE w:val="false"/>
        <w:spacing w:before="0" w:after="0"/>
        <w:ind w:firstLine="709"/>
        <w:jc w:val="both"/>
        <w:textAlignment w:val="auto"/>
        <w:rPr/>
      </w:pPr>
      <w:r>
        <w:rPr>
          <w:rStyle w:val="Style14"/>
          <w:rFonts w:eastAsia="Times New Roman" w:cs="Liberation Serif" w:ascii="Liberation Serif" w:hAnsi="Liberation Serif"/>
          <w:b/>
          <w:sz w:val="28"/>
          <w:szCs w:val="28"/>
          <w:lang w:eastAsia="ru-RU"/>
        </w:rPr>
        <w:t>Нарушение:</w:t>
      </w:r>
      <w:r>
        <w:rPr>
          <w:rStyle w:val="Style14"/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 статьи 214 ТК РФ, пункта 3.12 Правил по охране труда при эксплуатации электроустановок, утвержденных приказом Минтруда России </w:t>
        <w:br/>
        <w:t>от 15.12.2020 № 903н.</w:t>
      </w:r>
    </w:p>
    <w:p>
      <w:pPr>
        <w:pStyle w:val="Style19"/>
        <w:autoSpaceDE w:val="false"/>
        <w:spacing w:before="0" w:after="0"/>
        <w:ind w:firstLine="709"/>
        <w:jc w:val="both"/>
        <w:textAlignment w:val="auto"/>
        <w:rPr/>
      </w:pPr>
      <w:r>
        <w:rPr>
          <w:rStyle w:val="Style14"/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3. Неудовлетворительная организация производства работ, в том числе нарушения допуска к работам с повышенной опасностью, выразившиеся </w:t>
        <w:br/>
        <w:t xml:space="preserve">в отсутствии в </w:t>
      </w:r>
      <w:r>
        <w:rPr>
          <w:rStyle w:val="Style14"/>
          <w:rFonts w:cs="Liberation Serif" w:ascii="Liberation Serif" w:hAnsi="Liberation Serif"/>
          <w:sz w:val="28"/>
          <w:szCs w:val="28"/>
        </w:rPr>
        <w:t>конноспортивном комплексе работников, имеющих право выполнения переключений в электроустановках, ведения оперативных переговоров и имеющих право единоличного осмотра электроустановок, что привело к самостоятельному проникновению работника в трансформаторную подстанцию.</w:t>
      </w:r>
    </w:p>
    <w:p>
      <w:pPr>
        <w:pStyle w:val="Style19"/>
        <w:autoSpaceDE w:val="false"/>
        <w:spacing w:before="0" w:after="0"/>
        <w:ind w:firstLine="709"/>
        <w:jc w:val="both"/>
        <w:textAlignment w:val="auto"/>
        <w:rPr/>
      </w:pPr>
      <w:r>
        <w:rPr>
          <w:rStyle w:val="Style14"/>
          <w:rFonts w:eastAsia="Times New Roman" w:cs="Liberation Serif" w:ascii="Liberation Serif" w:hAnsi="Liberation Serif"/>
          <w:b/>
          <w:sz w:val="28"/>
          <w:szCs w:val="28"/>
          <w:lang w:eastAsia="ru-RU"/>
        </w:rPr>
        <w:t>Нарушение:</w:t>
      </w:r>
      <w:r>
        <w:rPr>
          <w:rStyle w:val="Style14"/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 </w:t>
      </w:r>
      <w:r>
        <w:rPr>
          <w:rStyle w:val="Style14"/>
          <w:rFonts w:cs="Liberation Serif" w:ascii="Liberation Serif" w:hAnsi="Liberation Serif"/>
          <w:sz w:val="28"/>
          <w:szCs w:val="28"/>
        </w:rPr>
        <w:t>статьи 214 ТК РФ;</w:t>
      </w:r>
      <w:r>
        <w:rPr>
          <w:rStyle w:val="Style14"/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 частей (а), (в) пункта 12 Правил технической эксплуатации электроустановок потребителей электрической энергии, утвержденных приказом Минэнерго России от 12.08.2022 № 881.</w:t>
      </w:r>
    </w:p>
    <w:p>
      <w:pPr>
        <w:pStyle w:val="Style19"/>
        <w:autoSpaceDE w:val="false"/>
        <w:spacing w:before="0" w:after="0"/>
        <w:ind w:firstLine="709"/>
        <w:jc w:val="both"/>
        <w:textAlignment w:val="auto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4. Неудовлетворительная организация производства работ, в том числе недостатки в создании и обеспечении функционировании СУОТ, в части отсутствия политики и цели работодателя в области охраны труда, распределения обязанностей в сфере охраны труда между должностными лицами работодателя, процедур, направленных на достижение целей работодателя в области охраны труда, включая: процедуру подготовки работников по охране труда; процедуру уровня профессиональными рисками; процедуру организации и проведения наблюдения за состоянием здоровья работников; процедуру обеспечения работников средствами индивидуальной и коллективной защиты, смывающими </w:t>
        <w:br/>
        <w:t>и обезвреживающими средствами.</w:t>
      </w:r>
    </w:p>
    <w:p>
      <w:pPr>
        <w:pStyle w:val="Style19"/>
        <w:spacing w:before="0" w:after="0"/>
        <w:ind w:firstLine="709" w:right="96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>Нарушение: статей 76, 214, 217, 218, 219, 220, 221 ТК РФ; примерного положения о системе управления охраной труда, утвержденного приказом Минтруда России от 29.10.2021 № 776н; пункты 10, 23 Правил обеспечения работников средствами индивидуальной защиты и смывающими средствами, утвержденных приказом Минтруда России от 29.10.2021 № 766н, пункты 46, 55, 60 Правил обучения по охране труда № 2464.</w:t>
      </w:r>
    </w:p>
    <w:p>
      <w:pPr>
        <w:pStyle w:val="Style19"/>
        <w:autoSpaceDE w:val="false"/>
        <w:spacing w:before="0" w:after="0"/>
        <w:ind w:firstLine="709"/>
        <w:jc w:val="both"/>
        <w:textAlignment w:val="auto"/>
        <w:rPr/>
      </w:pPr>
      <w:r>
        <w:rPr/>
      </w:r>
    </w:p>
    <w:p>
      <w:pPr>
        <w:pStyle w:val="Style19"/>
        <w:spacing w:before="0" w:after="0"/>
        <w:ind w:firstLine="709"/>
        <w:jc w:val="both"/>
        <w:rPr/>
      </w:pPr>
      <w:r>
        <w:rPr>
          <w:rStyle w:val="Style14"/>
          <w:rFonts w:eastAsia="Times New Roman" w:cs="Liberation Serif" w:ascii="Liberation Serif" w:hAnsi="Liberation Serif"/>
          <w:b/>
          <w:sz w:val="28"/>
          <w:szCs w:val="28"/>
          <w:lang w:eastAsia="ru-RU"/>
        </w:rPr>
        <w:t xml:space="preserve">Лица, ответственные за допущенные нарушения законодательных </w:t>
        <w:br/>
        <w:t>и иных нормативных правовых и локальных актов, явившихся причинами несчастного случая:</w:t>
      </w:r>
      <w:r>
        <w:rPr>
          <w:rStyle w:val="Style14"/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 главный инженер, руководитель организации конноспортивного комплекса, директор организации обслуживающий электроподстанцию.</w:t>
      </w:r>
    </w:p>
    <w:p>
      <w:pPr>
        <w:pStyle w:val="ConsPlusNormal"/>
        <w:ind w:firstLine="709"/>
        <w:jc w:val="both"/>
        <w:rPr>
          <w:rFonts w:ascii="Liberation Serif" w:hAnsi="Liberation Serif"/>
          <w:b/>
          <w:sz w:val="28"/>
          <w:szCs w:val="28"/>
          <w:shd w:fill="FFFF00" w:val="clear"/>
        </w:rPr>
      </w:pPr>
      <w:r>
        <w:rPr>
          <w:rFonts w:ascii="Liberation Serif" w:hAnsi="Liberation Serif"/>
          <w:b/>
          <w:sz w:val="28"/>
          <w:szCs w:val="28"/>
          <w:shd w:fill="FFFF00" w:val="clear"/>
        </w:rPr>
      </w:r>
    </w:p>
    <w:p>
      <w:pPr>
        <w:pStyle w:val="ConsPlusNormal"/>
        <w:ind w:firstLine="709"/>
        <w:jc w:val="both"/>
        <w:rPr/>
      </w:pPr>
      <w:r>
        <w:rPr>
          <w:rStyle w:val="Style14"/>
          <w:rFonts w:cs="Liberation Serif" w:ascii="Liberation Serif" w:hAnsi="Liberation Serif"/>
          <w:b/>
          <w:sz w:val="28"/>
          <w:szCs w:val="28"/>
        </w:rPr>
        <w:t xml:space="preserve">IV. Несчастный случай с тяжелыми последствиями </w:t>
      </w:r>
      <w:r>
        <w:rPr>
          <w:rStyle w:val="Style14"/>
          <w:rFonts w:cs="Liberation Serif" w:ascii="Liberation Serif" w:hAnsi="Liberation Serif"/>
          <w:sz w:val="28"/>
          <w:szCs w:val="28"/>
        </w:rPr>
        <w:t xml:space="preserve">произошел </w:t>
        <w:br/>
        <w:t xml:space="preserve">в помещении цеха для отгрузки продукции (склад-холодильник) с контролером, </w:t>
        <w:br/>
        <w:t xml:space="preserve">в организации, основная деятельность которой – разведение сельскохозяйственной птицы </w:t>
      </w:r>
      <w:r>
        <w:rPr>
          <w:rStyle w:val="Style14"/>
          <w:rFonts w:cs="Liberation Serif" w:ascii="Liberation Serif" w:hAnsi="Liberation Serif"/>
          <w:b/>
          <w:sz w:val="28"/>
          <w:szCs w:val="28"/>
        </w:rPr>
        <w:t>(ОКВЭД 01.47)</w:t>
      </w:r>
      <w:r>
        <w:rPr>
          <w:rStyle w:val="Style14"/>
          <w:rFonts w:cs="Liberation Serif" w:ascii="Liberation Serif" w:hAnsi="Liberation Serif"/>
          <w:sz w:val="28"/>
          <w:szCs w:val="28"/>
        </w:rPr>
        <w:t>.</w:t>
      </w:r>
    </w:p>
    <w:p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 xml:space="preserve">Грузчику и контролеру было выдано устное задание провести учет готовой продукции и подготовить к погрузке на автотранспорт (грузовые автомобили). </w:t>
      </w:r>
    </w:p>
    <w:p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 xml:space="preserve">После подсчета на поддонах одной части продукции, контролер направился в другую часть цеха для проведения подсчета другой части продукции. </w:t>
        <w:br/>
        <w:t xml:space="preserve">Не обратив внимание на работающий рядом погрузчик, и не убедившись </w:t>
        <w:br/>
        <w:t>в безопасности перемещения, контролер начал движение через зону отгрузки. В это время водитель, двигаясь задним ходом подвозил продукцию в зону погрузки отгружаемого товара на электрическом вилочном погрузчике, и не заметив идущего работника, совершил на него наезд. В результате чего работник получил тяжелую травму ноги.</w:t>
      </w:r>
    </w:p>
    <w:p>
      <w:pPr>
        <w:pStyle w:val="Style19"/>
        <w:spacing w:before="0" w:after="0"/>
        <w:ind w:firstLine="709" w:right="96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В ходе расследования, установлено, что в организации разработано </w:t>
        <w:br/>
        <w:t xml:space="preserve">и утверждено руководителем Положение об организации работы по охране труда, в котором не указаны сведения об организации СУОТ организации: </w:t>
      </w:r>
    </w:p>
    <w:p>
      <w:pPr>
        <w:pStyle w:val="Style19"/>
        <w:spacing w:before="0" w:after="0"/>
        <w:ind w:firstLine="709" w:right="96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>– </w:t>
      </w: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оценка профессиональных рисков на рабочем месте «Контролер», проведена не в полном объеме, опасность, представляющая угрозу жизни </w:t>
        <w:br/>
        <w:t xml:space="preserve">и здоровья работника, которая послужила причиной несчастного случая, </w:t>
        <w:br/>
        <w:t>не идентифицирована.</w:t>
      </w:r>
    </w:p>
    <w:p>
      <w:pPr>
        <w:pStyle w:val="Style19"/>
        <w:spacing w:before="0" w:after="0"/>
        <w:ind w:firstLine="709" w:right="96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>– </w:t>
      </w: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работодателем не была представлена технологическая карта (регламент) на проведение погрузочно-разгрузочных работ в цехе склада-холодильника, обеспечивающая мероприятия по безопасности передвижения работников, определяющая кратчайшие подходы к рабочим местам, по возможности, </w:t>
        <w:br/>
        <w:t xml:space="preserve">не пересекающих транспортные пути, что является нарушением требований статьи 214 ТК РФ, пункта 11, части 2 пунктов 58, 75, 78 Правил по охране труда </w:t>
        <w:br/>
        <w:t xml:space="preserve">в сельском хозяйстве, утвержденных приказом Минтруда России от 27.10.2020 </w:t>
        <w:br/>
        <w:t>№ 746н;</w:t>
      </w:r>
    </w:p>
    <w:p>
      <w:pPr>
        <w:pStyle w:val="Style19"/>
        <w:spacing w:before="0" w:after="0"/>
        <w:ind w:firstLine="709" w:right="96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>– </w:t>
      </w: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>в организации отсутствует перечень профессий и должностей работников, ответственных за организацию работ повышенной опасности, подлежащих обучению требованиям охраны труда по программе обучения требованиям охраны труда, указанных в подпункте «в» пункта 46, 56 Правил обучения по охране труда № 2464.</w:t>
      </w:r>
    </w:p>
    <w:p>
      <w:pPr>
        <w:pStyle w:val="Style19"/>
        <w:spacing w:before="0" w:after="0"/>
        <w:ind w:firstLine="709" w:right="96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Согласно пункта 60 Правил по охране труда при эксплуатации промышленного транспорта, утвержденных приказом Минтруда России </w:t>
        <w:br/>
        <w:t xml:space="preserve">от 18.11.2020 № 814н установлено, что перед началом движения на транспортном средстве задним ходом водитель должен убедиться в отсутствии помех </w:t>
        <w:br/>
        <w:t>и препятствий, а также подать звуковой сигнал. В условиях ограниченного обзора и (или) плохой видимости движение транспортного средства задним ходом должно осуществляться с участием другого работника, находящегося вне транспортного средства и корректирующего движение, за исключением движения высокоавтоматизированного транспортного средства.</w:t>
      </w:r>
    </w:p>
    <w:p>
      <w:pPr>
        <w:pStyle w:val="Style19"/>
        <w:spacing w:before="0" w:after="0"/>
        <w:ind w:firstLine="709" w:right="96"/>
        <w:jc w:val="both"/>
        <w:rPr>
          <w:rFonts w:ascii="Liberation Serif" w:hAnsi="Liberation Serif" w:eastAsia="Times New Roman" w:cs="Liberation Serif"/>
          <w:sz w:val="28"/>
          <w:szCs w:val="28"/>
          <w:shd w:fill="FFFF00" w:val="clear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shd w:fill="FFFF00" w:val="clear"/>
          <w:lang w:eastAsia="ru-RU"/>
        </w:rPr>
      </w:r>
    </w:p>
    <w:p>
      <w:pPr>
        <w:pStyle w:val="Style19"/>
        <w:spacing w:before="0" w:after="0"/>
        <w:ind w:right="96"/>
        <w:jc w:val="center"/>
        <w:rPr>
          <w:rFonts w:ascii="Liberation Serif" w:hAnsi="Liberation Serif" w:eastAsia="Times New Roman" w:cs="Liberation Serif"/>
          <w:b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b/>
          <w:sz w:val="28"/>
          <w:szCs w:val="28"/>
          <w:lang w:eastAsia="ru-RU"/>
        </w:rPr>
        <w:t>Причины, вызвавшие несчастный случай:</w:t>
      </w:r>
    </w:p>
    <w:p>
      <w:pPr>
        <w:pStyle w:val="Style19"/>
        <w:spacing w:before="0" w:after="0"/>
        <w:ind w:right="96"/>
        <w:jc w:val="center"/>
        <w:rPr>
          <w:rFonts w:ascii="Liberation Serif" w:hAnsi="Liberation Serif" w:eastAsia="Times New Roman" w:cs="Liberation Serif"/>
          <w:b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b/>
          <w:sz w:val="28"/>
          <w:szCs w:val="28"/>
          <w:lang w:eastAsia="ru-RU"/>
        </w:rPr>
      </w:r>
    </w:p>
    <w:p>
      <w:pPr>
        <w:pStyle w:val="Style19"/>
        <w:spacing w:before="0" w:after="0"/>
        <w:ind w:firstLine="709" w:right="96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1. Несовершенство технологического процесса, в том числе отсутствие технологической карты или другой технической документации на выполняемую работу по проведению погрузочно-разгрузочных работ в цехе склада-холодильника, обеспечивающий мероприятия по безопасности передвижения работников, определяющая кратчайшие безопасные подходы к рабочим местам, по возможности, не пересекающих транспортные пути, что привело </w:t>
        <w:br/>
        <w:t xml:space="preserve">к травмированию работника в зоне передвижения электропогрузчика. </w:t>
      </w:r>
    </w:p>
    <w:p>
      <w:pPr>
        <w:pStyle w:val="Style19"/>
        <w:spacing w:before="0" w:after="0"/>
        <w:ind w:firstLine="709" w:right="96"/>
        <w:jc w:val="both"/>
        <w:rPr/>
      </w:pPr>
      <w:r>
        <w:rPr>
          <w:rStyle w:val="Style14"/>
          <w:rFonts w:eastAsia="Times New Roman" w:cs="Liberation Serif" w:ascii="Liberation Serif" w:hAnsi="Liberation Serif"/>
          <w:b/>
          <w:sz w:val="28"/>
          <w:szCs w:val="28"/>
          <w:lang w:eastAsia="ru-RU"/>
        </w:rPr>
        <w:t>Нарушение:</w:t>
      </w:r>
      <w:r>
        <w:rPr>
          <w:rStyle w:val="Style14"/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 статьи 214 ТК РФ, пункта 11, части 2 пункты 58, 75, 78 Правил по охране труда в сельском хозяйстве, утвержденных приказом Минтруда России от 27.10.2020 № 746н; пункты 4, 18, 21, 22 Общие требования к организации безопасного рабочего места, утвержденных приказом Минтруда России </w:t>
        <w:br/>
        <w:t>от 29.10.2021 № 774н.</w:t>
      </w:r>
    </w:p>
    <w:p>
      <w:pPr>
        <w:pStyle w:val="Style19"/>
        <w:spacing w:before="0" w:after="0"/>
        <w:ind w:firstLine="709" w:right="96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2. Неудовлетворительная организация производства работ, в том числе недостатках в создании и обеспечении функционирования СУОТ, в части недостатков организации СУОТ, вследствие чего не осуществлены мероприятия по управлению профессиональными рисками на рабочих местах, связанные </w:t>
        <w:br/>
        <w:t xml:space="preserve">с выявлением опасностей, оценкой и снижением уровней профессиональных рисков, в частности на рабочем месте «Контролер» не определен риск наезда </w:t>
        <w:br/>
        <w:t xml:space="preserve">и удара при столкновении с транспортными средствами, не приняты меры </w:t>
        <w:br/>
        <w:t>по предотвращению воздействия на работников опасных факторов при выполнении работ с риском наезда на работника транспортного средства.</w:t>
      </w:r>
    </w:p>
    <w:p>
      <w:pPr>
        <w:pStyle w:val="Style19"/>
        <w:spacing w:before="0" w:after="0"/>
        <w:ind w:firstLine="709" w:right="96"/>
        <w:jc w:val="both"/>
        <w:rPr/>
      </w:pPr>
      <w:r>
        <w:rPr>
          <w:rStyle w:val="Style14"/>
          <w:rFonts w:eastAsia="Times New Roman" w:cs="Liberation Serif" w:ascii="Liberation Serif" w:hAnsi="Liberation Serif"/>
          <w:b/>
          <w:sz w:val="28"/>
          <w:szCs w:val="28"/>
          <w:lang w:eastAsia="ru-RU"/>
        </w:rPr>
        <w:t>Нарушение:</w:t>
      </w:r>
      <w:r>
        <w:rPr>
          <w:rStyle w:val="Style14"/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 статей 209.1, 214, 217, 218 ТК РФ, приказа Минтруда России </w:t>
        <w:br/>
        <w:t xml:space="preserve">от 29.10.2021 № 776н; «Об утверждении Примерного положения о системе управления охраной труда», пункта 7 Правил по охране труда при эксплуатации промышленного транспорта, утвержденных приказом Минтруда России </w:t>
        <w:br/>
        <w:t>от 18.11.2020 № 814н.</w:t>
      </w:r>
    </w:p>
    <w:p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</w:r>
    </w:p>
    <w:p>
      <w:pPr>
        <w:pStyle w:val="ConsPlusNormal"/>
        <w:ind w:firstLine="709"/>
        <w:jc w:val="both"/>
        <w:rPr/>
      </w:pPr>
      <w:r>
        <w:rPr>
          <w:rStyle w:val="Style14"/>
          <w:rFonts w:cs="Liberation Serif" w:ascii="Liberation Serif" w:hAnsi="Liberation Serif"/>
          <w:b/>
          <w:sz w:val="28"/>
          <w:szCs w:val="28"/>
        </w:rPr>
        <w:t xml:space="preserve">Лица, ответственные за допущенные нарушения законодательных </w:t>
        <w:br/>
        <w:t>и иных нормативных правовых и локальных актов, явившихся причинами несчастного случая:</w:t>
      </w:r>
      <w:r>
        <w:rPr>
          <w:rStyle w:val="Style14"/>
          <w:rFonts w:cs="Liberation Serif" w:ascii="Liberation Serif" w:hAnsi="Liberation Serif"/>
          <w:sz w:val="28"/>
          <w:szCs w:val="28"/>
        </w:rPr>
        <w:t xml:space="preserve"> старший кладовщик, управляющий организацией.</w:t>
      </w:r>
    </w:p>
    <w:p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  <w:shd w:fill="FFFF00" w:val="clear"/>
        </w:rPr>
      </w:pPr>
      <w:r>
        <w:rPr>
          <w:rFonts w:cs="Liberation Serif" w:ascii="Liberation Serif" w:hAnsi="Liberation Serif"/>
          <w:sz w:val="28"/>
          <w:szCs w:val="28"/>
          <w:shd w:fill="FFFF00" w:val="clear"/>
        </w:rPr>
      </w:r>
    </w:p>
    <w:p>
      <w:pPr>
        <w:pStyle w:val="ConsPlusNormal"/>
        <w:ind w:firstLine="851"/>
        <w:jc w:val="both"/>
        <w:rPr/>
      </w:pPr>
      <w:r>
        <w:rPr>
          <w:rStyle w:val="Style14"/>
          <w:rFonts w:cs="Liberation Serif" w:ascii="Liberation Serif" w:hAnsi="Liberation Serif"/>
          <w:b/>
          <w:sz w:val="28"/>
          <w:szCs w:val="28"/>
        </w:rPr>
        <w:t>V. Тяжелый несчастный случай</w:t>
      </w:r>
      <w:r>
        <w:rPr>
          <w:rStyle w:val="Style14"/>
          <w:rFonts w:cs="Liberation Serif" w:ascii="Liberation Serif" w:hAnsi="Liberation Serif"/>
          <w:sz w:val="28"/>
          <w:szCs w:val="28"/>
        </w:rPr>
        <w:t xml:space="preserve"> произошел с водителем автомобиля </w:t>
        <w:br/>
        <w:t xml:space="preserve">во время выполнения работ по проверке исправности автомобиля КАМАЗ </w:t>
        <w:br/>
        <w:t xml:space="preserve">в организации, деятельность которой – лесоводство и прочая лесохозяйственная деятельность </w:t>
      </w:r>
      <w:r>
        <w:rPr>
          <w:rStyle w:val="Style14"/>
          <w:rFonts w:cs="Liberation Serif" w:ascii="Liberation Serif" w:hAnsi="Liberation Serif"/>
          <w:b/>
          <w:sz w:val="28"/>
          <w:szCs w:val="28"/>
        </w:rPr>
        <w:t>(ОКВЭД 02.10).</w:t>
      </w:r>
    </w:p>
    <w:p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Начальник гаража выдал задание водителю автомобиля и механику гаража провести замену масла в автомобиле марки КАМАЗ. Для выполнения работ автомобиль установили в гаражный бокс над осмотровой канавой.</w:t>
      </w:r>
    </w:p>
    <w:p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 xml:space="preserve">Заменив масло, рабочие приступили к установке бампера на автомобиль, при этом не перекрыв проем осмотровой канавы переходными мостиками. Установив бампер, водитель прошел за автомобиль, проверить работоспособность габаритных огней. Находясь с левой стороны от автомобиля, водитель автомобиля начал передвигаться вправо в сторону осмотровой канавы, споткнулся о реборду ограждения, упал в осмотровую канаву. При падении работник ударился </w:t>
        <w:br/>
        <w:t>о противоположную сторону осмотровой канавы, в результате чего получил травму грудной клетки, множественные переломы ребер.</w:t>
      </w:r>
    </w:p>
    <w:p>
      <w:pPr>
        <w:pStyle w:val="Style19"/>
        <w:spacing w:before="0" w:after="0"/>
        <w:ind w:firstLine="709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В ходе расследования установлено, что СУОТ в организации работодателем реализована. На основании «Примерного положения о системе управления охраной труда», утвержденного приказом Минтруда России от 29.10.2021 № 776н, разработано и утверждено Положение о СУОТ. Определены цели и задачи работодателя в области охраны труда; распределены обязанности в сфере охраны труда между должностными лицами работодателя; определены процедуры подготовки и обучения работников по охране труда; организации </w:t>
        <w:br/>
        <w:t xml:space="preserve">и проведения оценки условий труда; обеспечения оптимальных режимов труда </w:t>
        <w:br/>
        <w:t xml:space="preserve">и отдыха работников, обеспечения работников СИЗ, смывающими </w:t>
        <w:br/>
        <w:t xml:space="preserve">и обезвреживающими средствами; обеспечения безопасного выполнения работ </w:t>
        <w:br/>
        <w:t xml:space="preserve">по профессии; реагирование на аварии, несчастные случаи и профессиональные заболевания, в том числе порядок действий работников при происшествии травмы; управления профессиональными рисками; организации и проведения наблюдения за состоянием здоровья работников; информирования работников об условиях труда на их рабочих местах, уровнях профессиональных рисков, а также </w:t>
        <w:br/>
        <w:t>о предоставляемых им гарантиях и компенсациях.</w:t>
      </w:r>
    </w:p>
    <w:p>
      <w:pPr>
        <w:pStyle w:val="Style19"/>
        <w:spacing w:before="0" w:after="0"/>
        <w:ind w:firstLine="709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В ходе проведения расследования несчастного случая работодателем были представлены документы о создании комиссии по проверке знания требований охраны труда работников. </w:t>
      </w:r>
    </w:p>
    <w:p>
      <w:pPr>
        <w:pStyle w:val="Style19"/>
        <w:spacing w:before="0" w:after="0"/>
        <w:ind w:firstLine="709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>Согласно представленного документа (табеля рабочего времени), обучение членов комиссии по охране труда было проведено без отрыва от производства. Таким образом, члены комиссии по проверке знания прошли обучение и проверку знания с нарушением действующего порядка обучения по охране труда.</w:t>
      </w:r>
    </w:p>
    <w:p>
      <w:pPr>
        <w:pStyle w:val="Style19"/>
        <w:spacing w:before="0" w:after="0"/>
        <w:ind w:firstLine="709" w:right="96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Работник был допущен к исполнению трудовых обязанностей без прохождения в установленном порядке стажировки на рабочем месте и обучения по охране труда с последующей проверкой знания требований охраны труда </w:t>
        <w:br/>
        <w:t>в соответствии с Правилами обучения по охране труда № 2464.</w:t>
      </w:r>
    </w:p>
    <w:p>
      <w:pPr>
        <w:pStyle w:val="Style19"/>
        <w:spacing w:before="0" w:after="0"/>
        <w:ind w:firstLine="709" w:right="96"/>
        <w:jc w:val="both"/>
        <w:rPr>
          <w:rFonts w:ascii="Liberation Serif" w:hAnsi="Liberation Serif" w:eastAsia="Times New Roman" w:cs="Liberation Serif"/>
          <w:sz w:val="28"/>
          <w:szCs w:val="28"/>
          <w:shd w:fill="FFFF00" w:val="clear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shd w:fill="FFFF00" w:val="clear"/>
          <w:lang w:eastAsia="ru-RU"/>
        </w:rPr>
      </w:r>
    </w:p>
    <w:p>
      <w:pPr>
        <w:pStyle w:val="Style19"/>
        <w:spacing w:before="0" w:after="0"/>
        <w:ind w:firstLine="709" w:right="96"/>
        <w:jc w:val="center"/>
        <w:rPr>
          <w:rFonts w:ascii="Liberation Serif" w:hAnsi="Liberation Serif" w:eastAsia="Times New Roman" w:cs="Liberation Serif"/>
          <w:b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b/>
          <w:sz w:val="28"/>
          <w:szCs w:val="28"/>
          <w:lang w:eastAsia="ru-RU"/>
        </w:rPr>
        <w:t>Причины, вызвавшие несчастный случай:</w:t>
      </w:r>
    </w:p>
    <w:p>
      <w:pPr>
        <w:pStyle w:val="Style19"/>
        <w:spacing w:before="0" w:after="0"/>
        <w:ind w:firstLine="709" w:right="96"/>
        <w:jc w:val="center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</w:r>
    </w:p>
    <w:p>
      <w:pPr>
        <w:pStyle w:val="Style19"/>
        <w:spacing w:before="0" w:after="0"/>
        <w:ind w:firstLine="709" w:right="96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1. Неприменение средств коллективной защиты, в том числе от падения </w:t>
        <w:br/>
        <w:t>с высоты, в части неприменения съемных переходных мостиков (щитов), перекрывающих проем осмотровой канавы при выполнении работы по установке бампера на грузовой автомобиль.</w:t>
      </w:r>
    </w:p>
    <w:p>
      <w:pPr>
        <w:pStyle w:val="Style19"/>
        <w:spacing w:before="0" w:after="0"/>
        <w:ind w:firstLine="709" w:right="96"/>
        <w:jc w:val="both"/>
        <w:rPr/>
      </w:pPr>
      <w:r>
        <w:rPr>
          <w:rStyle w:val="Style14"/>
          <w:rFonts w:eastAsia="Times New Roman" w:cs="Liberation Serif" w:ascii="Liberation Serif" w:hAnsi="Liberation Serif"/>
          <w:b/>
          <w:sz w:val="28"/>
          <w:szCs w:val="28"/>
          <w:lang w:eastAsia="ru-RU"/>
        </w:rPr>
        <w:t>Нарушение:</w:t>
      </w:r>
      <w:r>
        <w:rPr>
          <w:rStyle w:val="Style14"/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 статьи 214 ТК РФ, пункта 47 Правил по охране труда </w:t>
        <w:br/>
        <w:t xml:space="preserve">на автомобильном транспорте, утвержденных приказом Минтруда России </w:t>
        <w:br/>
        <w:t>от 09.12.2020 № 871н.</w:t>
      </w:r>
    </w:p>
    <w:p>
      <w:pPr>
        <w:pStyle w:val="Style19"/>
        <w:spacing w:before="0" w:after="0"/>
        <w:ind w:firstLine="709" w:right="96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2. Недостатки в организации и проведении подготовки работников </w:t>
        <w:br/>
        <w:t>по охране труда, в том числе не проведение обучения и проверки знания требований охраны труда, выразившееся в допуске к выполнению работ пострадавшего не прошедшего в установленном порядке обучение по охране труда и стажировки на рабочем месте.</w:t>
      </w:r>
    </w:p>
    <w:p>
      <w:pPr>
        <w:pStyle w:val="Style19"/>
        <w:spacing w:before="0" w:after="0"/>
        <w:ind w:firstLine="709" w:right="96"/>
        <w:jc w:val="both"/>
        <w:rPr/>
      </w:pPr>
      <w:r>
        <w:rPr>
          <w:rStyle w:val="Style14"/>
          <w:rFonts w:eastAsia="Times New Roman" w:cs="Liberation Serif" w:ascii="Liberation Serif" w:hAnsi="Liberation Serif"/>
          <w:b/>
          <w:sz w:val="28"/>
          <w:szCs w:val="28"/>
          <w:lang w:eastAsia="ru-RU"/>
        </w:rPr>
        <w:t>Нарушение:</w:t>
      </w:r>
      <w:r>
        <w:rPr>
          <w:rStyle w:val="Style14"/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 статей 76, 214 и 219 ТК РФ; части 2 пункта 6 Правил по охране труда на автомобильном, утвержденных приказом Минтруда России от 09.12.2020 № 871н, части 6 пункты 4, 25, 65 Правил обучения по охране труда № 2464.</w:t>
      </w:r>
    </w:p>
    <w:p>
      <w:pPr>
        <w:pStyle w:val="Style19"/>
        <w:spacing w:before="0" w:after="0"/>
        <w:ind w:firstLine="709" w:right="96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</w:r>
    </w:p>
    <w:p>
      <w:pPr>
        <w:pStyle w:val="Style19"/>
        <w:spacing w:before="0" w:after="0"/>
        <w:ind w:firstLine="709" w:right="96"/>
        <w:jc w:val="both"/>
        <w:rPr/>
      </w:pPr>
      <w:r>
        <w:rPr>
          <w:rStyle w:val="Style14"/>
          <w:rFonts w:eastAsia="Times New Roman" w:cs="Liberation Serif" w:ascii="Liberation Serif" w:hAnsi="Liberation Serif"/>
          <w:b/>
          <w:sz w:val="28"/>
          <w:szCs w:val="28"/>
          <w:lang w:eastAsia="ru-RU"/>
        </w:rPr>
        <w:t xml:space="preserve">Лица, ответственные за допущенные нарушения законодательных </w:t>
        <w:br/>
        <w:t>и иных нормативных правовых и локальных актов, явившихся причинами несчастного случая:</w:t>
      </w:r>
      <w:r>
        <w:rPr>
          <w:rStyle w:val="Style14"/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 начальник гаража.</w:t>
      </w:r>
    </w:p>
    <w:p>
      <w:pPr>
        <w:pStyle w:val="Style19"/>
        <w:spacing w:before="0" w:after="0"/>
        <w:ind w:firstLine="709" w:right="96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</w:r>
    </w:p>
    <w:sectPr>
      <w:headerReference w:type="default" r:id="rId2"/>
      <w:type w:val="nextPage"/>
      <w:pgSz w:w="11906" w:h="16838"/>
      <w:pgMar w:left="1418" w:right="567" w:gutter="0" w:header="510" w:top="1134" w:footer="0" w:bottom="510"/>
      <w:pgNumType w:fmt="decimal"/>
      <w:formProt w:val="false"/>
      <w:titlePg/>
      <w:textDirection w:val="lrTb"/>
      <w:docGrid w:type="default" w:linePitch="600" w:charSpace="3686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swiss"/>
    <w:pitch w:val="variable"/>
  </w:font>
  <w:font w:name="Segoe UI">
    <w:charset w:val="cc"/>
    <w:family w:val="swiss"/>
    <w:pitch w:val="variable"/>
  </w:font>
  <w:font w:name="Arial">
    <w:charset w:val="cc"/>
    <w:family w:val="swiss"/>
    <w:pitch w:val="variable"/>
  </w:font>
  <w:font w:name="Courier New">
    <w:charset w:val="cc"/>
    <w:family w:val="modern"/>
    <w:pitch w:val="fixed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>
        <w:rStyle w:val="Style14"/>
        <w:rFonts w:cs="Liberation Serif" w:ascii="Liberation Serif" w:hAnsi="Liberation Serif"/>
        <w:sz w:val="28"/>
        <w:szCs w:val="28"/>
      </w:rPr>
      <w:fldChar w:fldCharType="begin"/>
    </w:r>
    <w:r>
      <w:rPr>
        <w:rStyle w:val="Style14"/>
        <w:sz w:val="28"/>
        <w:szCs w:val="28"/>
        <w:rFonts w:cs="Liberation Serif" w:ascii="Liberation Serif" w:hAnsi="Liberation Serif"/>
      </w:rPr>
      <w:instrText xml:space="preserve"> PAGE </w:instrText>
    </w:r>
    <w:r>
      <w:rPr>
        <w:rStyle w:val="Style14"/>
        <w:sz w:val="28"/>
        <w:szCs w:val="28"/>
        <w:rFonts w:cs="Liberation Serif" w:ascii="Liberation Serif" w:hAnsi="Liberation Serif"/>
      </w:rPr>
      <w:fldChar w:fldCharType="separate"/>
    </w:r>
    <w:r>
      <w:rPr>
        <w:rStyle w:val="Style14"/>
        <w:sz w:val="28"/>
        <w:szCs w:val="28"/>
        <w:rFonts w:cs="Liberation Serif" w:ascii="Liberation Serif" w:hAnsi="Liberation Serif"/>
      </w:rPr>
      <w:t>12</w:t>
    </w:r>
    <w:r>
      <w:rPr>
        <w:rStyle w:val="Style14"/>
        <w:sz w:val="28"/>
        <w:szCs w:val="28"/>
        <w:rFonts w:cs="Liberation Serif" w:ascii="Liberation Serif" w:hAnsi="Liberation Serif"/>
      </w:rPr>
      <w:fldChar w:fldCharType="end"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 w:val="22"/>
        <w:szCs w:val="22"/>
        <w:lang w:val="ru-RU" w:eastAsia="en-US" w:bidi="ar-SA"/>
      </w:rPr>
    </w:rPrDefault>
    <w:pPrDefault>
      <w:pPr>
        <w:widowControl/>
        <w:suppressAutoHyphens w:val="false"/>
        <w:textAlignment w:val="baselin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pBdr/>
      <w:shd w:fill="auto" w:val="clear"/>
      <w:kinsoku w:val="true"/>
      <w:overflowPunct w:val="true"/>
      <w:autoSpaceDE w:val="true"/>
      <w:bidi w:val="0"/>
      <w:snapToGrid w:val="true"/>
      <w:spacing w:lineRule="auto" w:line="240" w:before="0" w:after="160"/>
      <w:jc w:val="left"/>
      <w:textAlignment w:val="baseline"/>
    </w:pPr>
    <w:rPr>
      <w:rFonts w:ascii="Calibri" w:hAnsi="Calibri" w:eastAsia="Calibri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0"/>
      <w:position w:val="0"/>
      <w:sz w:val="22"/>
      <w:sz w:val="22"/>
      <w:szCs w:val="22"/>
      <w:u w:val="none"/>
      <w:shd w:fill="auto" w:val="clear"/>
      <w:vertAlign w:val="baseline"/>
      <w:em w:val="none"/>
      <w:lang w:val="ru-RU" w:eastAsia="en-US" w:bidi="ar-SA"/>
    </w:rPr>
  </w:style>
  <w:style w:type="character" w:styleId="Style14">
    <w:name w:val="Основной шрифт абзаца"/>
    <w:qFormat/>
    <w:rPr/>
  </w:style>
  <w:style w:type="character" w:styleId="Style15">
    <w:name w:val="Верхний колонтитул Знак"/>
    <w:basedOn w:val="Style14"/>
    <w:qFormat/>
    <w:rPr/>
  </w:style>
  <w:style w:type="character" w:styleId="Style16">
    <w:name w:val="Нижний колонтитул Знак"/>
    <w:basedOn w:val="Style14"/>
    <w:qFormat/>
    <w:rPr/>
  </w:style>
  <w:style w:type="character" w:styleId="Style17">
    <w:name w:val="Текст выноски Знак"/>
    <w:basedOn w:val="Style14"/>
    <w:qFormat/>
    <w:rPr>
      <w:rFonts w:ascii="Segoe UI" w:hAnsi="Segoe UI" w:cs="Segoe UI"/>
      <w:sz w:val="18"/>
      <w:szCs w:val="18"/>
    </w:rPr>
  </w:style>
  <w:style w:type="character" w:styleId="Style18">
    <w:name w:val="Строгий"/>
    <w:basedOn w:val="Style14"/>
    <w:qFormat/>
    <w:rPr>
      <w:b/>
      <w:bCs/>
    </w:rPr>
  </w:style>
  <w:style w:type="paragraph" w:styleId="Style19">
    <w:name w:val="Обычный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 w:before="0" w:after="160"/>
      <w:jc w:val="left"/>
      <w:textAlignment w:val="baseline"/>
    </w:pPr>
    <w:rPr>
      <w:rFonts w:ascii="Calibri" w:hAnsi="Calibri" w:eastAsia="Calibri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0"/>
      <w:position w:val="0"/>
      <w:sz w:val="22"/>
      <w:sz w:val="22"/>
      <w:szCs w:val="22"/>
      <w:u w:val="none"/>
      <w:shd w:fill="auto" w:val="clear"/>
      <w:vertAlign w:val="baseline"/>
      <w:em w:val="none"/>
      <w:lang w:val="ru-RU" w:eastAsia="en-US" w:bidi="ar-SA"/>
    </w:rPr>
  </w:style>
  <w:style w:type="paragraph" w:styleId="Style20">
    <w:name w:val="Абзац списка"/>
    <w:basedOn w:val="Style19"/>
    <w:qFormat/>
    <w:pPr>
      <w:tabs>
        <w:tab w:val="clear" w:pos="709"/>
      </w:tabs>
      <w:suppressAutoHyphens w:val="true"/>
      <w:ind w:left="720"/>
    </w:pPr>
    <w:rPr/>
  </w:style>
  <w:style w:type="paragraph" w:styleId="ConsPlusNormal">
    <w:name w:val="ConsPlusNormal"/>
    <w:qFormat/>
    <w:pPr>
      <w:keepNext w:val="fals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false"/>
      <w:bidi w:val="0"/>
      <w:snapToGrid w:val="true"/>
      <w:spacing w:before="0" w:after="0" w:lineRule="auto" w:line="240"/>
      <w:jc w:val="left"/>
      <w:textAlignment w:val="auto"/>
    </w:pPr>
    <w:rPr>
      <w:rFonts w:ascii="Arial" w:hAnsi="Arial" w:eastAsia="Times New Roman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0"/>
      <w:position w:val="0"/>
      <w:sz w:val="16"/>
      <w:sz w:val="16"/>
      <w:szCs w:val="16"/>
      <w:u w:val="none"/>
      <w:shd w:fill="auto" w:val="clear"/>
      <w:vertAlign w:val="baseline"/>
      <w:em w:val="none"/>
      <w:lang w:eastAsia="ru-RU" w:val="ru-RU" w:bidi="ar-SA"/>
    </w:rPr>
  </w:style>
  <w:style w:type="paragraph" w:styleId="Style21">
    <w:name w:val="Колонтитул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Style19"/>
    <w:pPr>
      <w:tabs>
        <w:tab w:val="clear" w:pos="709"/>
        <w:tab w:val="center" w:pos="4677" w:leader="none"/>
        <w:tab w:val="right" w:pos="9355" w:leader="none"/>
      </w:tabs>
      <w:suppressAutoHyphens w:val="true"/>
      <w:spacing w:before="0" w:after="0"/>
    </w:pPr>
    <w:rPr/>
  </w:style>
  <w:style w:type="paragraph" w:styleId="Footer">
    <w:name w:val="Footer"/>
    <w:basedOn w:val="Style19"/>
    <w:pPr>
      <w:tabs>
        <w:tab w:val="clear" w:pos="709"/>
        <w:tab w:val="center" w:pos="4677" w:leader="none"/>
        <w:tab w:val="right" w:pos="9355" w:leader="none"/>
      </w:tabs>
      <w:suppressAutoHyphens w:val="true"/>
      <w:spacing w:before="0" w:after="0"/>
    </w:pPr>
    <w:rPr/>
  </w:style>
  <w:style w:type="paragraph" w:styleId="ConsPlusNonformat">
    <w:name w:val="ConsPlusNonformat"/>
    <w:qFormat/>
    <w:pPr>
      <w:keepNext w:val="fals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false"/>
      <w:bidi w:val="0"/>
      <w:snapToGrid w:val="true"/>
      <w:spacing w:before="0" w:after="0" w:lineRule="auto" w:line="240"/>
      <w:jc w:val="left"/>
      <w:textAlignment w:val="auto"/>
    </w:pPr>
    <w:rPr>
      <w:rFonts w:ascii="Courier New" w:hAnsi="Courier New" w:eastAsia="Times New Roman" w:cs="Courier New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0"/>
      <w:position w:val="0"/>
      <w:sz w:val="20"/>
      <w:sz w:val="20"/>
      <w:szCs w:val="20"/>
      <w:u w:val="none"/>
      <w:shd w:fill="auto" w:val="clear"/>
      <w:vertAlign w:val="baseline"/>
      <w:em w:val="none"/>
      <w:lang w:eastAsia="ru-RU" w:val="ru-RU" w:bidi="ar-SA"/>
    </w:rPr>
  </w:style>
  <w:style w:type="paragraph" w:styleId="Style22">
    <w:name w:val="Текст выноски"/>
    <w:basedOn w:val="Style19"/>
    <w:qFormat/>
    <w:pPr>
      <w:suppressAutoHyphens w:val="true"/>
      <w:spacing w:before="0" w:after="0"/>
    </w:pPr>
    <w:rPr>
      <w:rFonts w:ascii="Segoe UI" w:hAnsi="Segoe UI" w:cs="Segoe UI"/>
      <w:sz w:val="18"/>
      <w:szCs w:val="18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803</TotalTime>
  <Application>LibreOffice/24.2.0.3$Windows_X86_64 LibreOffice_project/da48488a73ddd66ea24cf16bbc4f7b9c08e9bea1</Application>
  <AppVersion>15.0000</AppVersion>
  <Pages>12</Pages>
  <Words>4709</Words>
  <Characters>26842</Characters>
  <CharactersWithSpaces>31489</CharactersWithSpaces>
  <Paragraphs>62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2023-09-28T12:00:00Z</dcterms:created>
  <dc:creator>Соснин Владимир Борисович</dc:creator>
  <dc:description/>
  <dc:language>ru-RU</dc:language>
  <cp:lastModifiedBy>Суфиева Эльнара Каримовна</cp:lastModifiedBy>
  <cp:lastPrinted>2023-07-03T12:03:00Z</cp:lastPrinted>
  <dcterms:modified xsi:type="dcterms:W3CDTF">2026-03-24T08:39:00Z</dcterms:modified>
  <cp:revision>2559</cp:revision>
  <dc:subject/>
  <dc:title/>
</cp:coreProperties>
</file>