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Свердловской области от 07.11.2019 N 764-ПП</w:t>
              <w:br/>
              <w:t xml:space="preserve">(ред. от 26.12.2024)</w:t>
              <w:br/>
              <w:t xml:space="preserve">"Об утверждении Стратегии развития социальной защиты населения Свердловской области на период до 2035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7 ноября 2019 г. N 764-ПП</w:t>
      </w:r>
    </w:p>
    <w:p>
      <w:pPr>
        <w:pStyle w:val="2"/>
        <w:jc w:val="center"/>
      </w:pPr>
      <w:r>
        <w:rPr>
          <w:sz w:val="20"/>
        </w:rPr>
      </w:r>
    </w:p>
    <w:p>
      <w:pPr>
        <w:pStyle w:val="2"/>
        <w:jc w:val="center"/>
      </w:pPr>
      <w:r>
        <w:rPr>
          <w:sz w:val="20"/>
        </w:rPr>
        <w:t xml:space="preserve">ОБ УТВЕРЖДЕНИИ СТРАТЕГИИ РАЗВИТИЯ СОЦИАЛЬНОЙ ЗАЩИТЫ</w:t>
      </w:r>
    </w:p>
    <w:p>
      <w:pPr>
        <w:pStyle w:val="2"/>
        <w:jc w:val="center"/>
      </w:pPr>
      <w:r>
        <w:rPr>
          <w:sz w:val="20"/>
        </w:rPr>
        <w:t xml:space="preserve">НАСЕЛЕНИЯ СВЕРДЛОВСКОЙ ОБЛАСТИ НА ПЕРИОД ДО 2035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26.12.2024 N 974-ПП)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9" w:tooltip="Федеральный закон от 28.06.2014 N 172-ФЗ (ред. от 13.07.2024) &quot;О стратегическом планировании в Российской Федерации&quot; {КонсультантПлюс}">
        <w:r>
          <w:rPr>
            <w:sz w:val="20"/>
            <w:color w:val="0000ff"/>
          </w:rPr>
          <w:t xml:space="preserve">законом</w:t>
        </w:r>
      </w:hyperlink>
      <w:r>
        <w:rPr>
          <w:sz w:val="20"/>
        </w:rPr>
        <w:t xml:space="preserve"> от 28 июня 2014 года N 172-ФЗ "О стратегическом планировании в Российской Федерации", </w:t>
      </w:r>
      <w:hyperlink w:history="0" r:id="rId10"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Законами Свердловской области от 15 июня 2015 года </w:t>
      </w:r>
      <w:hyperlink w:history="0" r:id="rId11" w:tooltip="Закон Свердловской области от 15.06.2015 N 45-ОЗ (ред. от 24.03.2022) &quot;О стратегическом планировании в Российской Федерации, осуществляемом на территории Свердловской области&quot; (принят Законодательным Собранием Свердловской области 09.06.2015) {КонсультантПлюс}">
        <w:r>
          <w:rPr>
            <w:sz w:val="20"/>
            <w:color w:val="0000ff"/>
          </w:rPr>
          <w:t xml:space="preserve">N 45-ОЗ</w:t>
        </w:r>
      </w:hyperlink>
      <w:r>
        <w:rPr>
          <w:sz w:val="20"/>
        </w:rPr>
        <w:t xml:space="preserve"> "О стратегическом планировании в Российской Федерации, осуществляемом на территории Свердловской области" и от 21 декабря 2015 года </w:t>
      </w:r>
      <w:hyperlink w:history="0" r:id="rId12" w:tooltip="Закон Свердловской области от 21.12.2015 N 151-ОЗ (ред. от 23.12.2024) &quot;О Стратегии социально-экономического развития Свердловской области на 2016 - 2030 годы&quot; (принят Законодательным Собранием Свердловской области 15.12.2015) {КонсультантПлюс}">
        <w:r>
          <w:rPr>
            <w:sz w:val="20"/>
            <w:color w:val="0000ff"/>
          </w:rPr>
          <w:t xml:space="preserve">N 151-ОЗ</w:t>
        </w:r>
      </w:hyperlink>
      <w:r>
        <w:rPr>
          <w:sz w:val="20"/>
        </w:rPr>
        <w:t xml:space="preserve"> "О Стратегии социально-экономического развития Свердловской области на 2016 - 2030 годы", </w:t>
      </w:r>
      <w:hyperlink w:history="0" r:id="rId13" w:tooltip="Постановление Правительства Свердловской области от 07.12.2015 N 1083-ПП (ред. от 10.06.2022) &quot;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07.12.2015 N 1083-ПП "Об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 Правительство Свердловской области постановляет:</w:t>
      </w:r>
    </w:p>
    <w:p>
      <w:pPr>
        <w:pStyle w:val="0"/>
        <w:spacing w:before="200" w:lineRule="auto"/>
        <w:ind w:firstLine="540"/>
        <w:jc w:val="both"/>
      </w:pPr>
      <w:r>
        <w:rPr>
          <w:sz w:val="20"/>
        </w:rPr>
        <w:t xml:space="preserve">1. Утвердить </w:t>
      </w:r>
      <w:hyperlink w:history="0" w:anchor="P30" w:tooltip="СТРАТЕГИЯ">
        <w:r>
          <w:rPr>
            <w:sz w:val="20"/>
            <w:color w:val="0000ff"/>
          </w:rPr>
          <w:t xml:space="preserve">Стратегию</w:t>
        </w:r>
      </w:hyperlink>
      <w:r>
        <w:rPr>
          <w:sz w:val="20"/>
        </w:rPr>
        <w:t xml:space="preserve"> развития социальной защиты населения Свердловской области на период до 2035 года (прилагается).</w:t>
      </w:r>
    </w:p>
    <w:p>
      <w:pPr>
        <w:pStyle w:val="0"/>
        <w:spacing w:before="200" w:lineRule="auto"/>
        <w:ind w:firstLine="540"/>
        <w:jc w:val="both"/>
      </w:pPr>
      <w:r>
        <w:rPr>
          <w:sz w:val="20"/>
        </w:rPr>
        <w:t xml:space="preserve">2. Контроль за исполнением настоящего Постановления возложить на Заместителя Губернатора Свердловской области П.В. Крекова.</w:t>
      </w:r>
    </w:p>
    <w:p>
      <w:pPr>
        <w:pStyle w:val="0"/>
        <w:spacing w:before="200" w:lineRule="auto"/>
        <w:ind w:firstLine="540"/>
        <w:jc w:val="both"/>
      </w:pPr>
      <w:r>
        <w:rPr>
          <w:sz w:val="20"/>
        </w:rPr>
        <w:t xml:space="preserve">3. Настоящее Постановление опубликовать на "Официальном интернет-портале правовой информации Свердловской области" (</w:t>
      </w:r>
      <w:hyperlink w:history="0" r:id="rId14">
        <w:r>
          <w:rPr>
            <w:sz w:val="20"/>
            <w:color w:val="0000ff"/>
          </w:rPr>
          <w:t xml:space="preserve">www.pravo.gov66.ru</w:t>
        </w:r>
      </w:hyperlink>
      <w:r>
        <w:rPr>
          <w:sz w:val="20"/>
        </w:rPr>
        <w:t xml:space="preserve">).</w:t>
      </w:r>
    </w:p>
    <w:p>
      <w:pPr>
        <w:pStyle w:val="0"/>
        <w:jc w:val="both"/>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7 ноября 2019 г. N 764-ПП</w:t>
      </w:r>
    </w:p>
    <w:p>
      <w:pPr>
        <w:pStyle w:val="0"/>
        <w:jc w:val="both"/>
      </w:pPr>
      <w:r>
        <w:rPr>
          <w:sz w:val="20"/>
        </w:rPr>
      </w:r>
    </w:p>
    <w:bookmarkStart w:id="30" w:name="P30"/>
    <w:bookmarkEnd w:id="30"/>
    <w:p>
      <w:pPr>
        <w:pStyle w:val="2"/>
        <w:jc w:val="center"/>
      </w:pPr>
      <w:r>
        <w:rPr>
          <w:sz w:val="20"/>
        </w:rPr>
        <w:t xml:space="preserve">СТРАТЕГИЯ</w:t>
      </w:r>
    </w:p>
    <w:p>
      <w:pPr>
        <w:pStyle w:val="2"/>
        <w:jc w:val="center"/>
      </w:pPr>
      <w:r>
        <w:rPr>
          <w:sz w:val="20"/>
        </w:rPr>
        <w:t xml:space="preserve">РАЗВИТИЯ СОЦИАЛЬНОЙ ЗАЩИТЫ НАСЕЛЕНИЯ</w:t>
      </w:r>
    </w:p>
    <w:p>
      <w:pPr>
        <w:pStyle w:val="2"/>
        <w:jc w:val="center"/>
      </w:pPr>
      <w:r>
        <w:rPr>
          <w:sz w:val="20"/>
        </w:rPr>
        <w:t xml:space="preserve">СВЕРДЛОВСКОЙ ОБЛАСТИ НА ПЕРИОД ДО 2035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5"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26.12.2024 N 974-ПП)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Стратегия развития социальной защиты населения Свердловской области на период до 2035 года (далее - Стратегия) разработана в соответствии с Федеральным </w:t>
      </w:r>
      <w:hyperlink w:history="0" r:id="rId16" w:tooltip="Федеральный закон от 28.06.2014 N 172-ФЗ (ред. от 13.07.2024) &quot;О стратегическом планировании в Российской Федерации&quot; {КонсультантПлюс}">
        <w:r>
          <w:rPr>
            <w:sz w:val="20"/>
            <w:color w:val="0000ff"/>
          </w:rPr>
          <w:t xml:space="preserve">законом</w:t>
        </w:r>
      </w:hyperlink>
      <w:r>
        <w:rPr>
          <w:sz w:val="20"/>
        </w:rPr>
        <w:t xml:space="preserve"> от 28 июня 2014 года N 172-ФЗ "О стратегическом планировании в Российской Федерации", </w:t>
      </w:r>
      <w:hyperlink w:history="0" r:id="rId17"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w:t>
      </w:r>
      <w:hyperlink w:history="0" r:id="rId18" w:tooltip="Указ Губернатора Свердловской области от 24.08.2018 N 396-УГ (ред. от 27.02.2023) &quot;О реализации Указов Президента Российской Федерации от 7 мая 2018 года N 204 &quot;О национальных целях и стратегических задачах развития Российской Федерации на период до 2024 года&quot; и от 21 июля 2020 года N 474 &quot;О национальных целях развития Российской Федерации на период до 2030 года&quot; {КонсультантПлюс}">
        <w:r>
          <w:rPr>
            <w:sz w:val="20"/>
            <w:color w:val="0000ff"/>
          </w:rPr>
          <w:t xml:space="preserve">Указом</w:t>
        </w:r>
      </w:hyperlink>
      <w:r>
        <w:rPr>
          <w:sz w:val="20"/>
        </w:rPr>
        <w:t xml:space="preserve"> Губернатора Свердловской области от 24.08.2018 N 396-УГ "О реализации Указа Президента Российской Федерации от 7 мая 2018 года N 204 "О национальных целях и стратегических задачах развития Российской Федерации на период до 2024 года", </w:t>
      </w:r>
      <w:hyperlink w:history="0" r:id="rId19" w:tooltip="&quot;Паспорт национального проекта &quot;Демография&quot; (утв. президиумом Совета при Президенте Российской Федерации по стратегическому развитию и национальным проектам, протокол от 24.12.2018 N 16) {КонсультантПлюс}">
        <w:r>
          <w:rPr>
            <w:sz w:val="20"/>
            <w:color w:val="0000ff"/>
          </w:rPr>
          <w:t xml:space="preserve">Паспортом</w:t>
        </w:r>
      </w:hyperlink>
      <w:r>
        <w:rPr>
          <w:sz w:val="20"/>
        </w:rPr>
        <w:t xml:space="preserve"> национального проекта "Демография", утвержденным Протоколом президиума Совета при Президенте Российской Федерации по стратегическому развитию и национальным проектам от 24.12.2018 N 16, </w:t>
      </w:r>
      <w:hyperlink w:history="0" r:id="rId20" w:tooltip="Закон Свердловской области от 21.12.2015 N 151-ОЗ (ред. от 23.12.2024) &quot;О Стратегии социально-экономического развития Свердловской области на 2016 - 2030 годы&quot; (принят Законодательным Собранием Свердловской области 15.12.2015) {КонсультантПлюс}">
        <w:r>
          <w:rPr>
            <w:sz w:val="20"/>
            <w:color w:val="0000ff"/>
          </w:rPr>
          <w:t xml:space="preserve">Стратегией</w:t>
        </w:r>
      </w:hyperlink>
      <w:r>
        <w:rPr>
          <w:sz w:val="20"/>
        </w:rPr>
        <w:t xml:space="preserve"> социально-экономического развития Свердловской области на 2016 - 2030 годы, утвержденной Законом Свердловской области от 21 декабря 2015 года N 151-ОЗ "О Стратегии социально-экономического развития Свердловской области на 2016 - 2030 годы", а также </w:t>
      </w:r>
      <w:hyperlink w:history="0" r:id="rId21" w:tooltip="Указ Губернатора Свердловской области от 31.10.2017 N 546-УГ (ред. от 12.02.2021) &quot;О программе &quot;Пятилетка развития Свердловской области&quot; на 2017 - 2021 годы&quot; (вместе с &quot;Методикой оценки эффективности реализации программы &quot;Пятилетка развития Свердловской области&quot; на 2017 - 2021 годы&quot;) {КонсультантПлюс}">
        <w:r>
          <w:rPr>
            <w:sz w:val="20"/>
            <w:color w:val="0000ff"/>
          </w:rPr>
          <w:t xml:space="preserve">программой</w:t>
        </w:r>
      </w:hyperlink>
      <w:r>
        <w:rPr>
          <w:sz w:val="20"/>
        </w:rPr>
        <w:t xml:space="preserve"> "Пятилетка развития Свердловской области" на 2017 - 2021 годы, утвержденной Указом Губернатора Свердловской области от 31.10.2017 N 546-УГ "О программе "Пятилетка развития Свердловской области" на 2017 - 2021 годы".</w:t>
      </w:r>
    </w:p>
    <w:p>
      <w:pPr>
        <w:pStyle w:val="0"/>
        <w:jc w:val="both"/>
      </w:pPr>
      <w:r>
        <w:rPr>
          <w:sz w:val="20"/>
        </w:rPr>
      </w:r>
    </w:p>
    <w:p>
      <w:pPr>
        <w:pStyle w:val="2"/>
        <w:outlineLvl w:val="1"/>
        <w:jc w:val="center"/>
      </w:pPr>
      <w:r>
        <w:rPr>
          <w:sz w:val="20"/>
        </w:rPr>
        <w:t xml:space="preserve">Часть 1. ОСНОВАНИЯ ДЛЯ РАЗРАБОТКИ СТРАТЕГИИ</w:t>
      </w:r>
    </w:p>
    <w:p>
      <w:pPr>
        <w:pStyle w:val="0"/>
        <w:jc w:val="both"/>
      </w:pPr>
      <w:r>
        <w:rPr>
          <w:sz w:val="20"/>
        </w:rPr>
      </w:r>
    </w:p>
    <w:p>
      <w:pPr>
        <w:pStyle w:val="0"/>
        <w:ind w:firstLine="540"/>
        <w:jc w:val="both"/>
      </w:pPr>
      <w:r>
        <w:rPr>
          <w:sz w:val="20"/>
        </w:rPr>
        <w:t xml:space="preserve">Основаниями для разработки Стратегии являются следующие документы:</w:t>
      </w:r>
    </w:p>
    <w:p>
      <w:pPr>
        <w:pStyle w:val="0"/>
        <w:spacing w:before="200" w:lineRule="auto"/>
        <w:ind w:firstLine="540"/>
        <w:jc w:val="both"/>
      </w:pPr>
      <w:hyperlink w:history="0" r:id="rId22" w:tooltip="Закон Свердловской области от 15.06.2015 N 45-ОЗ (ред. от 24.03.2022) &quot;О стратегическом планировании в Российской Федерации, осуществляемом на территории Свердловской области&quot; (принят Законодательным Собранием Свердловской области 09.06.2015) {КонсультантПлюс}">
        <w:r>
          <w:rPr>
            <w:sz w:val="20"/>
            <w:color w:val="0000ff"/>
          </w:rPr>
          <w:t xml:space="preserve">Закон</w:t>
        </w:r>
      </w:hyperlink>
      <w:r>
        <w:rPr>
          <w:sz w:val="20"/>
        </w:rPr>
        <w:t xml:space="preserve"> Свердловской области от 15 июня 2015 года N 45-ОЗ "О стратегическом планировании в Российской Федерации, осуществляемом на территории Свердловской области";</w:t>
      </w:r>
    </w:p>
    <w:p>
      <w:pPr>
        <w:pStyle w:val="0"/>
        <w:spacing w:before="200" w:lineRule="auto"/>
        <w:ind w:firstLine="540"/>
        <w:jc w:val="both"/>
      </w:pPr>
      <w:hyperlink w:history="0" r:id="rId23" w:tooltip="Постановление Правительства Свердловской области от 07.12.2015 N 1083-ПП (ред. от 10.06.2022) &quot;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07.12.2015 N 1083-ПП "Об утверждении Порядка принятия решений о разработке, формирования, утверждения и реализации отраслевых и межотраслевых стратегий социально-экономического развития Свердловской области";</w:t>
      </w:r>
    </w:p>
    <w:p>
      <w:pPr>
        <w:pStyle w:val="0"/>
        <w:spacing w:before="200" w:lineRule="auto"/>
        <w:ind w:firstLine="540"/>
        <w:jc w:val="both"/>
      </w:pPr>
      <w:hyperlink w:history="0" r:id="rId24" w:tooltip="Приказ Министерства социальной политики Свердловской области от 02.04.2018 N 94 (ред. от 29.10.2018) &quot;Об утверждении Концепции развития социальной защиты населения Свердловской области на период до 2035 года&quot; {КонсультантПлюс}">
        <w:r>
          <w:rPr>
            <w:sz w:val="20"/>
            <w:color w:val="0000ff"/>
          </w:rPr>
          <w:t xml:space="preserve">Приказ</w:t>
        </w:r>
      </w:hyperlink>
      <w:r>
        <w:rPr>
          <w:sz w:val="20"/>
        </w:rPr>
        <w:t xml:space="preserve"> Министерства социальной политики Свердловской области от 02.04.2018 N 94 "Об утверждении Концепции развития социальной защиты населения Свердловской области на период до 2035 года".</w:t>
      </w:r>
    </w:p>
    <w:p>
      <w:pPr>
        <w:pStyle w:val="0"/>
        <w:spacing w:before="200" w:lineRule="auto"/>
        <w:ind w:firstLine="540"/>
        <w:jc w:val="both"/>
      </w:pPr>
      <w:r>
        <w:rPr>
          <w:sz w:val="20"/>
        </w:rPr>
        <w:t xml:space="preserve">Разработчиком Стратегии является Министерство социальной политики Свердловской области.</w:t>
      </w:r>
    </w:p>
    <w:p>
      <w:pPr>
        <w:pStyle w:val="0"/>
        <w:spacing w:before="200" w:lineRule="auto"/>
        <w:ind w:firstLine="540"/>
        <w:jc w:val="both"/>
      </w:pPr>
      <w:r>
        <w:rPr>
          <w:sz w:val="20"/>
        </w:rPr>
        <w:t xml:space="preserve">Ответственным исполнителем и ответственным за контроль и реализацию Стратегии является Министерство социальной политики Свердловской области.</w:t>
      </w:r>
    </w:p>
    <w:p>
      <w:pPr>
        <w:pStyle w:val="0"/>
        <w:jc w:val="both"/>
      </w:pPr>
      <w:r>
        <w:rPr>
          <w:sz w:val="20"/>
        </w:rPr>
      </w:r>
    </w:p>
    <w:p>
      <w:pPr>
        <w:pStyle w:val="2"/>
        <w:outlineLvl w:val="1"/>
        <w:jc w:val="center"/>
      </w:pPr>
      <w:r>
        <w:rPr>
          <w:sz w:val="20"/>
        </w:rPr>
        <w:t xml:space="preserve">Часть 2. ПРЕДПОСЫЛКИ, ЦЕЛЬ И ЗАДАЧИ СТРАТЕГИИ</w:t>
      </w:r>
    </w:p>
    <w:p>
      <w:pPr>
        <w:pStyle w:val="0"/>
        <w:jc w:val="both"/>
      </w:pPr>
      <w:r>
        <w:rPr>
          <w:sz w:val="20"/>
        </w:rPr>
      </w:r>
    </w:p>
    <w:p>
      <w:pPr>
        <w:pStyle w:val="2"/>
        <w:outlineLvl w:val="2"/>
        <w:jc w:val="center"/>
      </w:pPr>
      <w:r>
        <w:rPr>
          <w:sz w:val="20"/>
        </w:rPr>
        <w:t xml:space="preserve">Раздел 1. ОЦЕНКА И АНАЛИЗ</w:t>
      </w:r>
    </w:p>
    <w:p>
      <w:pPr>
        <w:pStyle w:val="2"/>
        <w:jc w:val="center"/>
      </w:pPr>
      <w:r>
        <w:rPr>
          <w:sz w:val="20"/>
        </w:rPr>
        <w:t xml:space="preserve">РАЗВИТИЯ ОТРАСЛИ СОЦИАЛЬНОЙ ЗАЩИТЫ НАСЕЛЕНИЯ</w:t>
      </w:r>
    </w:p>
    <w:p>
      <w:pPr>
        <w:pStyle w:val="0"/>
        <w:jc w:val="both"/>
      </w:pPr>
      <w:r>
        <w:rPr>
          <w:sz w:val="20"/>
        </w:rPr>
      </w:r>
    </w:p>
    <w:p>
      <w:pPr>
        <w:pStyle w:val="2"/>
        <w:outlineLvl w:val="3"/>
        <w:jc w:val="center"/>
      </w:pPr>
      <w:r>
        <w:rPr>
          <w:sz w:val="20"/>
        </w:rPr>
        <w:t xml:space="preserve">Глава 1.1. ОЦЕНКА ТЕКУЩЕЙ СИТУАЦИИ</w:t>
      </w:r>
    </w:p>
    <w:p>
      <w:pPr>
        <w:pStyle w:val="2"/>
        <w:jc w:val="center"/>
      </w:pPr>
      <w:r>
        <w:rPr>
          <w:sz w:val="20"/>
        </w:rPr>
        <w:t xml:space="preserve">В СФЕРЕ СОЦИАЛЬНОЙ ЗАЩИТЫ НАСЕЛЕНИЯ СВЕРДЛОВСКОЙ ОБЛАСТИ</w:t>
      </w:r>
    </w:p>
    <w:p>
      <w:pPr>
        <w:pStyle w:val="0"/>
        <w:jc w:val="both"/>
      </w:pPr>
      <w:r>
        <w:rPr>
          <w:sz w:val="20"/>
        </w:rPr>
      </w:r>
    </w:p>
    <w:p>
      <w:pPr>
        <w:pStyle w:val="0"/>
        <w:ind w:firstLine="540"/>
        <w:jc w:val="both"/>
      </w:pPr>
      <w:r>
        <w:rPr>
          <w:sz w:val="20"/>
        </w:rPr>
        <w:t xml:space="preserve">Свердловская область - динамично развивающийся и социально ориентированный регион, проводящий взвешенную государственную социальную политику, направленную на обеспечение социальной стабильности в обществе, формирование равных условий эффективной социализации и ресоциализации различных слоев населения, повышение уровня социальной защищенности отдельных категорий граждан.</w:t>
      </w:r>
    </w:p>
    <w:p>
      <w:pPr>
        <w:pStyle w:val="0"/>
        <w:spacing w:before="200" w:lineRule="auto"/>
        <w:ind w:firstLine="540"/>
        <w:jc w:val="both"/>
      </w:pPr>
      <w:r>
        <w:rPr>
          <w:sz w:val="20"/>
        </w:rPr>
        <w:t xml:space="preserve">Последовательная, взвешенная социальная политика способна привнести в общество и экономику необходимую мотивационную энергию человеческого капитала, который является основным ресурсом развития Свердловской области.</w:t>
      </w:r>
    </w:p>
    <w:p>
      <w:pPr>
        <w:pStyle w:val="0"/>
        <w:spacing w:before="200" w:lineRule="auto"/>
        <w:ind w:firstLine="540"/>
        <w:jc w:val="both"/>
      </w:pPr>
      <w:r>
        <w:rPr>
          <w:sz w:val="20"/>
        </w:rPr>
        <w:t xml:space="preserve">Проводимая последовательно с 2010 года модернизация системы государственной социальной политики затрагивает не только механизмы ее реализации, но и рассматривается как совершенствование самой модели социальной политики, основополагающими признаками которой являются:</w:t>
      </w:r>
    </w:p>
    <w:p>
      <w:pPr>
        <w:pStyle w:val="0"/>
        <w:spacing w:before="200" w:lineRule="auto"/>
        <w:ind w:firstLine="540"/>
        <w:jc w:val="both"/>
      </w:pPr>
      <w:r>
        <w:rPr>
          <w:sz w:val="20"/>
        </w:rPr>
        <w:t xml:space="preserve">оптимизация системы органов социальной защиты и социального обслуживания населения;</w:t>
      </w:r>
    </w:p>
    <w:p>
      <w:pPr>
        <w:pStyle w:val="0"/>
        <w:spacing w:before="200" w:lineRule="auto"/>
        <w:ind w:firstLine="540"/>
        <w:jc w:val="both"/>
      </w:pPr>
      <w:r>
        <w:rPr>
          <w:sz w:val="20"/>
        </w:rPr>
        <w:t xml:space="preserve">становление гражданина как самостоятельного субъекта социальной политики;</w:t>
      </w:r>
    </w:p>
    <w:p>
      <w:pPr>
        <w:pStyle w:val="0"/>
        <w:spacing w:before="200" w:lineRule="auto"/>
        <w:ind w:firstLine="540"/>
        <w:jc w:val="both"/>
      </w:pPr>
      <w:r>
        <w:rPr>
          <w:sz w:val="20"/>
        </w:rPr>
        <w:t xml:space="preserve">заявительный принцип предоставления социальных услуг;</w:t>
      </w:r>
    </w:p>
    <w:p>
      <w:pPr>
        <w:pStyle w:val="0"/>
        <w:spacing w:before="200" w:lineRule="auto"/>
        <w:ind w:firstLine="540"/>
        <w:jc w:val="both"/>
      </w:pPr>
      <w:r>
        <w:rPr>
          <w:sz w:val="20"/>
        </w:rPr>
        <w:t xml:space="preserve">формирование рынка социальных услуг.</w:t>
      </w:r>
    </w:p>
    <w:p>
      <w:pPr>
        <w:pStyle w:val="0"/>
        <w:spacing w:before="200" w:lineRule="auto"/>
        <w:ind w:firstLine="540"/>
        <w:jc w:val="both"/>
      </w:pPr>
      <w:r>
        <w:rPr>
          <w:sz w:val="20"/>
        </w:rPr>
        <w:t xml:space="preserve">Поставлена задача обеспечить открытый вход в социальный лифт для людей в любом муниципальном образовании, расположенном на территории Свердловской области (далее - муниципальные образования), позитивную трансформацию системы оказания социальной помощи и поддержки населения, необходимых для формирования и укрепления человеческого капитала в регионе.</w:t>
      </w:r>
    </w:p>
    <w:p>
      <w:pPr>
        <w:pStyle w:val="0"/>
        <w:jc w:val="both"/>
      </w:pPr>
      <w:r>
        <w:rPr>
          <w:sz w:val="20"/>
        </w:rPr>
      </w:r>
    </w:p>
    <w:p>
      <w:pPr>
        <w:pStyle w:val="2"/>
        <w:outlineLvl w:val="3"/>
        <w:jc w:val="center"/>
      </w:pPr>
      <w:r>
        <w:rPr>
          <w:sz w:val="20"/>
        </w:rPr>
        <w:t xml:space="preserve">Глава 1.2. СИСТЕМА СОЦИАЛЬНОЙ ЗАЩИТЫ,</w:t>
      </w:r>
    </w:p>
    <w:p>
      <w:pPr>
        <w:pStyle w:val="2"/>
        <w:jc w:val="center"/>
      </w:pPr>
      <w:r>
        <w:rPr>
          <w:sz w:val="20"/>
        </w:rPr>
        <w:t xml:space="preserve">СОЦИАЛЬНОГО ОБСЛУЖИВАНИЯ НАСЕЛЕНИЯ СВЕРДЛОВСКОЙ ОБЛАСТИ</w:t>
      </w:r>
    </w:p>
    <w:p>
      <w:pPr>
        <w:pStyle w:val="0"/>
        <w:jc w:val="both"/>
      </w:pPr>
      <w:r>
        <w:rPr>
          <w:sz w:val="20"/>
        </w:rPr>
      </w:r>
    </w:p>
    <w:p>
      <w:pPr>
        <w:pStyle w:val="0"/>
        <w:ind w:firstLine="540"/>
        <w:jc w:val="both"/>
      </w:pPr>
      <w:r>
        <w:rPr>
          <w:sz w:val="20"/>
        </w:rPr>
        <w:t xml:space="preserve">Социальная поддержка граждан представляет собой систему правовых, экономических, организационных и иных мер, гарантированных государством отдельным категориям граждан. Меры социальной поддержки и условия их предоставления определены законодательством Российской Федерации и законодательством Свердловской области.</w:t>
      </w:r>
    </w:p>
    <w:p>
      <w:pPr>
        <w:pStyle w:val="0"/>
        <w:spacing w:before="200" w:lineRule="auto"/>
        <w:ind w:firstLine="540"/>
        <w:jc w:val="both"/>
      </w:pPr>
      <w:r>
        <w:rPr>
          <w:sz w:val="20"/>
        </w:rPr>
        <w:t xml:space="preserve">Органы социальной защиты населения Свердловской области организуют работу по предоставлению мер социальной поддержки отдельным категориям граждан в денежной форме, в форме предоставления услуг, в натуральной форме.</w:t>
      </w:r>
    </w:p>
    <w:p>
      <w:pPr>
        <w:pStyle w:val="0"/>
        <w:spacing w:before="200" w:lineRule="auto"/>
        <w:ind w:firstLine="540"/>
        <w:jc w:val="both"/>
      </w:pPr>
      <w:r>
        <w:rPr>
          <w:sz w:val="20"/>
        </w:rPr>
        <w:t xml:space="preserve">Численность граждан, имеющих право на получение мер социальной поддержки, включенных в федеральный и областной регистры, по состоянию на 1 января 2018 года составляет 735,1 тыс. человек, в том числе в федеральном регистре - 352,8 тыс. человек, в областном - 382,3 тыс. человек. Кроме категорий граждан, включенных в вышеуказанные регистры, право на получение мер социальной поддержки имеют около 550 тыс. человек, это многодетные и приемные семьи, дети, оставшиеся без попечения родителей, граждане в трудной жизненной ситуации.</w:t>
      </w:r>
    </w:p>
    <w:p>
      <w:pPr>
        <w:pStyle w:val="0"/>
        <w:spacing w:before="200" w:lineRule="auto"/>
        <w:ind w:firstLine="540"/>
        <w:jc w:val="both"/>
      </w:pPr>
      <w:r>
        <w:rPr>
          <w:sz w:val="20"/>
        </w:rPr>
        <w:t xml:space="preserve">Критерий адресности применяется ко всем мерам социальной поддержки и социальным выплатам.</w:t>
      </w:r>
    </w:p>
    <w:p>
      <w:pPr>
        <w:pStyle w:val="0"/>
        <w:spacing w:before="200" w:lineRule="auto"/>
        <w:ind w:firstLine="540"/>
        <w:jc w:val="both"/>
      </w:pPr>
      <w:r>
        <w:rPr>
          <w:sz w:val="20"/>
        </w:rPr>
        <w:t xml:space="preserve">По состоянию на 1 января 2018 года в системе социальной защиты Свердловской области функционировали:</w:t>
      </w:r>
    </w:p>
    <w:p>
      <w:pPr>
        <w:pStyle w:val="0"/>
        <w:spacing w:before="200" w:lineRule="auto"/>
        <w:ind w:firstLine="540"/>
        <w:jc w:val="both"/>
      </w:pPr>
      <w:r>
        <w:rPr>
          <w:sz w:val="20"/>
        </w:rPr>
        <w:t xml:space="preserve">54 территориальных исполнительных органа государственной власти Свердловской области - управления социальной политики Министерства социальной политики Свердловской области (далее - управления социальной политики);</w:t>
      </w:r>
    </w:p>
    <w:p>
      <w:pPr>
        <w:pStyle w:val="0"/>
        <w:spacing w:before="200" w:lineRule="auto"/>
        <w:ind w:firstLine="540"/>
        <w:jc w:val="both"/>
      </w:pPr>
      <w:r>
        <w:rPr>
          <w:sz w:val="20"/>
        </w:rPr>
        <w:t xml:space="preserve">165 организаций социального обслуживания Свердловской области;</w:t>
      </w:r>
    </w:p>
    <w:p>
      <w:pPr>
        <w:pStyle w:val="0"/>
        <w:spacing w:before="200" w:lineRule="auto"/>
        <w:ind w:firstLine="540"/>
        <w:jc w:val="both"/>
      </w:pPr>
      <w:r>
        <w:rPr>
          <w:sz w:val="20"/>
        </w:rPr>
        <w:t xml:space="preserve">1 государственное казенное учреждение Свердловской области "Областной информационно-расчетный центр".</w:t>
      </w:r>
    </w:p>
    <w:p>
      <w:pPr>
        <w:pStyle w:val="0"/>
        <w:spacing w:before="200" w:lineRule="auto"/>
        <w:ind w:firstLine="540"/>
        <w:jc w:val="both"/>
      </w:pPr>
      <w:r>
        <w:rPr>
          <w:sz w:val="20"/>
        </w:rPr>
        <w:t xml:space="preserve">В реестре негосударственных поставщиков социальных услуг состояли 19 негосударственных поставщиков.</w:t>
      </w:r>
    </w:p>
    <w:p>
      <w:pPr>
        <w:pStyle w:val="0"/>
        <w:spacing w:before="200" w:lineRule="auto"/>
        <w:ind w:firstLine="540"/>
        <w:jc w:val="both"/>
      </w:pPr>
      <w:r>
        <w:rPr>
          <w:sz w:val="20"/>
        </w:rPr>
        <w:t xml:space="preserve">По итогам 2017 года среднесписочная численность сотрудников и работников системы органов социальной защиты населения Свердловской области составила 16820 человек. Перечень профессий (специальностей), востребованных в сфере социального обслуживания населения Свердловской области, включает в себя такие профессии (специальности), как социальный работник, специалист по социальной работе, врач-специалист, фельдшер, инструктор по лечебной физкультуре, социальный педагог, педагог-психолог, воспитатель, юрисконсульт, специалист по кадрам и другие.</w:t>
      </w:r>
    </w:p>
    <w:p>
      <w:pPr>
        <w:pStyle w:val="0"/>
        <w:spacing w:before="200" w:lineRule="auto"/>
        <w:ind w:firstLine="540"/>
        <w:jc w:val="both"/>
      </w:pPr>
      <w:r>
        <w:rPr>
          <w:sz w:val="20"/>
        </w:rPr>
        <w:t xml:space="preserve">По итогам 2017 года доля сотрудников государственных учреждений социального обслуживания населения, повысивших свой профессиональный уровень, в общем числе сотрудников указанных учреждений составила 20,2%.</w:t>
      </w:r>
    </w:p>
    <w:p>
      <w:pPr>
        <w:pStyle w:val="0"/>
        <w:spacing w:before="200" w:lineRule="auto"/>
        <w:ind w:firstLine="540"/>
        <w:jc w:val="both"/>
      </w:pPr>
      <w:r>
        <w:rPr>
          <w:sz w:val="20"/>
        </w:rPr>
        <w:t xml:space="preserve">Внедряются профессиональные стандарты. Действует План мероприятий ("дорожная карта") по организации применения профессиональных стандартов в организациях социального обслуживания Свердловской области, подведомственных Министерству социальной политики Свердловской области, утвержденный Приказом Министерства социальной политики Свердловской области от 13.07.2017 N 360 "Об утверждении Плана мероприятий ("Дорожная карта") по организации применения профессиональных стандартов в организациях социального обслуживания Свердловской области, подведомственных Министерству социальной политики Свердловской области".</w:t>
      </w:r>
    </w:p>
    <w:p>
      <w:pPr>
        <w:pStyle w:val="0"/>
        <w:jc w:val="both"/>
      </w:pPr>
      <w:r>
        <w:rPr>
          <w:sz w:val="20"/>
        </w:rPr>
      </w:r>
    </w:p>
    <w:p>
      <w:pPr>
        <w:pStyle w:val="2"/>
        <w:outlineLvl w:val="3"/>
        <w:jc w:val="center"/>
      </w:pPr>
      <w:r>
        <w:rPr>
          <w:sz w:val="20"/>
        </w:rPr>
        <w:t xml:space="preserve">Глава 1.3. СОЦИАЛЬНАЯ ПОДДЕРЖКА СЕМЬИ И ДЕТСТВА</w:t>
      </w:r>
    </w:p>
    <w:p>
      <w:pPr>
        <w:pStyle w:val="0"/>
        <w:jc w:val="both"/>
      </w:pPr>
      <w:r>
        <w:rPr>
          <w:sz w:val="20"/>
        </w:rPr>
      </w:r>
    </w:p>
    <w:p>
      <w:pPr>
        <w:pStyle w:val="0"/>
        <w:ind w:firstLine="540"/>
        <w:jc w:val="both"/>
      </w:pPr>
      <w:r>
        <w:rPr>
          <w:sz w:val="20"/>
        </w:rPr>
        <w:t xml:space="preserve">Одним из ключевых направлений государственной социальной политики является семейная политика.</w:t>
      </w:r>
    </w:p>
    <w:p>
      <w:pPr>
        <w:pStyle w:val="0"/>
        <w:spacing w:before="200" w:lineRule="auto"/>
        <w:ind w:firstLine="540"/>
        <w:jc w:val="both"/>
      </w:pPr>
      <w:r>
        <w:rPr>
          <w:sz w:val="20"/>
        </w:rPr>
        <w:t xml:space="preserve">Основные направления государственной семейной политики:</w:t>
      </w:r>
    </w:p>
    <w:p>
      <w:pPr>
        <w:pStyle w:val="0"/>
        <w:spacing w:before="200" w:lineRule="auto"/>
        <w:ind w:firstLine="540"/>
        <w:jc w:val="both"/>
      </w:pPr>
      <w:r>
        <w:rPr>
          <w:sz w:val="20"/>
        </w:rPr>
        <w:t xml:space="preserve">укрепление и развитие института семьи, сохранение и восстановление традиционных семейных ценностей;</w:t>
      </w:r>
    </w:p>
    <w:p>
      <w:pPr>
        <w:pStyle w:val="0"/>
        <w:spacing w:before="200" w:lineRule="auto"/>
        <w:ind w:firstLine="540"/>
        <w:jc w:val="both"/>
      </w:pPr>
      <w:r>
        <w:rPr>
          <w:sz w:val="20"/>
        </w:rPr>
        <w:t xml:space="preserve">улучшение положения семей с несовершеннолетними детьми;</w:t>
      </w:r>
    </w:p>
    <w:p>
      <w:pPr>
        <w:pStyle w:val="0"/>
        <w:spacing w:before="200" w:lineRule="auto"/>
        <w:ind w:firstLine="540"/>
        <w:jc w:val="both"/>
      </w:pPr>
      <w:r>
        <w:rPr>
          <w:sz w:val="20"/>
        </w:rPr>
        <w:t xml:space="preserve">защита семьи и оказание ей содействия в осуществлении ее основных функций.</w:t>
      </w:r>
    </w:p>
    <w:p>
      <w:pPr>
        <w:pStyle w:val="0"/>
        <w:spacing w:before="200" w:lineRule="auto"/>
        <w:ind w:firstLine="540"/>
        <w:jc w:val="both"/>
      </w:pPr>
      <w:r>
        <w:rPr>
          <w:sz w:val="20"/>
        </w:rPr>
        <w:t xml:space="preserve">Ежегодно формируется государственный доклад "О положении семьи и детей в Свердловской области".</w:t>
      </w:r>
    </w:p>
    <w:p>
      <w:pPr>
        <w:pStyle w:val="0"/>
        <w:spacing w:before="200" w:lineRule="auto"/>
        <w:ind w:firstLine="540"/>
        <w:jc w:val="both"/>
      </w:pPr>
      <w:r>
        <w:rPr>
          <w:sz w:val="20"/>
        </w:rPr>
        <w:t xml:space="preserve">В целях укрепления института семьи реализуется </w:t>
      </w:r>
      <w:hyperlink w:history="0" r:id="rId25" w:tooltip="Закон Свердловской области от 20.10.2011 N 86-ОЗ (ред. от 30.10.2024) &quot;Об областном материнском (семейном) капитале&quot; (принят Областной Думой Законодательного Собрания Свердловской области 04.10.2011) (с изм. и доп., вступающими в силу с 01.03.2025) {КонсультантПлюс}">
        <w:r>
          <w:rPr>
            <w:sz w:val="20"/>
            <w:color w:val="0000ff"/>
          </w:rPr>
          <w:t xml:space="preserve">Закон</w:t>
        </w:r>
      </w:hyperlink>
      <w:r>
        <w:rPr>
          <w:sz w:val="20"/>
        </w:rPr>
        <w:t xml:space="preserve"> Свердловской области от 20 октября 2011 года N 86-ОЗ "Об областном материнском (семейном) капитале", в соответствии с которым женщинам, родившим (усыновившим) начиная с 1 января 2011 года третьего или последующих детей, при обращении в территориальное управление социальной политики по месту жительства выдается сертификат на областной материнский (семейный) капитал.</w:t>
      </w:r>
    </w:p>
    <w:p>
      <w:pPr>
        <w:pStyle w:val="0"/>
        <w:spacing w:before="200" w:lineRule="auto"/>
        <w:ind w:firstLine="540"/>
        <w:jc w:val="both"/>
      </w:pPr>
      <w:r>
        <w:rPr>
          <w:sz w:val="20"/>
        </w:rPr>
        <w:t xml:space="preserve">Перечень целей, на которые направляются средства областного материнского (семейного) капитала, включает в себя приобретение (строительство) жилого помещения; строительство, реконструкцию объекта индивидуального жилищного строительства; оплату платных образовательных и медицинских услуг; приобретение садовых, огородных земельных участков;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абилитации ребенка-инвалида; подключение жилых помещений к газовым сетям.</w:t>
      </w:r>
    </w:p>
    <w:p>
      <w:pPr>
        <w:pStyle w:val="0"/>
        <w:spacing w:before="200" w:lineRule="auto"/>
        <w:ind w:firstLine="540"/>
        <w:jc w:val="both"/>
      </w:pPr>
      <w:r>
        <w:rPr>
          <w:sz w:val="20"/>
        </w:rPr>
        <w:t xml:space="preserve">По состоянию на 1 января 2018 года за время реализации </w:t>
      </w:r>
      <w:hyperlink w:history="0" r:id="rId26" w:tooltip="Закон Свердловской области от 20.10.2011 N 86-ОЗ (ред. от 30.10.2024) &quot;Об областном материнском (семейном) капитале&quot; (принят Областной Думой Законодательного Собрания Свердловской области 04.10.2011) (с изм. и доп., вступающими в силу с 01.03.2025) {КонсультантПлюс}">
        <w:r>
          <w:rPr>
            <w:sz w:val="20"/>
            <w:color w:val="0000ff"/>
          </w:rPr>
          <w:t xml:space="preserve">Закона</w:t>
        </w:r>
      </w:hyperlink>
      <w:r>
        <w:rPr>
          <w:sz w:val="20"/>
        </w:rPr>
        <w:t xml:space="preserve"> Свердловской области от 20 октября 2011 года N 86-ОЗ "Об областном материнском (семейном) капитале" управлениями социальной политики Свердловской области гражданам выдан 51381 сертификат на областной материнский (семейный) капитал. Данная мера социальной поддержки в том числе способствовала увеличению количества многодетных семей в два раза за последние пять лет.</w:t>
      </w:r>
    </w:p>
    <w:p>
      <w:pPr>
        <w:pStyle w:val="0"/>
        <w:spacing w:before="200" w:lineRule="auto"/>
        <w:ind w:firstLine="540"/>
        <w:jc w:val="both"/>
      </w:pPr>
      <w:r>
        <w:rPr>
          <w:sz w:val="20"/>
        </w:rPr>
        <w:t xml:space="preserve">Динамика численности многодетных семей в Свердловской области представлена на рисунке 1.</w:t>
      </w:r>
    </w:p>
    <w:p>
      <w:pPr>
        <w:pStyle w:val="0"/>
        <w:jc w:val="both"/>
      </w:pPr>
      <w:r>
        <w:rPr>
          <w:sz w:val="20"/>
        </w:rPr>
      </w:r>
    </w:p>
    <w:p>
      <w:pPr>
        <w:pStyle w:val="1"/>
        <w:jc w:val="both"/>
      </w:pPr>
      <w:r>
        <w:rPr>
          <w:sz w:val="20"/>
        </w:rPr>
        <w:t xml:space="preserve">                                                                 175702</w:t>
      </w:r>
    </w:p>
    <w:p>
      <w:pPr>
        <w:pStyle w:val="1"/>
        <w:jc w:val="both"/>
      </w:pPr>
      <w:r>
        <w:rPr>
          <w:sz w:val="20"/>
        </w:rPr>
        <w:t xml:space="preserve">                                                                  ┌───┐</w:t>
      </w:r>
    </w:p>
    <w:p>
      <w:pPr>
        <w:pStyle w:val="1"/>
        <w:jc w:val="both"/>
      </w:pPr>
      <w:r>
        <w:rPr>
          <w:sz w:val="20"/>
        </w:rPr>
        <w:t xml:space="preserve">                                                                  │   │</w:t>
      </w:r>
    </w:p>
    <w:p>
      <w:pPr>
        <w:pStyle w:val="1"/>
        <w:jc w:val="both"/>
      </w:pPr>
      <w:r>
        <w:rPr>
          <w:sz w:val="20"/>
        </w:rPr>
        <w:t xml:space="preserve">                                                     157070       │   │</w:t>
      </w:r>
    </w:p>
    <w:p>
      <w:pPr>
        <w:pStyle w:val="1"/>
        <w:jc w:val="both"/>
      </w:pPr>
      <w:r>
        <w:rPr>
          <w:sz w:val="20"/>
        </w:rPr>
        <w:t xml:space="preserve">                                                      ┌───┐       │   │</w:t>
      </w:r>
    </w:p>
    <w:p>
      <w:pPr>
        <w:pStyle w:val="1"/>
        <w:jc w:val="both"/>
      </w:pPr>
      <w:r>
        <w:rPr>
          <w:sz w:val="20"/>
        </w:rPr>
        <w:t xml:space="preserve">                                         144554       │   │       │   │</w:t>
      </w:r>
    </w:p>
    <w:p>
      <w:pPr>
        <w:pStyle w:val="1"/>
        <w:jc w:val="both"/>
      </w:pPr>
      <w:r>
        <w:rPr>
          <w:sz w:val="20"/>
        </w:rPr>
        <w:t xml:space="preserve">                                          ┌───┐       │   │       │   │</w:t>
      </w:r>
    </w:p>
    <w:p>
      <w:pPr>
        <w:pStyle w:val="1"/>
        <w:jc w:val="both"/>
      </w:pPr>
      <w:r>
        <w:rPr>
          <w:sz w:val="20"/>
        </w:rPr>
        <w:t xml:space="preserve">                                          │   │       │   │       │   │</w:t>
      </w:r>
    </w:p>
    <w:p>
      <w:pPr>
        <w:pStyle w:val="1"/>
        <w:jc w:val="both"/>
      </w:pPr>
      <w:r>
        <w:rPr>
          <w:sz w:val="20"/>
        </w:rPr>
        <w:t xml:space="preserve">                             124911       │   │       │   │       │   │</w:t>
      </w:r>
    </w:p>
    <w:p>
      <w:pPr>
        <w:pStyle w:val="1"/>
        <w:jc w:val="both"/>
      </w:pPr>
      <w:r>
        <w:rPr>
          <w:sz w:val="20"/>
        </w:rPr>
        <w:t xml:space="preserve">                              ┌───┐       │   │       │   │       │   │</w:t>
      </w:r>
    </w:p>
    <w:p>
      <w:pPr>
        <w:pStyle w:val="1"/>
        <w:jc w:val="both"/>
      </w:pPr>
      <w:r>
        <w:rPr>
          <w:sz w:val="20"/>
        </w:rPr>
        <w:t xml:space="preserve">                              │   │       │   │       │   │       │   │</w:t>
      </w:r>
    </w:p>
    <w:p>
      <w:pPr>
        <w:pStyle w:val="1"/>
        <w:jc w:val="both"/>
      </w:pPr>
      <w:r>
        <w:rPr>
          <w:sz w:val="20"/>
        </w:rPr>
        <w:t xml:space="preserve">                 110469       │   │       │   │       │   │       │   │</w:t>
      </w:r>
    </w:p>
    <w:p>
      <w:pPr>
        <w:pStyle w:val="1"/>
        <w:jc w:val="both"/>
      </w:pPr>
      <w:r>
        <w:rPr>
          <w:sz w:val="20"/>
        </w:rPr>
        <w:t xml:space="preserve">                  ┌───┐       │   │       │   │       │   │       │   │</w:t>
      </w:r>
    </w:p>
    <w:p>
      <w:pPr>
        <w:pStyle w:val="1"/>
        <w:jc w:val="both"/>
      </w:pPr>
      <w:r>
        <w:rPr>
          <w:sz w:val="20"/>
        </w:rPr>
        <w:t xml:space="preserve">                  │   │       │   │       │   │       │   │       │   │</w:t>
      </w:r>
    </w:p>
    <w:p>
      <w:pPr>
        <w:pStyle w:val="1"/>
        <w:jc w:val="both"/>
      </w:pPr>
      <w:r>
        <w:rPr>
          <w:sz w:val="20"/>
        </w:rPr>
        <w:t xml:space="preserve">      94022       │   │       │   │       │   │       │   │       │   │</w:t>
      </w:r>
    </w:p>
    <w:p>
      <w:pPr>
        <w:pStyle w:val="1"/>
        <w:jc w:val="both"/>
      </w:pPr>
      <w:r>
        <w:rPr>
          <w:sz w:val="20"/>
        </w:rPr>
        <w:t xml:space="preserve">      ┌───┐       │   │       │   │       │   │       │   │       │   │</w:t>
      </w:r>
    </w:p>
    <w:p>
      <w:pPr>
        <w:pStyle w:val="1"/>
        <w:jc w:val="both"/>
      </w:pPr>
      <w:r>
        <w:rPr>
          <w:sz w:val="20"/>
        </w:rPr>
        <w:t xml:space="preserve">      │   │       │   │       │   │       │   │       │   │       │   │</w:t>
      </w:r>
    </w:p>
    <w:p>
      <w:pPr>
        <w:pStyle w:val="1"/>
        <w:jc w:val="both"/>
      </w:pPr>
      <w:r>
        <w:rPr>
          <w:sz w:val="20"/>
        </w:rPr>
        <w:t xml:space="preserve">      │   │       │   │       │   │       │   │       │   │       │   │</w:t>
      </w:r>
    </w:p>
    <w:p>
      <w:pPr>
        <w:pStyle w:val="1"/>
        <w:jc w:val="both"/>
      </w:pPr>
      <w:r>
        <w:rPr>
          <w:sz w:val="20"/>
        </w:rPr>
        <w:t xml:space="preserve">      │   │       │   │       │   │       │   │       │   │  53331│   │</w:t>
      </w:r>
    </w:p>
    <w:p>
      <w:pPr>
        <w:pStyle w:val="1"/>
        <w:jc w:val="both"/>
      </w:pPr>
      <w:r>
        <w:rPr>
          <w:sz w:val="20"/>
        </w:rPr>
        <w:t xml:space="preserve">      │   │       │   │       │   │       │   │  47910│   │  ┌───┐│   │</w:t>
      </w:r>
    </w:p>
    <w:p>
      <w:pPr>
        <w:pStyle w:val="1"/>
        <w:jc w:val="both"/>
      </w:pPr>
      <w:r>
        <w:rPr>
          <w:sz w:val="20"/>
        </w:rPr>
        <w:t xml:space="preserve">      │   │       │   │       │   │  44035│   │  ┌───┐│   │  │xxx││   │</w:t>
      </w:r>
    </w:p>
    <w:p>
      <w:pPr>
        <w:pStyle w:val="1"/>
        <w:jc w:val="both"/>
      </w:pPr>
      <w:r>
        <w:rPr>
          <w:sz w:val="20"/>
        </w:rPr>
        <w:t xml:space="preserve">      │   │       │   │  38226│   │  ┌───┐│   │  │xxx││   │  │xxx││   │</w:t>
      </w:r>
    </w:p>
    <w:p>
      <w:pPr>
        <w:pStyle w:val="1"/>
        <w:jc w:val="both"/>
      </w:pPr>
      <w:r>
        <w:rPr>
          <w:sz w:val="20"/>
        </w:rPr>
        <w:t xml:space="preserve">      │   │  33816│   │  ┌───┐│   │  │xxx││   │  │xxx││   │  │xxx││   │</w:t>
      </w:r>
    </w:p>
    <w:p>
      <w:pPr>
        <w:pStyle w:val="1"/>
        <w:jc w:val="both"/>
      </w:pPr>
      <w:r>
        <w:rPr>
          <w:sz w:val="20"/>
        </w:rPr>
        <w:t xml:space="preserve"> 28854│   │  ┌───┐│   │  │xxx││   │  │xxx││   │  │xxx││   │  │xxx││   │</w:t>
      </w:r>
    </w:p>
    <w:p>
      <w:pPr>
        <w:pStyle w:val="1"/>
        <w:jc w:val="both"/>
      </w:pPr>
      <w:r>
        <w:rPr>
          <w:sz w:val="20"/>
        </w:rPr>
        <w:t xml:space="preserve"> ┌───┐│   │  │xxx││   │  │xxx││   │  │xxx││   │  │xxx││   │  │xxx││   │</w:t>
      </w:r>
    </w:p>
    <w:p>
      <w:pPr>
        <w:pStyle w:val="1"/>
        <w:jc w:val="both"/>
      </w:pPr>
      <w:r>
        <w:rPr>
          <w:sz w:val="20"/>
        </w:rPr>
        <w:t xml:space="preserve"> │xxx││   │  │xxx││   │  │xxx││   │  │xxx││   │  │xxx││   │  │xxx││   │</w:t>
      </w:r>
    </w:p>
    <w:p>
      <w:pPr>
        <w:pStyle w:val="1"/>
        <w:jc w:val="both"/>
      </w:pPr>
      <w:r>
        <w:rPr>
          <w:sz w:val="20"/>
        </w:rPr>
        <w:t xml:space="preserve">┌┴───┴┴───┴──┴───┴┴───┴──┴───┴┴───┴──┴───┴┴───┴──┴───┴┴───┴──┴───┴┴───┴─┐</w:t>
      </w:r>
    </w:p>
    <w:p>
      <w:pPr>
        <w:pStyle w:val="1"/>
        <w:jc w:val="both"/>
      </w:pPr>
      <w:r>
        <w:rPr>
          <w:sz w:val="20"/>
        </w:rPr>
        <w:t xml:space="preserve"> 01.01.2013  01.01.2014  01.01.2015  01.01.2016  01.01.2017  01.01.2018</w:t>
      </w:r>
    </w:p>
    <w:p>
      <w:pPr>
        <w:pStyle w:val="1"/>
        <w:jc w:val="both"/>
      </w:pPr>
      <w:r>
        <w:rPr>
          <w:sz w:val="20"/>
        </w:rPr>
      </w:r>
    </w:p>
    <w:p>
      <w:pPr>
        <w:pStyle w:val="1"/>
        <w:jc w:val="both"/>
      </w:pPr>
      <w:r>
        <w:rPr>
          <w:sz w:val="20"/>
        </w:rPr>
        <w:t xml:space="preserve">┌─┐</w:t>
      </w:r>
    </w:p>
    <w:p>
      <w:pPr>
        <w:pStyle w:val="1"/>
        <w:jc w:val="both"/>
      </w:pPr>
      <w:r>
        <w:rPr>
          <w:sz w:val="20"/>
        </w:rPr>
        <w:t xml:space="preserve">│x│ Многодетные семьи</w:t>
      </w:r>
    </w:p>
    <w:p>
      <w:pPr>
        <w:pStyle w:val="1"/>
        <w:jc w:val="both"/>
      </w:pPr>
      <w:r>
        <w:rPr>
          <w:sz w:val="20"/>
        </w:rPr>
        <w:t xml:space="preserve">└─┘</w:t>
      </w:r>
    </w:p>
    <w:p>
      <w:pPr>
        <w:pStyle w:val="1"/>
        <w:jc w:val="both"/>
      </w:pPr>
      <w:r>
        <w:rPr>
          <w:sz w:val="20"/>
        </w:rPr>
        <w:t xml:space="preserve">┌─┐</w:t>
      </w:r>
    </w:p>
    <w:p>
      <w:pPr>
        <w:pStyle w:val="1"/>
        <w:jc w:val="both"/>
      </w:pPr>
      <w:r>
        <w:rPr>
          <w:sz w:val="20"/>
        </w:rPr>
        <w:t xml:space="preserve">│ │ Количество детей в многодетных семьях</w:t>
      </w:r>
    </w:p>
    <w:p>
      <w:pPr>
        <w:pStyle w:val="1"/>
        <w:jc w:val="both"/>
      </w:pPr>
      <w:r>
        <w:rPr>
          <w:sz w:val="20"/>
        </w:rPr>
        <w:t xml:space="preserve">└─┘</w:t>
      </w:r>
    </w:p>
    <w:p>
      <w:pPr>
        <w:pStyle w:val="0"/>
        <w:jc w:val="both"/>
      </w:pPr>
      <w:r>
        <w:rPr>
          <w:sz w:val="20"/>
        </w:rPr>
      </w:r>
    </w:p>
    <w:p>
      <w:pPr>
        <w:pStyle w:val="0"/>
        <w:jc w:val="center"/>
      </w:pPr>
      <w:r>
        <w:rPr>
          <w:sz w:val="20"/>
        </w:rPr>
        <w:t xml:space="preserve">Рис. 1. Изменение численности</w:t>
      </w:r>
    </w:p>
    <w:p>
      <w:pPr>
        <w:pStyle w:val="0"/>
        <w:jc w:val="center"/>
      </w:pPr>
      <w:r>
        <w:rPr>
          <w:sz w:val="20"/>
        </w:rPr>
        <w:t xml:space="preserve">многодетных семей в Свердловской области</w:t>
      </w:r>
    </w:p>
    <w:p>
      <w:pPr>
        <w:pStyle w:val="0"/>
        <w:jc w:val="both"/>
      </w:pPr>
      <w:r>
        <w:rPr>
          <w:sz w:val="20"/>
        </w:rPr>
      </w:r>
    </w:p>
    <w:p>
      <w:pPr>
        <w:pStyle w:val="0"/>
        <w:ind w:firstLine="540"/>
        <w:jc w:val="both"/>
      </w:pPr>
      <w:r>
        <w:rPr>
          <w:sz w:val="20"/>
        </w:rPr>
        <w:t xml:space="preserve">В Свердловской области, одной из первых в Российской Федерации, в качестве дополнительной меры морального поощрения многодетности, признания заслуг матерей в воспитании детей принят </w:t>
      </w:r>
      <w:hyperlink w:history="0" r:id="rId27" w:tooltip="Закон Свердловской области от 30.06.2006 N 38-ОЗ (ред. от 26.03.2024) &quot;О знаке отличия Свердловской области &quot;Материнская доблесть&quot; (принят Областной Думой Законодательного Собрания Свердловской области 14.06.2006) {КонсультантПлюс}">
        <w:r>
          <w:rPr>
            <w:sz w:val="20"/>
            <w:color w:val="0000ff"/>
          </w:rPr>
          <w:t xml:space="preserve">Закон</w:t>
        </w:r>
      </w:hyperlink>
      <w:r>
        <w:rPr>
          <w:sz w:val="20"/>
        </w:rPr>
        <w:t xml:space="preserve"> Свердловской области от 30 июня 2006 года N 38-ОЗ "О знаке отличия Свердловской области "Материнская доблесть", учредивший соответствующий знак отличия I, II и III степени. Для матерей, награжденных знаком отличия Свердловской области "Материнская доблесть", установлена мера социальной поддержки - выплата единовременного пособия. По состоянию на 1 января 2018 года знаком отличия "Материнская доблесть" награждено 3750 женщин.</w:t>
      </w:r>
    </w:p>
    <w:p>
      <w:pPr>
        <w:pStyle w:val="0"/>
        <w:spacing w:before="200" w:lineRule="auto"/>
        <w:ind w:firstLine="540"/>
        <w:jc w:val="both"/>
      </w:pPr>
      <w:r>
        <w:rPr>
          <w:sz w:val="20"/>
        </w:rPr>
        <w:t xml:space="preserve">С 2011 года в Свердловской области супругам, прожившим вместе в законном браке 50 и более лет, вручается знак отличия "Совет да любовь", учрежденный </w:t>
      </w:r>
      <w:hyperlink w:history="0" r:id="rId28" w:tooltip="Закон Свердловской области от 23.12.2010 N 111-ОЗ (ред. от 26.03.2024) &quot;О знаке отличия Свердловской области &quot;Совет да любовь&quot; (принят Областной Думой Законодательного Собрания Свердловской области 30.11.2010) {КонсультантПлюс}">
        <w:r>
          <w:rPr>
            <w:sz w:val="20"/>
            <w:color w:val="0000ff"/>
          </w:rPr>
          <w:t xml:space="preserve">Законом</w:t>
        </w:r>
      </w:hyperlink>
      <w:r>
        <w:rPr>
          <w:sz w:val="20"/>
        </w:rPr>
        <w:t xml:space="preserve"> Свердловской области от 23 декабря 2010 года N 111-ОЗ "О знаке отличия Свердловской области "Совет да любовь".</w:t>
      </w:r>
    </w:p>
    <w:p>
      <w:pPr>
        <w:pStyle w:val="0"/>
        <w:spacing w:before="200" w:lineRule="auto"/>
        <w:ind w:firstLine="540"/>
        <w:jc w:val="both"/>
      </w:pPr>
      <w:r>
        <w:rPr>
          <w:sz w:val="20"/>
        </w:rPr>
        <w:t xml:space="preserve">Знак отличия Свердловской области "Совет да любовь" является формой поощрения граждан за создание крепкой семьи, в которой были воспитаны один или несколько детей. По состоянию на 1 января 2018 года за время реализации данного закона этой награды удостоились 40674 семейные пары.</w:t>
      </w:r>
    </w:p>
    <w:p>
      <w:pPr>
        <w:pStyle w:val="0"/>
        <w:spacing w:before="200" w:lineRule="auto"/>
        <w:ind w:firstLine="540"/>
        <w:jc w:val="both"/>
      </w:pPr>
      <w:r>
        <w:rPr>
          <w:sz w:val="20"/>
        </w:rPr>
        <w:t xml:space="preserve">Формирование положительной мотивации на создание семьи, мировоззренческих установок повышения рождаемости, повышение престижа семьи с социально положительным потенциалом традиционно реализуется в рамках проведения социальных акций и мероприятий в сфере семейной политики, областных и муниципальных конкурсов и фестивалей "Семья года", "Женщина года", "Конкурс молодых семей", "Лучший папа", "Мама, папа, я - дружная, веселая, спортивная семья!".</w:t>
      </w:r>
    </w:p>
    <w:p>
      <w:pPr>
        <w:pStyle w:val="0"/>
        <w:spacing w:before="200" w:lineRule="auto"/>
        <w:ind w:firstLine="540"/>
        <w:jc w:val="both"/>
      </w:pPr>
      <w:r>
        <w:rPr>
          <w:sz w:val="20"/>
        </w:rPr>
        <w:t xml:space="preserve">Проводимые мероприятия способствуют не только формированию имиджа семейного жизнеустройства у молодого поколения и положительного образа ответственного родительства, но и повышению уровня социальной защищенности семьи.</w:t>
      </w:r>
    </w:p>
    <w:p>
      <w:pPr>
        <w:pStyle w:val="0"/>
        <w:jc w:val="both"/>
      </w:pPr>
      <w:r>
        <w:rPr>
          <w:sz w:val="20"/>
        </w:rPr>
      </w:r>
    </w:p>
    <w:p>
      <w:pPr>
        <w:pStyle w:val="2"/>
        <w:outlineLvl w:val="3"/>
        <w:jc w:val="center"/>
      </w:pPr>
      <w:r>
        <w:rPr>
          <w:sz w:val="20"/>
        </w:rPr>
        <w:t xml:space="preserve">Глава 1.4. ПРОФИЛАКТИКА СОЦИАЛЬНОГО СИРОТСТВА.</w:t>
      </w:r>
    </w:p>
    <w:p>
      <w:pPr>
        <w:pStyle w:val="2"/>
        <w:jc w:val="center"/>
      </w:pPr>
      <w:r>
        <w:rPr>
          <w:sz w:val="20"/>
        </w:rPr>
        <w:t xml:space="preserve">РАЗВИТИЕ СЕМЕЙНОГО УСТРОЙСТВА ДЕТЕЙ-СИРОТ И ДЕТЕЙ,</w:t>
      </w:r>
    </w:p>
    <w:p>
      <w:pPr>
        <w:pStyle w:val="2"/>
        <w:jc w:val="center"/>
      </w:pPr>
      <w:r>
        <w:rPr>
          <w:sz w:val="20"/>
        </w:rPr>
        <w:t xml:space="preserve">ОСТАВШИХСЯ БЕЗ ПОПЕЧЕНИЯ РОДИТЕЛЕЙ</w:t>
      </w:r>
    </w:p>
    <w:p>
      <w:pPr>
        <w:pStyle w:val="0"/>
        <w:jc w:val="both"/>
      </w:pPr>
      <w:r>
        <w:rPr>
          <w:sz w:val="20"/>
        </w:rPr>
      </w:r>
    </w:p>
    <w:p>
      <w:pPr>
        <w:pStyle w:val="0"/>
        <w:ind w:firstLine="540"/>
        <w:jc w:val="both"/>
      </w:pPr>
      <w:r>
        <w:rPr>
          <w:sz w:val="20"/>
        </w:rPr>
        <w:t xml:space="preserve">Проводится работа по реализации мероприятий, направленных на сокращение социального сиротства, развитие семейного устройства детей-сирот и детей, оставшихся без попечения родителей.</w:t>
      </w:r>
    </w:p>
    <w:p>
      <w:pPr>
        <w:pStyle w:val="0"/>
        <w:spacing w:before="200" w:lineRule="auto"/>
        <w:ind w:firstLine="540"/>
        <w:jc w:val="both"/>
      </w:pPr>
      <w:r>
        <w:rPr>
          <w:sz w:val="20"/>
        </w:rPr>
        <w:t xml:space="preserve">Реализованный комплекс мер сформировал условия для эффективного семейного жизнеустройства детей-сирот и детей, оставшихся без попечения родителей, позволил повысить уровень социальной защищенности приемных семей.</w:t>
      </w:r>
    </w:p>
    <w:p>
      <w:pPr>
        <w:pStyle w:val="0"/>
        <w:spacing w:before="200" w:lineRule="auto"/>
        <w:ind w:firstLine="540"/>
        <w:jc w:val="both"/>
      </w:pPr>
      <w:r>
        <w:rPr>
          <w:sz w:val="20"/>
        </w:rPr>
        <w:t xml:space="preserve">В целях предотвращения возвратов детей из замещающих семей, выявления скрытого насилия, жестокого обращения с детьми в Свердловской области разработана модель сопровождения замещающих семей.</w:t>
      </w:r>
    </w:p>
    <w:p>
      <w:pPr>
        <w:pStyle w:val="0"/>
        <w:spacing w:before="200" w:lineRule="auto"/>
        <w:ind w:firstLine="540"/>
        <w:jc w:val="both"/>
      </w:pPr>
      <w:r>
        <w:rPr>
          <w:sz w:val="20"/>
        </w:rPr>
        <w:t xml:space="preserve">В 2013 году приняты законы Свердловской области, направленные на развитие семейных форм устройства детей, оставшихся без попечения родителей:</w:t>
      </w:r>
    </w:p>
    <w:p>
      <w:pPr>
        <w:pStyle w:val="0"/>
        <w:spacing w:before="200" w:lineRule="auto"/>
        <w:ind w:firstLine="540"/>
        <w:jc w:val="both"/>
      </w:pPr>
      <w:r>
        <w:rPr>
          <w:sz w:val="20"/>
        </w:rPr>
        <w:t xml:space="preserve">1) </w:t>
      </w:r>
      <w:hyperlink w:history="0" r:id="rId29" w:tooltip="Закон Свердловской области от 25.03.2013 N 20-ОЗ &quot;О внесении изменений в Закон Свердловской области &quot;О денежных средствах на содержание ребенка, находящегося под опекой или попечительством&quot; (принят Законодательным Собранием Свердловской области 19.03.2013) {КонсультантПлюс}">
        <w:r>
          <w:rPr>
            <w:sz w:val="20"/>
            <w:color w:val="0000ff"/>
          </w:rPr>
          <w:t xml:space="preserve">Закон</w:t>
        </w:r>
      </w:hyperlink>
      <w:r>
        <w:rPr>
          <w:sz w:val="20"/>
        </w:rPr>
        <w:t xml:space="preserve"> Свердловской области от 25 марта 2013 года N 20-ОЗ "О внесении изменений в Закон Свердловской области "О денежных средствах на содержание ребенка, находящегося под опекой или попечительством", в соответствии с которым:</w:t>
      </w:r>
    </w:p>
    <w:p>
      <w:pPr>
        <w:pStyle w:val="0"/>
        <w:spacing w:before="200" w:lineRule="auto"/>
        <w:ind w:firstLine="540"/>
        <w:jc w:val="both"/>
      </w:pPr>
      <w:r>
        <w:rPr>
          <w:sz w:val="20"/>
        </w:rPr>
        <w:t xml:space="preserve">увеличен базовый размер выплаты на содержание ребенка, находящегося под опекой или попечительством, - с 4000 до 6646 рублей в месяц;</w:t>
      </w:r>
    </w:p>
    <w:p>
      <w:pPr>
        <w:pStyle w:val="0"/>
        <w:spacing w:before="200" w:lineRule="auto"/>
        <w:ind w:firstLine="540"/>
        <w:jc w:val="both"/>
      </w:pPr>
      <w:r>
        <w:rPr>
          <w:sz w:val="20"/>
        </w:rPr>
        <w:t xml:space="preserve">установлен базовый размер денежных средств на содержание ребенка в зависимости от возраста: при достижении ребенком возраста 7 лет - 7310 рублей в месяц; при достижении 12 лет - 7643 рубля в месяц;</w:t>
      </w:r>
    </w:p>
    <w:p>
      <w:pPr>
        <w:pStyle w:val="0"/>
        <w:spacing w:before="200" w:lineRule="auto"/>
        <w:ind w:firstLine="540"/>
        <w:jc w:val="both"/>
      </w:pPr>
      <w:r>
        <w:rPr>
          <w:sz w:val="20"/>
        </w:rPr>
        <w:t xml:space="preserve">на 30% увеличен размер денежных средств на содержание ребенка-инвалида, находящегося под опекой (попечительством).</w:t>
      </w:r>
    </w:p>
    <w:p>
      <w:pPr>
        <w:pStyle w:val="0"/>
        <w:spacing w:before="200" w:lineRule="auto"/>
        <w:ind w:firstLine="540"/>
        <w:jc w:val="both"/>
      </w:pPr>
      <w:r>
        <w:rPr>
          <w:sz w:val="20"/>
        </w:rPr>
        <w:t xml:space="preserve">Размер денежных средств на содержание ребенка, находящегося под опекой (попечительством), ежегодно индексируется;</w:t>
      </w:r>
    </w:p>
    <w:p>
      <w:pPr>
        <w:pStyle w:val="0"/>
        <w:spacing w:before="200" w:lineRule="auto"/>
        <w:ind w:firstLine="540"/>
        <w:jc w:val="both"/>
      </w:pPr>
      <w:r>
        <w:rPr>
          <w:sz w:val="20"/>
        </w:rPr>
        <w:t xml:space="preserve">2) </w:t>
      </w:r>
      <w:hyperlink w:history="0" r:id="rId30" w:tooltip="Закон Свердловской области от 09.12.2013 N 123-ОЗ (ред. от 16.11.2023) &quot;О предоставлении субсидии на приобретение (строительство) жилого помещения гражданам, усыновившим (удочерившим) трех и более детей&quot; (принят Законодательным Собранием Свердловской области 03.12.2013) {КонсультантПлюс}">
        <w:r>
          <w:rPr>
            <w:sz w:val="20"/>
            <w:color w:val="0000ff"/>
          </w:rPr>
          <w:t xml:space="preserve">Закон</w:t>
        </w:r>
      </w:hyperlink>
      <w:r>
        <w:rPr>
          <w:sz w:val="20"/>
        </w:rPr>
        <w:t xml:space="preserve"> Свердловской области от 9 декабря 2013 года N 123-ОЗ "О предоставлении субсидии на приобретение (строительство) жилого помещения гражданам, усыновившим (удочерившим) трех и более детей".</w:t>
      </w:r>
    </w:p>
    <w:p>
      <w:pPr>
        <w:pStyle w:val="0"/>
        <w:spacing w:before="200" w:lineRule="auto"/>
        <w:ind w:firstLine="540"/>
        <w:jc w:val="both"/>
      </w:pPr>
      <w:r>
        <w:rPr>
          <w:sz w:val="20"/>
        </w:rPr>
        <w:t xml:space="preserve">Реализованные меры социальной поддержки, а также активная пропагандистская кампания позволили увеличить долю детей, оставшихся без попечения родителей, переданных на воспитание в семьи граждан и под опеку, к общей численности детей-сирот и детей, оставшихся без попечения родителей, по состоянию на 1 января 2018 года до 90,15%.</w:t>
      </w:r>
    </w:p>
    <w:p>
      <w:pPr>
        <w:pStyle w:val="0"/>
        <w:spacing w:before="200" w:lineRule="auto"/>
        <w:ind w:firstLine="540"/>
        <w:jc w:val="both"/>
      </w:pPr>
      <w:r>
        <w:rPr>
          <w:sz w:val="20"/>
        </w:rPr>
        <w:t xml:space="preserve">За 5 лет региональный банк данных о детях-сиротах и детях, оставшихся без попечения родителей, сокращен в 2,3 раза и насчитывает по состоянию на 1 января 2018 года 2027 человек.</w:t>
      </w:r>
    </w:p>
    <w:p>
      <w:pPr>
        <w:pStyle w:val="0"/>
        <w:spacing w:before="200" w:lineRule="auto"/>
        <w:ind w:firstLine="540"/>
        <w:jc w:val="both"/>
      </w:pPr>
      <w:r>
        <w:rPr>
          <w:sz w:val="20"/>
        </w:rPr>
        <w:t xml:space="preserve">Динамика устройства детей-сирот и детей, оставшихся без попечения родителей, на семейные формы воспитания представлена на рисунке 2.</w:t>
      </w:r>
    </w:p>
    <w:p>
      <w:pPr>
        <w:pStyle w:val="0"/>
        <w:jc w:val="both"/>
      </w:pPr>
      <w:r>
        <w:rPr>
          <w:sz w:val="20"/>
        </w:rPr>
      </w:r>
    </w:p>
    <w:p>
      <w:pPr>
        <w:pStyle w:val="1"/>
        <w:jc w:val="both"/>
      </w:pPr>
      <w:r>
        <w:rPr>
          <w:sz w:val="20"/>
        </w:rPr>
        <w:t xml:space="preserve">5000   4651</w:t>
      </w:r>
    </w:p>
    <w:p>
      <w:pPr>
        <w:pStyle w:val="1"/>
        <w:jc w:val="both"/>
      </w:pPr>
      <w:r>
        <w:rPr>
          <w:sz w:val="20"/>
        </w:rPr>
        <w:t xml:space="preserve">      ┌───┐</w:t>
      </w:r>
    </w:p>
    <w:p>
      <w:pPr>
        <w:pStyle w:val="1"/>
        <w:jc w:val="both"/>
      </w:pPr>
      <w:r>
        <w:rPr>
          <w:sz w:val="20"/>
        </w:rPr>
        <w:t xml:space="preserve">4500  │   │       4249                                                         92</w:t>
      </w:r>
    </w:p>
    <w:p>
      <w:pPr>
        <w:pStyle w:val="1"/>
        <w:jc w:val="both"/>
      </w:pPr>
      <w:r>
        <w:rPr>
          <w:sz w:val="20"/>
        </w:rPr>
        <w:t xml:space="preserve">      │   │       ┌───┐                                                90,15</w:t>
      </w:r>
    </w:p>
    <w:p>
      <w:pPr>
        <w:pStyle w:val="1"/>
        <w:jc w:val="both"/>
      </w:pPr>
      <w:r>
        <w:rPr>
          <w:sz w:val="20"/>
        </w:rPr>
        <w:t xml:space="preserve">4000  │   │       │   │                                    88,85       ┌───┐   90</w:t>
      </w:r>
    </w:p>
    <w:p>
      <w:pPr>
        <w:pStyle w:val="1"/>
        <w:jc w:val="both"/>
      </w:pPr>
      <w:r>
        <w:rPr>
          <w:sz w:val="20"/>
        </w:rPr>
        <w:t xml:space="preserve">      │   │       │   │       3495                         ┌───┐       │xxx│</w:t>
      </w:r>
    </w:p>
    <w:p>
      <w:pPr>
        <w:pStyle w:val="1"/>
        <w:jc w:val="both"/>
      </w:pPr>
      <w:r>
        <w:rPr>
          <w:sz w:val="20"/>
        </w:rPr>
        <w:t xml:space="preserve">3500  │   │       │   │       ┌───┐            87,13       │xxx│       │xxx│   88</w:t>
      </w:r>
    </w:p>
    <w:p>
      <w:pPr>
        <w:pStyle w:val="1"/>
        <w:jc w:val="both"/>
      </w:pPr>
      <w:r>
        <w:rPr>
          <w:sz w:val="20"/>
        </w:rPr>
        <w:t xml:space="preserve">      │   │       │   │       │   │            ┌───┐       │xxx│       │xxx│</w:t>
      </w:r>
    </w:p>
    <w:p>
      <w:pPr>
        <w:pStyle w:val="1"/>
        <w:jc w:val="both"/>
      </w:pPr>
      <w:r>
        <w:rPr>
          <w:sz w:val="20"/>
        </w:rPr>
        <w:t xml:space="preserve">3000  │   │       │   │       │   │84,94  2812 │xxx│       │xxx│       │xxx│   86</w:t>
      </w:r>
    </w:p>
    <w:p>
      <w:pPr>
        <w:pStyle w:val="1"/>
        <w:jc w:val="both"/>
      </w:pPr>
      <w:r>
        <w:rPr>
          <w:sz w:val="20"/>
        </w:rPr>
        <w:t xml:space="preserve">      │   │       │   │       │   │┌───┐  ┌───┐│xxx│       │xxx│       │xxx│</w:t>
      </w:r>
    </w:p>
    <w:p>
      <w:pPr>
        <w:pStyle w:val="1"/>
        <w:jc w:val="both"/>
      </w:pPr>
      <w:r>
        <w:rPr>
          <w:sz w:val="20"/>
        </w:rPr>
        <w:t xml:space="preserve">2500  │   │       │   │       │   ││xxx│  │   ││xxx│  2375 │xxx│       │xxx│   84</w:t>
      </w:r>
    </w:p>
    <w:p>
      <w:pPr>
        <w:pStyle w:val="1"/>
        <w:jc w:val="both"/>
      </w:pPr>
      <w:r>
        <w:rPr>
          <w:sz w:val="20"/>
        </w:rPr>
        <w:t xml:space="preserve">      │   │       │   │82,10  │   ││xxx│  │   ││xxx│  ┌───┐│xxx│  2027 │xxx│</w:t>
      </w:r>
    </w:p>
    <w:p>
      <w:pPr>
        <w:pStyle w:val="1"/>
        <w:jc w:val="both"/>
      </w:pPr>
      <w:r>
        <w:rPr>
          <w:sz w:val="20"/>
        </w:rPr>
        <w:t xml:space="preserve">2000  │   │       │   │┌───┐  │   ││xxx│  │   ││xxx│  │   ││xxx│  ┌───┐│xxx│   82</w:t>
      </w:r>
    </w:p>
    <w:p>
      <w:pPr>
        <w:pStyle w:val="1"/>
        <w:jc w:val="both"/>
      </w:pPr>
      <w:r>
        <w:rPr>
          <w:sz w:val="20"/>
        </w:rPr>
        <w:t xml:space="preserve">      │   │79,50  │   ││xxx│  │   ││xxx│  │   ││xxx│  │   ││xxx│  │   ││xxx│</w:t>
      </w:r>
    </w:p>
    <w:p>
      <w:pPr>
        <w:pStyle w:val="1"/>
        <w:jc w:val="both"/>
      </w:pPr>
      <w:r>
        <w:rPr>
          <w:sz w:val="20"/>
        </w:rPr>
        <w:t xml:space="preserve">1500  │   │┌───┐  │   ││xxx│  │   ││xxx│  │   ││xxx│  │   ││xxx│  │   ││xxx│   80</w:t>
      </w:r>
    </w:p>
    <w:p>
      <w:pPr>
        <w:pStyle w:val="1"/>
        <w:jc w:val="both"/>
      </w:pPr>
      <w:r>
        <w:rPr>
          <w:sz w:val="20"/>
        </w:rPr>
        <w:t xml:space="preserve">      │   ││xxx│  │   ││xxx│  │   ││xxx│  │   ││xxx│  │   ││xxx│  │   ││xxx│</w:t>
      </w:r>
    </w:p>
    <w:p>
      <w:pPr>
        <w:pStyle w:val="1"/>
        <w:jc w:val="both"/>
      </w:pPr>
      <w:r>
        <w:rPr>
          <w:sz w:val="20"/>
        </w:rPr>
        <w:t xml:space="preserve">1000  │   ││xxx│  │   ││xxx│  │   ││xxx│  │   ││xxx│  │   ││xxx│  │   ││xxx│   78</w:t>
      </w:r>
    </w:p>
    <w:p>
      <w:pPr>
        <w:pStyle w:val="1"/>
        <w:jc w:val="both"/>
      </w:pPr>
      <w:r>
        <w:rPr>
          <w:sz w:val="20"/>
        </w:rPr>
        <w:t xml:space="preserve">      │   ││xxx│  │   ││xxx│  │   ││xxx│  │   ││xxx│  │   ││xxx│  │   ││xxx│</w:t>
      </w:r>
    </w:p>
    <w:p>
      <w:pPr>
        <w:pStyle w:val="1"/>
        <w:jc w:val="both"/>
      </w:pPr>
      <w:r>
        <w:rPr>
          <w:sz w:val="20"/>
        </w:rPr>
        <w:t xml:space="preserve"> 500  │   ││xxx│  │   ││xxx│  │   ││xxx│  │   ││xxx│  │   ││xxx│  │   ││xxx│   76</w:t>
      </w:r>
    </w:p>
    <w:p>
      <w:pPr>
        <w:pStyle w:val="1"/>
        <w:jc w:val="both"/>
      </w:pPr>
      <w:r>
        <w:rPr>
          <w:sz w:val="20"/>
        </w:rPr>
        <w:t xml:space="preserve">      │   ││xxx│  │   ││xxx│  │   ││xxx│  │   ││xxx│  │   ││xxx│  │   ││xxx│</w:t>
      </w:r>
    </w:p>
    <w:p>
      <w:pPr>
        <w:pStyle w:val="1"/>
        <w:jc w:val="both"/>
      </w:pPr>
      <w:r>
        <w:rPr>
          <w:sz w:val="20"/>
        </w:rPr>
        <w:t xml:space="preserve">   0 ┌┴───┴┴───┴──┴───┴┴───┴──┴───┴┴───┴──┴───┴┴───┴──┴───┴┴───┴──┴───┴┴───┴─┐ 74</w:t>
      </w:r>
    </w:p>
    <w:p>
      <w:pPr>
        <w:pStyle w:val="1"/>
        <w:jc w:val="both"/>
      </w:pPr>
      <w:r>
        <w:rPr>
          <w:sz w:val="20"/>
        </w:rPr>
        <w:t xml:space="preserve">      01.01.2013  01.01.2014  01.01.2015  01.01.2016  01.01.2017  01.01.2018</w:t>
      </w:r>
    </w:p>
    <w:p>
      <w:pPr>
        <w:pStyle w:val="1"/>
        <w:jc w:val="both"/>
      </w:pPr>
      <w:r>
        <w:rPr>
          <w:sz w:val="20"/>
        </w:rPr>
      </w:r>
    </w:p>
    <w:p>
      <w:pPr>
        <w:pStyle w:val="1"/>
        <w:jc w:val="both"/>
      </w:pPr>
      <w:r>
        <w:rPr>
          <w:sz w:val="20"/>
        </w:rPr>
        <w:t xml:space="preserve">┌─┐</w:t>
      </w:r>
    </w:p>
    <w:p>
      <w:pPr>
        <w:pStyle w:val="1"/>
        <w:jc w:val="both"/>
      </w:pPr>
      <w:r>
        <w:rPr>
          <w:sz w:val="20"/>
        </w:rPr>
        <w:t xml:space="preserve">│ │ Численность детей, сведения о которых находятся в региональном банке</w:t>
      </w:r>
    </w:p>
    <w:p>
      <w:pPr>
        <w:pStyle w:val="1"/>
        <w:jc w:val="both"/>
      </w:pPr>
      <w:r>
        <w:rPr>
          <w:sz w:val="20"/>
        </w:rPr>
        <w:t xml:space="preserve">└─┘ данных, человек</w:t>
      </w:r>
    </w:p>
    <w:p>
      <w:pPr>
        <w:pStyle w:val="1"/>
        <w:jc w:val="both"/>
      </w:pPr>
      <w:r>
        <w:rPr>
          <w:sz w:val="20"/>
        </w:rPr>
        <w:t xml:space="preserve">┌─┐</w:t>
      </w:r>
    </w:p>
    <w:p>
      <w:pPr>
        <w:pStyle w:val="1"/>
        <w:jc w:val="both"/>
      </w:pPr>
      <w:r>
        <w:rPr>
          <w:sz w:val="20"/>
        </w:rPr>
        <w:t xml:space="preserve">│x│ Доля детей-сирот и детей, оставшихся без попечения родителей,</w:t>
      </w:r>
    </w:p>
    <w:p>
      <w:pPr>
        <w:pStyle w:val="1"/>
        <w:jc w:val="both"/>
      </w:pPr>
      <w:r>
        <w:rPr>
          <w:sz w:val="20"/>
        </w:rPr>
        <w:t xml:space="preserve">└─┘ находящихся на воспитании в семьях, процентов</w:t>
      </w:r>
    </w:p>
    <w:p>
      <w:pPr>
        <w:pStyle w:val="0"/>
        <w:jc w:val="both"/>
      </w:pPr>
      <w:r>
        <w:rPr>
          <w:sz w:val="20"/>
        </w:rPr>
      </w:r>
    </w:p>
    <w:p>
      <w:pPr>
        <w:pStyle w:val="0"/>
        <w:jc w:val="center"/>
      </w:pPr>
      <w:r>
        <w:rPr>
          <w:sz w:val="20"/>
        </w:rPr>
        <w:t xml:space="preserve">Рис. 2. Динамика устройства детей-сирот и</w:t>
      </w:r>
    </w:p>
    <w:p>
      <w:pPr>
        <w:pStyle w:val="0"/>
        <w:jc w:val="center"/>
      </w:pPr>
      <w:r>
        <w:rPr>
          <w:sz w:val="20"/>
        </w:rPr>
        <w:t xml:space="preserve">детей, оставшихся без попечения родителей,</w:t>
      </w:r>
    </w:p>
    <w:p>
      <w:pPr>
        <w:pStyle w:val="0"/>
        <w:jc w:val="center"/>
      </w:pPr>
      <w:r>
        <w:rPr>
          <w:sz w:val="20"/>
        </w:rPr>
        <w:t xml:space="preserve">на семейные формы воспитания</w:t>
      </w:r>
    </w:p>
    <w:p>
      <w:pPr>
        <w:pStyle w:val="0"/>
        <w:jc w:val="both"/>
      </w:pPr>
      <w:r>
        <w:rPr>
          <w:sz w:val="20"/>
        </w:rPr>
      </w:r>
    </w:p>
    <w:p>
      <w:pPr>
        <w:pStyle w:val="0"/>
        <w:ind w:firstLine="540"/>
        <w:jc w:val="both"/>
      </w:pPr>
      <w:r>
        <w:rPr>
          <w:sz w:val="20"/>
        </w:rPr>
        <w:t xml:space="preserve">14428 семей воспитывают детей-сирот и детей, оставшихся без попечения родителей.</w:t>
      </w:r>
    </w:p>
    <w:p>
      <w:pPr>
        <w:pStyle w:val="0"/>
        <w:spacing w:before="200" w:lineRule="auto"/>
        <w:ind w:firstLine="540"/>
        <w:jc w:val="both"/>
      </w:pPr>
      <w:r>
        <w:rPr>
          <w:sz w:val="20"/>
        </w:rPr>
        <w:t xml:space="preserve">Учитывая высокий уровень заинтересованности граждан в принятии детей-сирот и детей, оставшихся без попечения родителей, на воспитание в семьи, особую значимость приобретает вопрос об определении мотивации граждан, наличия в семье ресурсов для полноценного обеспечения потребностей ребенка, опыта воспитания детей.</w:t>
      </w:r>
    </w:p>
    <w:p>
      <w:pPr>
        <w:pStyle w:val="0"/>
        <w:spacing w:before="200" w:lineRule="auto"/>
        <w:ind w:firstLine="540"/>
        <w:jc w:val="both"/>
      </w:pPr>
      <w:r>
        <w:rPr>
          <w:sz w:val="20"/>
        </w:rPr>
        <w:t xml:space="preserve">В Свердловской области проводится активная работа по улучшению качества подбора и подготовки граждан, выразивших желание принять ребенка на воспитание в семью. Активно развиваются "школы приемных родителей", действующие практически в каждом муниципальном образовании. Ежегодно в "школах приемных родителей" проходят подготовку порядка 2000 человек, из них от 45% до 50% принимают детей на воспитание в свои семьи.</w:t>
      </w:r>
    </w:p>
    <w:p>
      <w:pPr>
        <w:pStyle w:val="0"/>
        <w:spacing w:before="200" w:lineRule="auto"/>
        <w:ind w:firstLine="540"/>
        <w:jc w:val="both"/>
      </w:pPr>
      <w:r>
        <w:rPr>
          <w:sz w:val="20"/>
        </w:rPr>
        <w:t xml:space="preserve">В целях предотвращения отказов от приемных детей органами опеки и попечительства организуется сопровождение или социальное обслуживание семей, принявших на воспитание детей данной категории, с привлечением психологов, педагогов-психологов.</w:t>
      </w:r>
    </w:p>
    <w:p>
      <w:pPr>
        <w:pStyle w:val="0"/>
        <w:spacing w:before="200" w:lineRule="auto"/>
        <w:ind w:firstLine="540"/>
        <w:jc w:val="both"/>
      </w:pPr>
      <w:r>
        <w:rPr>
          <w:sz w:val="20"/>
        </w:rPr>
        <w:t xml:space="preserve">За пять лет число детей, возвращенных из приемных семей, сократилось на 51%.</w:t>
      </w:r>
    </w:p>
    <w:p>
      <w:pPr>
        <w:pStyle w:val="0"/>
        <w:spacing w:before="200" w:lineRule="auto"/>
        <w:ind w:firstLine="540"/>
        <w:jc w:val="both"/>
      </w:pPr>
      <w:r>
        <w:rPr>
          <w:sz w:val="20"/>
        </w:rPr>
        <w:t xml:space="preserve">В 2016 году начал работу обновленный официальный интернет-портал регионального оператора государственного банка данных о детях, оставшихся без попечения родителей, Свердловской области.</w:t>
      </w:r>
    </w:p>
    <w:p>
      <w:pPr>
        <w:pStyle w:val="0"/>
        <w:spacing w:before="200" w:lineRule="auto"/>
        <w:ind w:firstLine="540"/>
        <w:jc w:val="both"/>
      </w:pPr>
      <w:r>
        <w:rPr>
          <w:sz w:val="20"/>
        </w:rPr>
        <w:t xml:space="preserve">Деятельность органов опеки и попечительства в перспективе будет организована в целях:</w:t>
      </w:r>
    </w:p>
    <w:p>
      <w:pPr>
        <w:pStyle w:val="0"/>
        <w:spacing w:before="200" w:lineRule="auto"/>
        <w:ind w:firstLine="540"/>
        <w:jc w:val="both"/>
      </w:pPr>
      <w:r>
        <w:rPr>
          <w:sz w:val="20"/>
        </w:rPr>
        <w:t xml:space="preserve">совершенствования технологий раннего выявления семейного и детского неблагополучия и обеспечения своевременного оказания семьям необходимой помощи и поддержки в целях предупреждения изъятия ребенка из родной семьи;</w:t>
      </w:r>
    </w:p>
    <w:p>
      <w:pPr>
        <w:pStyle w:val="0"/>
        <w:spacing w:before="200" w:lineRule="auto"/>
        <w:ind w:firstLine="540"/>
        <w:jc w:val="both"/>
      </w:pPr>
      <w:r>
        <w:rPr>
          <w:sz w:val="20"/>
        </w:rPr>
        <w:t xml:space="preserve">повышения эффективности контроля за условиями жизни несовершеннолетних, воспитывающихся в замещающих семьях, путем привлечения органами опеки и попечительства к проведению проверок специалистов в сфере психологии, педагогики;</w:t>
      </w:r>
    </w:p>
    <w:p>
      <w:pPr>
        <w:pStyle w:val="0"/>
        <w:spacing w:before="200" w:lineRule="auto"/>
        <w:ind w:firstLine="540"/>
        <w:jc w:val="both"/>
      </w:pPr>
      <w:r>
        <w:rPr>
          <w:sz w:val="20"/>
        </w:rPr>
        <w:t xml:space="preserve">обеспечения социальными услугами и (или) социальным сопровождением 100% замещающих родителей;</w:t>
      </w:r>
    </w:p>
    <w:p>
      <w:pPr>
        <w:pStyle w:val="0"/>
        <w:spacing w:before="200" w:lineRule="auto"/>
        <w:ind w:firstLine="540"/>
        <w:jc w:val="both"/>
      </w:pPr>
      <w:r>
        <w:rPr>
          <w:sz w:val="20"/>
        </w:rPr>
        <w:t xml:space="preserve">продолжения создания и развития региональной системы постинтернатного сопровождения и адаптации выпускников учреждений для детей-сирот и детей, оставшихся без попечения родителей;</w:t>
      </w:r>
    </w:p>
    <w:p>
      <w:pPr>
        <w:pStyle w:val="0"/>
        <w:spacing w:before="200" w:lineRule="auto"/>
        <w:ind w:firstLine="540"/>
        <w:jc w:val="both"/>
      </w:pPr>
      <w:r>
        <w:rPr>
          <w:sz w:val="20"/>
        </w:rPr>
        <w:t xml:space="preserve">улучшения качества подбора и подготовки граждан, принимающих детей на воспитание в семьи, а также организации сопровождения семей, воспитывающих детей-сирот и детей, оставшихся без попечения родителей;</w:t>
      </w:r>
    </w:p>
    <w:p>
      <w:pPr>
        <w:pStyle w:val="0"/>
        <w:spacing w:before="200" w:lineRule="auto"/>
        <w:ind w:firstLine="540"/>
        <w:jc w:val="both"/>
      </w:pPr>
      <w:r>
        <w:rPr>
          <w:sz w:val="20"/>
        </w:rPr>
        <w:t xml:space="preserve">развития сотрудничества с социально ориентированными некоммерческими организациями по оказанию помощи и поддержки семьям, находящимся в трудной жизненной ситуации, лицам из числа детей-сирот и детей, оставшихся без попечения родителей, а также семьям, воспитывающим детей-сирот и детей, оставшихся без попечения родителей.</w:t>
      </w:r>
    </w:p>
    <w:p>
      <w:pPr>
        <w:pStyle w:val="0"/>
        <w:jc w:val="both"/>
      </w:pPr>
      <w:r>
        <w:rPr>
          <w:sz w:val="20"/>
        </w:rPr>
      </w:r>
    </w:p>
    <w:p>
      <w:pPr>
        <w:pStyle w:val="2"/>
        <w:outlineLvl w:val="3"/>
        <w:jc w:val="center"/>
      </w:pPr>
      <w:r>
        <w:rPr>
          <w:sz w:val="20"/>
        </w:rPr>
        <w:t xml:space="preserve">Глава 1.5. СОЦИАЛЬНАЯ ПОДДЕРЖКА ГРАЖДАН ПОЖИЛОГО ВОЗРАСТА</w:t>
      </w:r>
    </w:p>
    <w:p>
      <w:pPr>
        <w:pStyle w:val="0"/>
        <w:jc w:val="both"/>
      </w:pPr>
      <w:r>
        <w:rPr>
          <w:sz w:val="20"/>
        </w:rPr>
      </w:r>
    </w:p>
    <w:p>
      <w:pPr>
        <w:pStyle w:val="0"/>
        <w:ind w:firstLine="540"/>
        <w:jc w:val="both"/>
      </w:pPr>
      <w:r>
        <w:rPr>
          <w:sz w:val="20"/>
        </w:rPr>
        <w:t xml:space="preserve">С 2011 года реализуется комплексная программа "Старшее поколение", которая утверждалась Постановлениями Правительства Свердловской области от 31.03.2011 </w:t>
      </w:r>
      <w:hyperlink w:history="0" r:id="rId31" w:tooltip="Постановление Правительства Свердловской области от 31.03.2011 N 349-ПП (ред. от 16.10.2013) &quot;Об утверждении региональной комплексной программы &quot;Старшее поколение&quot; на 2011 - 2013 годы&quot; (вместе с &quot;Паспортом региональной комплексной программы &quot;Старшее поколение&quot; на 2011 - 2013 годы&quot;, &quot;Планом мероприятий по выполнению региональной комплексной программы &quot;Старшее поколение&quot; на 2011 - 2013 годы&quot;) {КонсультантПлюс}">
        <w:r>
          <w:rPr>
            <w:sz w:val="20"/>
            <w:color w:val="0000ff"/>
          </w:rPr>
          <w:t xml:space="preserve">N 349-ПП</w:t>
        </w:r>
      </w:hyperlink>
      <w:r>
        <w:rPr>
          <w:sz w:val="20"/>
        </w:rPr>
        <w:t xml:space="preserve"> "Об утверждении региональной комплексной программы "Старшее поколение" на 2011 - 2013 годы", от 12.03.2014 </w:t>
      </w:r>
      <w:hyperlink w:history="0" r:id="rId32" w:tooltip="Постановление Правительства Свердловской области от 12.03.2014 N 167-ПП (ред. от 24.01.2019) &quot;Об утверждении комплексной программы Свердловской области &quot;Старшее поколение&quot; на 2014 - 2018 годы&quot; {КонсультантПлюс}">
        <w:r>
          <w:rPr>
            <w:sz w:val="20"/>
            <w:color w:val="0000ff"/>
          </w:rPr>
          <w:t xml:space="preserve">N 167-ПП</w:t>
        </w:r>
      </w:hyperlink>
      <w:r>
        <w:rPr>
          <w:sz w:val="20"/>
        </w:rPr>
        <w:t xml:space="preserve"> "Об утверждении комплексной программы "Старшее поколение" на 2014 - 2018 годы" и от 26.12.2018 </w:t>
      </w:r>
      <w:hyperlink w:history="0" r:id="rId33" w:tooltip="Постановление Правительства Свердловской области от 26.12.2018 N 952-ПП &quot;Об утверждении комплексной программы Свердловской области &quot;Старшее поколение&quot; до 2025 года&quot; ------------ Утратил силу или отменен {КонсультантПлюс}">
        <w:r>
          <w:rPr>
            <w:sz w:val="20"/>
            <w:color w:val="0000ff"/>
          </w:rPr>
          <w:t xml:space="preserve">N 952-ПП</w:t>
        </w:r>
      </w:hyperlink>
      <w:r>
        <w:rPr>
          <w:sz w:val="20"/>
        </w:rPr>
        <w:t xml:space="preserve"> "Об утверждении комплексной программы Свердловской области "Старшее поколение" до 2025 года" (далее - комплексная программа "Старшее поколение").</w:t>
      </w:r>
    </w:p>
    <w:p>
      <w:pPr>
        <w:pStyle w:val="0"/>
        <w:spacing w:before="200" w:lineRule="auto"/>
        <w:ind w:firstLine="540"/>
        <w:jc w:val="both"/>
      </w:pPr>
      <w:r>
        <w:rPr>
          <w:sz w:val="20"/>
        </w:rPr>
        <w:t xml:space="preserve">В рамках комплексной программы "Старшее поколение", в целях продления активного долголетия пожилых людей, повышения их правовой и экономической культуры, приобретения навыков использования современных средств и стандартов общения, преодоления одиночества, овладения навыками прикладного творчества в 2012 году при комплексных центрах социального обслуживания населения Свердловской области созданы "школы пожилого возраста".</w:t>
      </w:r>
    </w:p>
    <w:p>
      <w:pPr>
        <w:pStyle w:val="0"/>
        <w:spacing w:before="200" w:lineRule="auto"/>
        <w:ind w:firstLine="540"/>
        <w:jc w:val="both"/>
      </w:pPr>
      <w:r>
        <w:rPr>
          <w:sz w:val="20"/>
        </w:rPr>
        <w:t xml:space="preserve">В программу "школ пожилого возраста" включены образовательные, информационные, просветительские программы по следующим направлениям: активное долголетие, безопасная жизнедеятельность, компьютерная грамотность, творческая и прикладная деятельность, профессиональная ориентация, обучение навыкам ухода, правовая и экономическая культура, социальный туризм и краеведение.</w:t>
      </w:r>
    </w:p>
    <w:p>
      <w:pPr>
        <w:pStyle w:val="0"/>
        <w:spacing w:before="200" w:lineRule="auto"/>
        <w:ind w:firstLine="540"/>
        <w:jc w:val="both"/>
      </w:pPr>
      <w:r>
        <w:rPr>
          <w:sz w:val="20"/>
        </w:rPr>
        <w:t xml:space="preserve">С 2012 года в "школах пожилого возраста" прошли обучение около 300 тыс. человек.</w:t>
      </w:r>
    </w:p>
    <w:p>
      <w:pPr>
        <w:pStyle w:val="0"/>
        <w:spacing w:before="200" w:lineRule="auto"/>
        <w:ind w:firstLine="540"/>
        <w:jc w:val="both"/>
      </w:pPr>
      <w:hyperlink w:history="0" r:id="rId34" w:tooltip="Указ Губернатора Свердловской области от 30.07.2013 N 403-УГ (ред. от 12.05.2015) &quot;О проведении Дня пенсионера в Свердловской области&quot; {КонсультантПлюс}">
        <w:r>
          <w:rPr>
            <w:sz w:val="20"/>
            <w:color w:val="0000ff"/>
          </w:rPr>
          <w:t xml:space="preserve">Указом</w:t>
        </w:r>
      </w:hyperlink>
      <w:r>
        <w:rPr>
          <w:sz w:val="20"/>
        </w:rPr>
        <w:t xml:space="preserve"> Губернатора Свердловской области от 30.07.2013 N 403-УГ "О проведении Дня пенсионера в Свердловской области" учрежден и ежегодно отмечается День пенсионера в Свердловской области. Мероприятия в рамках празднования Дня пенсионера в Свердловской области, в которых ежегодно принимают участие порядка 300 тыс. граждан пожилого возраста, проводятся во всех муниципальных образованиях.</w:t>
      </w:r>
    </w:p>
    <w:p>
      <w:pPr>
        <w:pStyle w:val="0"/>
        <w:spacing w:before="200" w:lineRule="auto"/>
        <w:ind w:firstLine="540"/>
        <w:jc w:val="both"/>
      </w:pPr>
      <w:r>
        <w:rPr>
          <w:sz w:val="20"/>
        </w:rPr>
        <w:t xml:space="preserve">Реализация комплекса мер социальной поддержки граждан пожилого возраста способствует воспитанию у молодого поколения уважения к пожилым гражданам, обеспечивает эффективный межпоколенческий диалог, повышает уровень социальной защищенности граждан пожилого возраста, создавая условия активного долголетия.</w:t>
      </w:r>
    </w:p>
    <w:p>
      <w:pPr>
        <w:pStyle w:val="0"/>
        <w:spacing w:before="200" w:lineRule="auto"/>
        <w:ind w:firstLine="540"/>
        <w:jc w:val="both"/>
      </w:pPr>
      <w:r>
        <w:rPr>
          <w:sz w:val="20"/>
        </w:rPr>
        <w:t xml:space="preserve">На территории Свердловской области активно развивается и поддерживается всероссийское общественное движение "Серебряное волонтерство" (далее - движение "Серебряное волонтерство") - форма добровольческой деятельности, в которой принимают участие активные и инициативные люди старшего поколения.</w:t>
      </w:r>
    </w:p>
    <w:p>
      <w:pPr>
        <w:pStyle w:val="0"/>
        <w:spacing w:before="200" w:lineRule="auto"/>
        <w:ind w:firstLine="540"/>
        <w:jc w:val="both"/>
      </w:pPr>
      <w:r>
        <w:rPr>
          <w:sz w:val="20"/>
        </w:rPr>
        <w:t xml:space="preserve">Одним из перспективных проектов, реализуемых в рамках движения "Серебряное волонтерство", является социальное наставничество в профессиональной и семейной средах. Волонтеры "серебряного возраста" оказывают социальную поддержку гражданам пожилого возраста, нуждающимся в организации досуга, семьям, оказавшимся в трудной жизненной ситуации, участвуют в общественно полезной деятельности. Участники движения "Серебряное волонтерство" принимают активное участие в ежегодной Весенней неделе добра.</w:t>
      </w:r>
    </w:p>
    <w:p>
      <w:pPr>
        <w:pStyle w:val="0"/>
        <w:jc w:val="both"/>
      </w:pPr>
      <w:r>
        <w:rPr>
          <w:sz w:val="20"/>
        </w:rPr>
      </w:r>
    </w:p>
    <w:p>
      <w:pPr>
        <w:pStyle w:val="2"/>
        <w:outlineLvl w:val="3"/>
        <w:jc w:val="center"/>
      </w:pPr>
      <w:r>
        <w:rPr>
          <w:sz w:val="20"/>
        </w:rPr>
        <w:t xml:space="preserve">Глава 1.6. СОЦИАЛЬНОЕ ОБСЛУЖИВАНИЕ</w:t>
      </w:r>
    </w:p>
    <w:p>
      <w:pPr>
        <w:pStyle w:val="2"/>
        <w:jc w:val="center"/>
      </w:pPr>
      <w:r>
        <w:rPr>
          <w:sz w:val="20"/>
        </w:rPr>
        <w:t xml:space="preserve">НАСЕЛЕНИЯ СВЕРДЛОВСКОЙ ОБЛАСТИ</w:t>
      </w:r>
    </w:p>
    <w:p>
      <w:pPr>
        <w:pStyle w:val="0"/>
        <w:jc w:val="both"/>
      </w:pPr>
      <w:r>
        <w:rPr>
          <w:sz w:val="20"/>
        </w:rPr>
      </w:r>
    </w:p>
    <w:p>
      <w:pPr>
        <w:pStyle w:val="0"/>
        <w:ind w:firstLine="540"/>
        <w:jc w:val="both"/>
      </w:pPr>
      <w:r>
        <w:rPr>
          <w:sz w:val="20"/>
        </w:rPr>
        <w:t xml:space="preserve">Социальная поддержка граждан обеспечивается также путем предоставления социального обслуживания в форме социальных услуг лицам, находящимся в трудной жизненной ситуации, гражданам пожилого возраста, инвалидам, несовершеннолетним, лицам без определенного места жительства и занятий.</w:t>
      </w:r>
    </w:p>
    <w:p>
      <w:pPr>
        <w:pStyle w:val="0"/>
        <w:spacing w:before="200" w:lineRule="auto"/>
        <w:ind w:firstLine="540"/>
        <w:jc w:val="both"/>
      </w:pPr>
      <w:r>
        <w:rPr>
          <w:sz w:val="20"/>
        </w:rPr>
        <w:t xml:space="preserve">На территории Свердловской области действует многопрофильная сеть организаций социального обслуживания Свердловской области, проводятся мероприятия по оптимизации сети и обеспечению комплексной безопасности клиентов в организациях социального обслуживания Свердловской области, внедряются новые социальные технологии.</w:t>
      </w:r>
    </w:p>
    <w:p>
      <w:pPr>
        <w:pStyle w:val="0"/>
        <w:spacing w:before="200" w:lineRule="auto"/>
        <w:ind w:firstLine="540"/>
        <w:jc w:val="both"/>
      </w:pPr>
      <w:r>
        <w:rPr>
          <w:sz w:val="20"/>
        </w:rPr>
        <w:t xml:space="preserve">Сохраняется спрос граждан на услуги стационарного социального обслуживания. К началу 2017 года очередность составляла менее 100 человек. К концу 2017 года очередность полностью ликвидирована.</w:t>
      </w:r>
    </w:p>
    <w:p>
      <w:pPr>
        <w:pStyle w:val="0"/>
        <w:spacing w:before="200" w:lineRule="auto"/>
        <w:ind w:firstLine="540"/>
        <w:jc w:val="both"/>
      </w:pPr>
      <w:r>
        <w:rPr>
          <w:sz w:val="20"/>
        </w:rPr>
        <w:t xml:space="preserve">Динамика очередности в стационарные организации социального обслуживания Свердловской области представлена на рисунке 3.</w:t>
      </w:r>
    </w:p>
    <w:p>
      <w:pPr>
        <w:pStyle w:val="0"/>
        <w:jc w:val="both"/>
      </w:pPr>
      <w:r>
        <w:rPr>
          <w:sz w:val="20"/>
        </w:rPr>
      </w:r>
    </w:p>
    <w:p>
      <w:pPr>
        <w:pStyle w:val="1"/>
        <w:jc w:val="both"/>
      </w:pPr>
      <w:r>
        <w:rPr>
          <w:sz w:val="20"/>
        </w:rPr>
        <w:t xml:space="preserve">                                                              ┌──────┐</w:t>
      </w:r>
    </w:p>
    <w:p>
      <w:pPr>
        <w:pStyle w:val="1"/>
        <w:jc w:val="both"/>
      </w:pPr>
      <w:r>
        <w:rPr>
          <w:sz w:val="20"/>
        </w:rPr>
        <w:t xml:space="preserve">                                                              │xxxxxx│</w:t>
      </w:r>
    </w:p>
    <w:p>
      <w:pPr>
        <w:pStyle w:val="1"/>
        <w:jc w:val="both"/>
      </w:pPr>
      <w:r>
        <w:rPr>
          <w:sz w:val="20"/>
        </w:rPr>
        <w:t xml:space="preserve">                                                              │x 45 x│</w:t>
      </w:r>
    </w:p>
    <w:p>
      <w:pPr>
        <w:pStyle w:val="1"/>
        <w:jc w:val="both"/>
      </w:pPr>
      <w:r>
        <w:rPr>
          <w:sz w:val="20"/>
        </w:rPr>
        <w:t xml:space="preserve">                 ┌──────┐       ┌──────┐                      │xxxxxx│</w:t>
      </w:r>
    </w:p>
    <w:p>
      <w:pPr>
        <w:pStyle w:val="1"/>
        <w:jc w:val="both"/>
      </w:pPr>
      <w:r>
        <w:rPr>
          <w:sz w:val="20"/>
        </w:rPr>
        <w:t xml:space="preserve">  ┌──────┐       │xxxxxx│       │x 26 x│                      │xxxxxx│</w:t>
      </w:r>
    </w:p>
    <w:p>
      <w:pPr>
        <w:pStyle w:val="1"/>
        <w:jc w:val="both"/>
      </w:pPr>
      <w:r>
        <w:rPr>
          <w:sz w:val="20"/>
        </w:rPr>
        <w:t xml:space="preserve">  │yyyyyy│       │x 38 x│       │xxxxxx│                      ├──────┤</w:t>
      </w:r>
    </w:p>
    <w:p>
      <w:pPr>
        <w:pStyle w:val="1"/>
        <w:jc w:val="both"/>
      </w:pPr>
      <w:r>
        <w:rPr>
          <w:sz w:val="20"/>
        </w:rPr>
        <w:t xml:space="preserve">  │y 33 y│       │xxxxxx│       ├──────┤       ┌──────┐       │      │</w:t>
      </w:r>
    </w:p>
    <w:p>
      <w:pPr>
        <w:pStyle w:val="1"/>
        <w:jc w:val="both"/>
      </w:pPr>
      <w:r>
        <w:rPr>
          <w:sz w:val="20"/>
        </w:rPr>
        <w:t xml:space="preserve">  │yyyyyy│       ├──────┤       │      │       │xxxxxx│       │      │</w:t>
      </w:r>
    </w:p>
    <w:p>
      <w:pPr>
        <w:pStyle w:val="1"/>
        <w:jc w:val="both"/>
      </w:pPr>
      <w:r>
        <w:rPr>
          <w:sz w:val="20"/>
        </w:rPr>
        <w:t xml:space="preserve">  ├──────┤       │      │       │      │       │x 36 x│       │      │</w:t>
      </w:r>
    </w:p>
    <w:p>
      <w:pPr>
        <w:pStyle w:val="1"/>
        <w:jc w:val="both"/>
      </w:pPr>
      <w:r>
        <w:rPr>
          <w:sz w:val="20"/>
        </w:rPr>
        <w:t xml:space="preserve">  │x 20 x│       │      │       │      │       │xxxxxx│       │      │</w:t>
      </w:r>
    </w:p>
    <w:p>
      <w:pPr>
        <w:pStyle w:val="1"/>
        <w:jc w:val="both"/>
      </w:pPr>
      <w:r>
        <w:rPr>
          <w:sz w:val="20"/>
        </w:rPr>
        <w:t xml:space="preserve">  │xxxxxx│       │      │       │  84  │       ├──────┤       │  91  │</w:t>
      </w:r>
    </w:p>
    <w:p>
      <w:pPr>
        <w:pStyle w:val="1"/>
        <w:jc w:val="both"/>
      </w:pPr>
      <w:r>
        <w:rPr>
          <w:sz w:val="20"/>
        </w:rPr>
        <w:t xml:space="preserve">  ├──────┤       │  71  │       │      │       │      │       │      │</w:t>
      </w:r>
    </w:p>
    <w:p>
      <w:pPr>
        <w:pStyle w:val="1"/>
        <w:jc w:val="both"/>
      </w:pPr>
      <w:r>
        <w:rPr>
          <w:sz w:val="20"/>
        </w:rPr>
        <w:t xml:space="preserve">  │      │       │      │       │      │       │      │       │      │</w:t>
      </w:r>
    </w:p>
    <w:p>
      <w:pPr>
        <w:pStyle w:val="1"/>
        <w:jc w:val="both"/>
      </w:pPr>
      <w:r>
        <w:rPr>
          <w:sz w:val="20"/>
        </w:rPr>
        <w:t xml:space="preserve">  │  33  │       │      │       │      │       │  42  │       │      │</w:t>
      </w:r>
    </w:p>
    <w:p>
      <w:pPr>
        <w:pStyle w:val="1"/>
        <w:jc w:val="both"/>
      </w:pPr>
      <w:r>
        <w:rPr>
          <w:sz w:val="20"/>
        </w:rPr>
        <w:t xml:space="preserve">  │      │       │      │       │      │       │      │       │      │</w:t>
      </w:r>
    </w:p>
    <w:p>
      <w:pPr>
        <w:pStyle w:val="1"/>
        <w:jc w:val="both"/>
      </w:pPr>
      <w:r>
        <w:rPr>
          <w:sz w:val="20"/>
        </w:rPr>
        <w:t xml:space="preserve">┌─┴──────┴───────┴──────┴───────┴──────┴───────┴──────┴───────┴──────┴─┐</w:t>
      </w:r>
    </w:p>
    <w:p>
      <w:pPr>
        <w:pStyle w:val="1"/>
        <w:jc w:val="both"/>
      </w:pPr>
      <w:r>
        <w:rPr>
          <w:sz w:val="20"/>
        </w:rPr>
        <w:t xml:space="preserve">  2013 год       2014 год       2015 год       2016 год       2017 год</w:t>
      </w:r>
    </w:p>
    <w:p>
      <w:pPr>
        <w:pStyle w:val="1"/>
        <w:jc w:val="both"/>
      </w:pPr>
      <w:r>
        <w:rPr>
          <w:sz w:val="20"/>
        </w:rPr>
      </w:r>
    </w:p>
    <w:p>
      <w:pPr>
        <w:pStyle w:val="1"/>
        <w:jc w:val="both"/>
      </w:pPr>
      <w:r>
        <w:rPr>
          <w:sz w:val="20"/>
        </w:rPr>
        <w:t xml:space="preserve">┌─┐</w:t>
      </w:r>
    </w:p>
    <w:p>
      <w:pPr>
        <w:pStyle w:val="1"/>
        <w:jc w:val="both"/>
      </w:pPr>
      <w:r>
        <w:rPr>
          <w:sz w:val="20"/>
        </w:rPr>
        <w:t xml:space="preserve">│y│ Специальный дом-интернат, человек</w:t>
      </w:r>
    </w:p>
    <w:p>
      <w:pPr>
        <w:pStyle w:val="1"/>
        <w:jc w:val="both"/>
      </w:pPr>
      <w:r>
        <w:rPr>
          <w:sz w:val="20"/>
        </w:rPr>
        <w:t xml:space="preserve">└─┘</w:t>
      </w:r>
    </w:p>
    <w:p>
      <w:pPr>
        <w:pStyle w:val="1"/>
        <w:jc w:val="both"/>
      </w:pPr>
      <w:r>
        <w:rPr>
          <w:sz w:val="20"/>
        </w:rPr>
        <w:t xml:space="preserve">┌─┐</w:t>
      </w:r>
    </w:p>
    <w:p>
      <w:pPr>
        <w:pStyle w:val="1"/>
        <w:jc w:val="both"/>
      </w:pPr>
      <w:r>
        <w:rPr>
          <w:sz w:val="20"/>
        </w:rPr>
        <w:t xml:space="preserve">│x│ Дома-интернаты общего типа, человек</w:t>
      </w:r>
    </w:p>
    <w:p>
      <w:pPr>
        <w:pStyle w:val="1"/>
        <w:jc w:val="both"/>
      </w:pPr>
      <w:r>
        <w:rPr>
          <w:sz w:val="20"/>
        </w:rPr>
        <w:t xml:space="preserve">└─┘</w:t>
      </w:r>
    </w:p>
    <w:p>
      <w:pPr>
        <w:pStyle w:val="1"/>
        <w:jc w:val="both"/>
      </w:pPr>
      <w:r>
        <w:rPr>
          <w:sz w:val="20"/>
        </w:rPr>
        <w:t xml:space="preserve">┌─┐</w:t>
      </w:r>
    </w:p>
    <w:p>
      <w:pPr>
        <w:pStyle w:val="1"/>
        <w:jc w:val="both"/>
      </w:pPr>
      <w:r>
        <w:rPr>
          <w:sz w:val="20"/>
        </w:rPr>
        <w:t xml:space="preserve">│ │ Психоневрологические интернаты, человек</w:t>
      </w:r>
    </w:p>
    <w:p>
      <w:pPr>
        <w:pStyle w:val="1"/>
        <w:jc w:val="both"/>
      </w:pPr>
      <w:r>
        <w:rPr>
          <w:sz w:val="20"/>
        </w:rPr>
        <w:t xml:space="preserve">└─┘</w:t>
      </w:r>
    </w:p>
    <w:p>
      <w:pPr>
        <w:pStyle w:val="0"/>
        <w:jc w:val="both"/>
      </w:pPr>
      <w:r>
        <w:rPr>
          <w:sz w:val="20"/>
        </w:rPr>
      </w:r>
    </w:p>
    <w:p>
      <w:pPr>
        <w:pStyle w:val="0"/>
        <w:jc w:val="center"/>
      </w:pPr>
      <w:r>
        <w:rPr>
          <w:sz w:val="20"/>
        </w:rPr>
        <w:t xml:space="preserve">Рис. 3. Данные по очередности в стационарные организации</w:t>
      </w:r>
    </w:p>
    <w:p>
      <w:pPr>
        <w:pStyle w:val="0"/>
        <w:jc w:val="center"/>
      </w:pPr>
      <w:r>
        <w:rPr>
          <w:sz w:val="20"/>
        </w:rPr>
        <w:t xml:space="preserve">социального обслуживания Свердловской области</w:t>
      </w:r>
    </w:p>
    <w:p>
      <w:pPr>
        <w:pStyle w:val="0"/>
        <w:jc w:val="both"/>
      </w:pPr>
      <w:r>
        <w:rPr>
          <w:sz w:val="20"/>
        </w:rPr>
      </w:r>
    </w:p>
    <w:p>
      <w:pPr>
        <w:pStyle w:val="0"/>
        <w:ind w:firstLine="540"/>
        <w:jc w:val="both"/>
      </w:pPr>
      <w:r>
        <w:rPr>
          <w:sz w:val="20"/>
        </w:rPr>
        <w:t xml:space="preserve">Стационарные организации социального обслуживания Свердловской области находятся в состоянии, обеспечивающем комфортное и безопасное проживание граждан пожилого возраста и инвалидов, в том числе страдающих психическими расстройствами. В настоящее время ветхие и аварийные здания с постоянным круглосуточным проживанием людей отсутствуют.</w:t>
      </w:r>
    </w:p>
    <w:p>
      <w:pPr>
        <w:pStyle w:val="0"/>
        <w:spacing w:before="200" w:lineRule="auto"/>
        <w:ind w:firstLine="540"/>
        <w:jc w:val="both"/>
      </w:pPr>
      <w:r>
        <w:rPr>
          <w:sz w:val="20"/>
        </w:rPr>
        <w:t xml:space="preserve">Новый вектор развития системы социального обслуживания заложил Федеральный </w:t>
      </w:r>
      <w:hyperlink w:history="0" r:id="rId35"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0"/>
            <w:color w:val="0000ff"/>
          </w:rPr>
          <w:t xml:space="preserve">закон</w:t>
        </w:r>
      </w:hyperlink>
      <w:r>
        <w:rPr>
          <w:sz w:val="20"/>
        </w:rPr>
        <w:t xml:space="preserve"> от 28 декабря 2013 года N 442-ФЗ "Об основах социального обслуживания граждан в Российской Федерации". Начато совершенствование системы социального обслуживания в формате последовательной оптимизации сети государственных организаций социального обслуживания населения. Оптимизация и модернизация нацелены на перестройку системы предоставления социальных услуг, организацию социального партнерства, решение социальных проблем в области социального обслуживания на принципах межведомственного взаимодействия, создания конкурентоспособной среды за счет расширения реестра поставщиков социальных услуг.</w:t>
      </w:r>
    </w:p>
    <w:p>
      <w:pPr>
        <w:pStyle w:val="0"/>
        <w:spacing w:before="200" w:lineRule="auto"/>
        <w:ind w:firstLine="540"/>
        <w:jc w:val="both"/>
      </w:pPr>
      <w:r>
        <w:rPr>
          <w:sz w:val="20"/>
        </w:rPr>
        <w:t xml:space="preserve">В апреле 2016 года Министерство социальной политики Свердловской области первым в Российской Федерации среди региональных органов государственной власти получило сертификаты соответствия системы менеджмента качества и системы менеджмента социальной ответственности требованиям международных стандартов ISO 9001:2008 и IQNet SR 10.</w:t>
      </w:r>
    </w:p>
    <w:p>
      <w:pPr>
        <w:pStyle w:val="0"/>
        <w:spacing w:before="200" w:lineRule="auto"/>
        <w:ind w:firstLine="540"/>
        <w:jc w:val="both"/>
      </w:pPr>
      <w:r>
        <w:rPr>
          <w:sz w:val="20"/>
        </w:rPr>
        <w:t xml:space="preserve">Помимо Министерства социальной политики Свердловской области подобные сертификаты получили 107 организаций социального обслуживания Свердловской области.</w:t>
      </w:r>
    </w:p>
    <w:p>
      <w:pPr>
        <w:pStyle w:val="0"/>
        <w:spacing w:before="200" w:lineRule="auto"/>
        <w:ind w:firstLine="540"/>
        <w:jc w:val="both"/>
      </w:pPr>
      <w:r>
        <w:rPr>
          <w:sz w:val="20"/>
        </w:rPr>
        <w:t xml:space="preserve">Особое внимание уделяется организации независимой системы оценки качества оказания услуг, предоставляемых организациями социального обслуживания Свердловской области. Данная форма контроля проводится в целях представления получателям социальных услуг информации о качестве оказания услуг организациями социального обслуживания Свердловской области, а также повышения качества деятельности данных организаций.</w:t>
      </w:r>
    </w:p>
    <w:p>
      <w:pPr>
        <w:pStyle w:val="0"/>
        <w:spacing w:before="200" w:lineRule="auto"/>
        <w:ind w:firstLine="540"/>
        <w:jc w:val="both"/>
      </w:pPr>
      <w:r>
        <w:rPr>
          <w:sz w:val="20"/>
        </w:rPr>
        <w:t xml:space="preserve">Критериями оценки стали открытость и доступность информации об организации; комфортность условий предоставления социальных услуг и доступность их получения; время ожидания предоставления социальной услуги; доброжелательность, вежливость, компетентность работников организаций социального обслуживания; удовлетворенность граждан качеством оказания услуг.</w:t>
      </w:r>
    </w:p>
    <w:p>
      <w:pPr>
        <w:pStyle w:val="0"/>
        <w:spacing w:before="200" w:lineRule="auto"/>
        <w:ind w:firstLine="540"/>
        <w:jc w:val="both"/>
      </w:pPr>
      <w:r>
        <w:rPr>
          <w:sz w:val="20"/>
        </w:rPr>
        <w:t xml:space="preserve">В 2015 году запущено анкетирование клиентов в режиме реального времени.</w:t>
      </w:r>
    </w:p>
    <w:p>
      <w:pPr>
        <w:pStyle w:val="0"/>
        <w:spacing w:before="200" w:lineRule="auto"/>
        <w:ind w:firstLine="540"/>
        <w:jc w:val="both"/>
      </w:pPr>
      <w:r>
        <w:rPr>
          <w:sz w:val="20"/>
        </w:rPr>
        <w:t xml:space="preserve">Результаты независимой оценки качества работы организаций социального обслуживания Свердловской области прошли широкое общественное обсуждение и опубликованы на официальном сайте Министерства социальной политики Свердловской области в информационно-телекоммуникационной сети "Интернет" (далее - сеть Интернет).</w:t>
      </w:r>
    </w:p>
    <w:p>
      <w:pPr>
        <w:pStyle w:val="0"/>
        <w:jc w:val="both"/>
      </w:pPr>
      <w:r>
        <w:rPr>
          <w:sz w:val="20"/>
        </w:rPr>
      </w:r>
    </w:p>
    <w:p>
      <w:pPr>
        <w:pStyle w:val="2"/>
        <w:outlineLvl w:val="3"/>
        <w:jc w:val="center"/>
      </w:pPr>
      <w:r>
        <w:rPr>
          <w:sz w:val="20"/>
        </w:rPr>
        <w:t xml:space="preserve">Глава 1.7. РАЗВИТИЕ РЫНКА СОЦИАЛЬНЫХ УСЛУГ</w:t>
      </w:r>
    </w:p>
    <w:p>
      <w:pPr>
        <w:pStyle w:val="0"/>
        <w:jc w:val="both"/>
      </w:pPr>
      <w:r>
        <w:rPr>
          <w:sz w:val="20"/>
        </w:rPr>
      </w:r>
    </w:p>
    <w:p>
      <w:pPr>
        <w:pStyle w:val="0"/>
        <w:ind w:firstLine="540"/>
        <w:jc w:val="both"/>
      </w:pPr>
      <w:r>
        <w:rPr>
          <w:sz w:val="20"/>
        </w:rPr>
        <w:t xml:space="preserve">Расширение рынка социальных услуг и развитие конкуренции рассматриваются как важнейшие условия повышения качества и доступности услуг для граждан.</w:t>
      </w:r>
    </w:p>
    <w:p>
      <w:pPr>
        <w:pStyle w:val="0"/>
        <w:spacing w:before="200" w:lineRule="auto"/>
        <w:ind w:firstLine="540"/>
        <w:jc w:val="both"/>
      </w:pPr>
      <w:r>
        <w:rPr>
          <w:sz w:val="20"/>
        </w:rPr>
        <w:t xml:space="preserve">В настоящее время на рынке услуг, связанных с социальным обслуживанием, работают государственные организации, бизнес-структуры и социально ориентированные некоммерческие организации.</w:t>
      </w:r>
    </w:p>
    <w:p>
      <w:pPr>
        <w:pStyle w:val="0"/>
        <w:spacing w:before="200" w:lineRule="auto"/>
        <w:ind w:firstLine="540"/>
        <w:jc w:val="both"/>
      </w:pPr>
      <w:r>
        <w:rPr>
          <w:sz w:val="20"/>
        </w:rPr>
        <w:t xml:space="preserve">Совершенствуются правовые условия привлечения некоммерческих организаций к оказанию социальных услуг. Главным изменением в деятельности социально ориентированных некоммерческих организаций стала возможность государственного финансирования. С 2017 года для социально ориентированных некоммерческих организаций открыт доступ к оказанию услуг, которые финансируются из областного бюджета.</w:t>
      </w:r>
    </w:p>
    <w:p>
      <w:pPr>
        <w:pStyle w:val="0"/>
        <w:spacing w:before="200" w:lineRule="auto"/>
        <w:ind w:firstLine="540"/>
        <w:jc w:val="both"/>
      </w:pPr>
      <w:r>
        <w:rPr>
          <w:sz w:val="20"/>
        </w:rPr>
        <w:t xml:space="preserve">По информации Министерства труда и социальной защиты Российской Федерации, наиболее востребованным правовым механизмом привлечения негосударственных организаций к оказанию социальных услуг в 2018 году является механизм, заложенный Федеральным </w:t>
      </w:r>
      <w:hyperlink w:history="0" r:id="rId36"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0"/>
            <w:color w:val="0000ff"/>
          </w:rPr>
          <w:t xml:space="preserve">законом</w:t>
        </w:r>
      </w:hyperlink>
      <w:r>
        <w:rPr>
          <w:sz w:val="20"/>
        </w:rPr>
        <w:t xml:space="preserve"> от 28 декабря 2013 года N 442-ФЗ "Об основах социального обслуживания граждан в Российской Федерации", который позволяет выплачивать компенсации негосударственным поставщикам социальных услуг, которые включены в реестр поставщиков социальных услуг субъекта Российской Федерации, но не участвуют в выполнении государственного задания (заказа).</w:t>
      </w:r>
    </w:p>
    <w:p>
      <w:pPr>
        <w:pStyle w:val="0"/>
        <w:spacing w:before="200" w:lineRule="auto"/>
        <w:ind w:firstLine="540"/>
        <w:jc w:val="both"/>
      </w:pPr>
      <w:r>
        <w:rPr>
          <w:sz w:val="20"/>
        </w:rPr>
        <w:t xml:space="preserve">Часть пятая утратила силу. - </w:t>
      </w:r>
      <w:hyperlink w:history="0" r:id="rId37"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Постановление</w:t>
        </w:r>
      </w:hyperlink>
      <w:r>
        <w:rPr>
          <w:sz w:val="20"/>
        </w:rPr>
        <w:t xml:space="preserve"> Правительства Свердловской области от 26.12.2024 N 974-ПП.</w:t>
      </w:r>
    </w:p>
    <w:p>
      <w:pPr>
        <w:pStyle w:val="0"/>
        <w:spacing w:before="200" w:lineRule="auto"/>
        <w:ind w:firstLine="540"/>
        <w:jc w:val="both"/>
      </w:pPr>
      <w:r>
        <w:rPr>
          <w:sz w:val="20"/>
        </w:rPr>
        <w:t xml:space="preserve">В соответствии с </w:t>
      </w:r>
      <w:hyperlink w:history="0" r:id="rId38" w:tooltip="Приказ Министерства социальной политики Свердловской области от 21.11.2014 N 706 (ред. от 07.10.2025) &quot;О формировании и ведении регистра получателей социальных услуг в Свердловской области&quot; (вместе с &quot;Порядком формирования и ведения регистра получателей социальных услуг в Свердловской области&quot;) {КонсультантПлюс}">
        <w:r>
          <w:rPr>
            <w:sz w:val="20"/>
            <w:color w:val="0000ff"/>
          </w:rPr>
          <w:t xml:space="preserve">Приказом</w:t>
        </w:r>
      </w:hyperlink>
      <w:r>
        <w:rPr>
          <w:sz w:val="20"/>
        </w:rPr>
        <w:t xml:space="preserve"> Министерства социальной политики Свердловской области от 21.11.2014 N 706 "О формировании и ведении реестра поставщиков социальных услуг и регистра получателей социальных услуг в Свердловской области" в Свердловской области разработан механизм включения некоммерческих организаций, оказывающих социальные услуги, в реестр поставщиков социальных услуг. По состоянию на 1 января 2018 года в реестре поставщиков социальных услуг состояло 19 негосударственных поставщиков социальных услуг.</w:t>
      </w:r>
    </w:p>
    <w:p>
      <w:pPr>
        <w:pStyle w:val="0"/>
        <w:spacing w:before="200" w:lineRule="auto"/>
        <w:ind w:firstLine="540"/>
        <w:jc w:val="both"/>
      </w:pPr>
      <w:r>
        <w:rPr>
          <w:sz w:val="20"/>
        </w:rPr>
        <w:t xml:space="preserve">Действует </w:t>
      </w:r>
      <w:hyperlink w:history="0" r:id="rId39" w:tooltip="Приказ Министерства социальной политики Свердловской области от 29.10.2014 N 664 (ред. от 06.04.2018) &quot;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quot;Интернет&quot; {КонсультантПлюс}">
        <w:r>
          <w:rPr>
            <w:sz w:val="20"/>
            <w:color w:val="0000ff"/>
          </w:rPr>
          <w:t xml:space="preserve">Приказ</w:t>
        </w:r>
      </w:hyperlink>
      <w:r>
        <w:rPr>
          <w:sz w:val="20"/>
        </w:rPr>
        <w:t xml:space="preserve">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p>
    <w:p>
      <w:pPr>
        <w:pStyle w:val="0"/>
        <w:spacing w:before="200" w:lineRule="auto"/>
        <w:ind w:firstLine="540"/>
        <w:jc w:val="both"/>
      </w:pPr>
      <w:r>
        <w:rPr>
          <w:sz w:val="20"/>
        </w:rPr>
        <w:t xml:space="preserve">Негосударственным поставщикам социальных услуг, в том числе социально ориентированным некоммерческим организациям, получающим субсидии из средств областного бюджета на реализацию социально значимых проектов, оказывается консультационная помощь по вопросам включения их в реестр поставщиков социальных услуг.</w:t>
      </w:r>
    </w:p>
    <w:p>
      <w:pPr>
        <w:pStyle w:val="0"/>
        <w:spacing w:before="200" w:lineRule="auto"/>
        <w:ind w:firstLine="540"/>
        <w:jc w:val="both"/>
      </w:pPr>
      <w:hyperlink w:history="0" r:id="rId40" w:tooltip="Приказ Министерства социальной политики Свердловской области от 11.08.2015 N 482 (ред. от 02.10.2025) &quot;Об утверждении стандартов социальных услуг&quot; {КонсультантПлюс}">
        <w:r>
          <w:rPr>
            <w:sz w:val="20"/>
            <w:color w:val="0000ff"/>
          </w:rPr>
          <w:t xml:space="preserve">Стандарты</w:t>
        </w:r>
      </w:hyperlink>
      <w:r>
        <w:rPr>
          <w:sz w:val="20"/>
        </w:rPr>
        <w:t xml:space="preserve"> социальных услуг в Свердловской области утверждены Приказом Министерства социальной политики Свердловской области от 11.08.2015 N 482 "Об утверждении стандартов социальных услуг".</w:t>
      </w:r>
    </w:p>
    <w:p>
      <w:pPr>
        <w:pStyle w:val="0"/>
        <w:spacing w:before="200" w:lineRule="auto"/>
        <w:ind w:firstLine="540"/>
        <w:jc w:val="both"/>
      </w:pPr>
      <w:r>
        <w:rPr>
          <w:sz w:val="20"/>
        </w:rPr>
        <w:t xml:space="preserve">В целях реализации </w:t>
      </w:r>
      <w:hyperlink w:history="0" r:id="rId41" w:tooltip="Послание Президента РФ Федеральному Собранию от 03.12.2015 &quot;Послание Президента Российской Федерации&quot; {КонсультантПлюс}">
        <w:r>
          <w:rPr>
            <w:sz w:val="20"/>
            <w:color w:val="0000ff"/>
          </w:rPr>
          <w:t xml:space="preserve">послания</w:t>
        </w:r>
      </w:hyperlink>
      <w:r>
        <w:rPr>
          <w:sz w:val="20"/>
        </w:rPr>
        <w:t xml:space="preserve"> Президента Российской Федерации Федеральному Собранию Российской Федерации от 03.12.2015 исполнительными органами государственной власти Свердловской области проводится работа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w:t>
      </w:r>
    </w:p>
    <w:p>
      <w:pPr>
        <w:pStyle w:val="0"/>
        <w:spacing w:before="200" w:lineRule="auto"/>
        <w:ind w:firstLine="540"/>
        <w:jc w:val="both"/>
      </w:pPr>
      <w:r>
        <w:rPr>
          <w:sz w:val="20"/>
        </w:rPr>
        <w:t xml:space="preserve">Приказом Министерства социальной политики Свердловской области от 26.10.2016 N 542 "Об утверждении плана мероприятий по обеспечению поэтапного доступа социально ориентированных некоммерческих организаций, осуществляющих деятельность в сфере социального обслуживания,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на 2016 - 2020 годы" утвержден план мероприятий по обеспечению поэтапного доступа социально ориентированных некоммерческих организаций, осуществляющих деятельность в сфере социального обслуживания,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на 2016 - 2020 годы.</w:t>
      </w:r>
    </w:p>
    <w:p>
      <w:pPr>
        <w:pStyle w:val="0"/>
        <w:spacing w:before="200" w:lineRule="auto"/>
        <w:ind w:firstLine="540"/>
        <w:jc w:val="both"/>
      </w:pPr>
      <w:r>
        <w:rPr>
          <w:sz w:val="20"/>
        </w:rPr>
        <w:t xml:space="preserve">Распоряжением Губернатора Свердловской области от 06.10.2017 N 234-РГ "Об утверждении комплексного плана мероприятий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на 2017 - 2020 годы" утвержден комплексный </w:t>
      </w:r>
      <w:hyperlink w:history="0" r:id="rId42" w:tooltip="Распоряжение Губернатора Свердловской области от 06.10.2017 N 234-РГ (ред. от 18.09.2019) &quot;Об утверждении Комплексного плана мероприятий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на 2017 - 2020 годы&quot; (вместе с &quot;П {КонсультантПлюс}">
        <w:r>
          <w:rPr>
            <w:sz w:val="20"/>
            <w:color w:val="0000ff"/>
          </w:rPr>
          <w:t xml:space="preserve">план</w:t>
        </w:r>
      </w:hyperlink>
      <w:r>
        <w:rPr>
          <w:sz w:val="20"/>
        </w:rPr>
        <w:t xml:space="preserve"> мероприятий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на 2017 - 2020 годы.</w:t>
      </w:r>
    </w:p>
    <w:p>
      <w:pPr>
        <w:pStyle w:val="0"/>
        <w:spacing w:before="200" w:lineRule="auto"/>
        <w:ind w:firstLine="540"/>
        <w:jc w:val="both"/>
      </w:pPr>
      <w:r>
        <w:rPr>
          <w:sz w:val="20"/>
        </w:rPr>
        <w:t xml:space="preserve">В целях развития рынка социальных услуг принято </w:t>
      </w:r>
      <w:hyperlink w:history="0" r:id="rId43" w:tooltip="Постановление Правительства Свердловской области от 01.02.2018 N 50-ПП (ред. от 21.11.2019) &quot;Об утверждении Порядка предоставления из областного бюджета субсидий некоммерческим организациям, не являющимся государственными (муниципальными) учреждениями, на финансовое обеспечение затрат, связанных с предоставлением социальных услуг в форме социального обслуживания на дому, срочных социальных услуг&quot; ------------ Утратил силу или отменен {КонсультантПлюс}">
        <w:r>
          <w:rPr>
            <w:sz w:val="20"/>
            <w:color w:val="0000ff"/>
          </w:rPr>
          <w:t xml:space="preserve">Постановление</w:t>
        </w:r>
      </w:hyperlink>
      <w:r>
        <w:rPr>
          <w:sz w:val="20"/>
        </w:rPr>
        <w:t xml:space="preserve"> Правительства Свердловской области от 01.02.2018 N 50-ПП "Об утверждении Порядка предоставления из областного бюджета субсидий некоммерческим организациям, не являющимся государственными (муниципальными) учреждениями, на финансовое обеспечение затрат, связанных с предоставлением социальных услуг в форме социального обслуживания на дому, срочных социальных услуг".</w:t>
      </w:r>
    </w:p>
    <w:p>
      <w:pPr>
        <w:pStyle w:val="0"/>
        <w:spacing w:before="200" w:lineRule="auto"/>
        <w:ind w:firstLine="540"/>
        <w:jc w:val="both"/>
      </w:pPr>
      <w:r>
        <w:rPr>
          <w:sz w:val="20"/>
        </w:rPr>
        <w:t xml:space="preserve">Реализован </w:t>
      </w:r>
      <w:hyperlink w:history="0" r:id="rId44" w:tooltip="Распоряжение Губернатора Свердловской области от 07.06.2018 N 101-РГ &quot;Об утверждении Перечня приоритетных и социально значимых рынков для содействия развитию конкуренции в Свердловской области и Плана мероприятий (&quot;дорожной карты&quot;) &quot;Развитие конкуренции в Свердловской области&quot; на 2018 год&quot; {КонсультантПлюс}">
        <w:r>
          <w:rPr>
            <w:sz w:val="20"/>
            <w:color w:val="0000ff"/>
          </w:rPr>
          <w:t xml:space="preserve">План</w:t>
        </w:r>
      </w:hyperlink>
      <w:r>
        <w:rPr>
          <w:sz w:val="20"/>
        </w:rPr>
        <w:t xml:space="preserve"> мероприятий ("дорожная карта") "Развитие конкуренции в Свердловской области на 2018 год", утвержденный Распоряжением Губернатора Свердловской области от 07.06.2018 N 101-РГ "Об утверждении Перечня приоритетных и социально значимых рынков для содействия развитию конкуренции в Свердловской области и Плана мероприятий ("дорожной карты") "Развитие конкуренции в Свердловской области" на 2018 год".</w:t>
      </w:r>
    </w:p>
    <w:p>
      <w:pPr>
        <w:pStyle w:val="0"/>
        <w:spacing w:before="200" w:lineRule="auto"/>
        <w:ind w:firstLine="540"/>
        <w:jc w:val="both"/>
      </w:pPr>
      <w:r>
        <w:rPr>
          <w:sz w:val="20"/>
        </w:rPr>
        <w:t xml:space="preserve">Проводится работа по внесению изменений в действующие нормативные правовые акты и разработке новых нормативных правовых актов в части выделения финансовых средств некоммерческим организациям на предоставление социальных услуг населению, в том числе исполнителям общественно полезных услуг; осуществляется разработка и согласование в установленном порядке проектов правовых актов об утверждении административных регламентов предоставления государственной услуги по оценке качества оказания общественно полезных услуг некоммерческими организациями - исполнителями общественно полезных услуг.</w:t>
      </w:r>
    </w:p>
    <w:p>
      <w:pPr>
        <w:pStyle w:val="0"/>
        <w:jc w:val="both"/>
      </w:pPr>
      <w:r>
        <w:rPr>
          <w:sz w:val="20"/>
        </w:rPr>
      </w:r>
    </w:p>
    <w:p>
      <w:pPr>
        <w:pStyle w:val="2"/>
        <w:outlineLvl w:val="3"/>
        <w:jc w:val="center"/>
      </w:pPr>
      <w:r>
        <w:rPr>
          <w:sz w:val="20"/>
        </w:rPr>
        <w:t xml:space="preserve">Глава 1.8. ФОРМИРОВАНИЕ ДОСТУПНОЙ СРЕДЫ</w:t>
      </w:r>
    </w:p>
    <w:p>
      <w:pPr>
        <w:pStyle w:val="2"/>
        <w:jc w:val="center"/>
      </w:pPr>
      <w:r>
        <w:rPr>
          <w:sz w:val="20"/>
        </w:rPr>
        <w:t xml:space="preserve">ДЛЯ МАЛОМОБИЛЬНЫХ ГРУПП НАСЕЛЕНИЯ. СИСТЕМА РЕАБИЛИТАЦИИ</w:t>
      </w:r>
    </w:p>
    <w:p>
      <w:pPr>
        <w:pStyle w:val="2"/>
        <w:jc w:val="center"/>
      </w:pPr>
      <w:r>
        <w:rPr>
          <w:sz w:val="20"/>
        </w:rPr>
        <w:t xml:space="preserve">И АБИЛИТАЦИИ ИНВАЛИДОВ, В ТОМ ЧИСЛЕ ДЕТЕЙ-ИНВАЛИДОВ</w:t>
      </w:r>
    </w:p>
    <w:p>
      <w:pPr>
        <w:pStyle w:val="0"/>
        <w:jc w:val="both"/>
      </w:pPr>
      <w:r>
        <w:rPr>
          <w:sz w:val="20"/>
        </w:rPr>
      </w:r>
    </w:p>
    <w:p>
      <w:pPr>
        <w:pStyle w:val="0"/>
        <w:ind w:firstLine="540"/>
        <w:jc w:val="both"/>
      </w:pPr>
      <w:r>
        <w:rPr>
          <w:sz w:val="20"/>
        </w:rPr>
        <w:t xml:space="preserve">Особое место в процессе модернизации отводится формированию доступной среды для маломобильных категорий граждан и повышению эффективности социальной реабилитации для инвалидов, в том числе детей-инвалидов. Системная работа в данном направлении продолжается.</w:t>
      </w:r>
    </w:p>
    <w:p>
      <w:pPr>
        <w:pStyle w:val="0"/>
        <w:spacing w:before="200" w:lineRule="auto"/>
        <w:ind w:firstLine="540"/>
        <w:jc w:val="both"/>
      </w:pPr>
      <w:r>
        <w:rPr>
          <w:sz w:val="20"/>
        </w:rPr>
        <w:t xml:space="preserve">В Свердловской области (в числе первых субъектов Российской Федерации) разработана автоматизированная система "Доступная среда Свердловской области" для учета доступности объектов социальной инфраструктуры.</w:t>
      </w:r>
    </w:p>
    <w:p>
      <w:pPr>
        <w:pStyle w:val="0"/>
        <w:spacing w:before="200" w:lineRule="auto"/>
        <w:ind w:firstLine="540"/>
        <w:jc w:val="both"/>
      </w:pPr>
      <w:r>
        <w:rPr>
          <w:sz w:val="20"/>
        </w:rPr>
        <w:t xml:space="preserve">Создан информационный портал для инвалидов "Дополняя друг друга!", на котором размещена информация по актуальным вопросам.</w:t>
      </w:r>
    </w:p>
    <w:p>
      <w:pPr>
        <w:pStyle w:val="0"/>
        <w:spacing w:before="200" w:lineRule="auto"/>
        <w:ind w:firstLine="540"/>
        <w:jc w:val="both"/>
      </w:pPr>
      <w:r>
        <w:rPr>
          <w:sz w:val="20"/>
        </w:rPr>
        <w:t xml:space="preserve">Сформирован Реестр объектов социальной инфраструктуры и услуг в приоритетных сферах жизнедеятельности инвалидов и других маломобильных групп населения Свердловской области, который на 1 января 2018 года включал 205 объектов.</w:t>
      </w:r>
    </w:p>
    <w:p>
      <w:pPr>
        <w:pStyle w:val="0"/>
        <w:spacing w:before="200" w:lineRule="auto"/>
        <w:ind w:firstLine="540"/>
        <w:jc w:val="both"/>
      </w:pPr>
      <w:r>
        <w:rPr>
          <w:sz w:val="20"/>
        </w:rPr>
        <w:t xml:space="preserve">По результатам исследований, в 2017 году доля граждан, признающих навыки, достоинства и способности инвалидов, в общей численности опрошенных граждан в Свердловской области увеличилась до 46,8%.</w:t>
      </w:r>
    </w:p>
    <w:p>
      <w:pPr>
        <w:pStyle w:val="0"/>
        <w:spacing w:before="200" w:lineRule="auto"/>
        <w:ind w:firstLine="540"/>
        <w:jc w:val="both"/>
      </w:pPr>
      <w:r>
        <w:rPr>
          <w:sz w:val="20"/>
        </w:rPr>
        <w:t xml:space="preserve">С 2008 года функционирует государственное автономное учреждение Свердловской области "Областной центр реабилитации инвалидов" (далее - Областной центр реабилитации инвалидов), цель которого - внедрение уникальных технологий социальной реабилитации.</w:t>
      </w:r>
    </w:p>
    <w:p>
      <w:pPr>
        <w:pStyle w:val="0"/>
        <w:spacing w:before="200" w:lineRule="auto"/>
        <w:ind w:firstLine="540"/>
        <w:jc w:val="both"/>
      </w:pPr>
      <w:r>
        <w:rPr>
          <w:sz w:val="20"/>
        </w:rPr>
        <w:t xml:space="preserve">Областной центр реабилитации инвалидов является ведущим организационно-методическим центром по социальной реабилитации инвалидов в Свердловской области и предназначен для проведения комплексной социальной реабилитации инвалидов с учетом разных ограничений здоровья.</w:t>
      </w:r>
    </w:p>
    <w:p>
      <w:pPr>
        <w:pStyle w:val="0"/>
        <w:spacing w:before="200" w:lineRule="auto"/>
        <w:ind w:firstLine="540"/>
        <w:jc w:val="both"/>
      </w:pPr>
      <w:r>
        <w:rPr>
          <w:sz w:val="20"/>
        </w:rPr>
        <w:t xml:space="preserve">В 2017 году Свердловская область приступила к реализации пилотного проекта Министерства труда и социальной защиты Российской Федерации по отработке подходов к формированию системы комплексной реабилитации и абилитации инвалидов, в том числе детей-инвалидов, в рамках реализации государственной </w:t>
      </w:r>
      <w:hyperlink w:history="0" r:id="rId45" w:tooltip="Постановление Правительства РФ от 29.03.2019 N 363 (ред. от 14.12.2024) &quot;Об утверждении государственной программы Российской Федерации &quot;Доступная среда&quot; {КонсультантПлюс}">
        <w:r>
          <w:rPr>
            <w:sz w:val="20"/>
            <w:color w:val="0000ff"/>
          </w:rPr>
          <w:t xml:space="preserve">программы</w:t>
        </w:r>
      </w:hyperlink>
      <w:r>
        <w:rPr>
          <w:sz w:val="20"/>
        </w:rPr>
        <w:t xml:space="preserve"> Российской Федерации "Доступная среда", утвержденной Постановлением Правительства Российской Федерации от 29.03.2019 N 363 "Об утверждении государственной программы Российской Федерации "Доступная среда". В рамках реализации мероприятий пилотного проекта для обеспечения доступности мероприятий по социальной реабилитации и абилитации в сфере социальной защиты населения Свердловской области создается трехуровневая структура реабилитационных организаций.</w:t>
      </w:r>
    </w:p>
    <w:p>
      <w:pPr>
        <w:pStyle w:val="0"/>
        <w:spacing w:before="200" w:lineRule="auto"/>
        <w:ind w:firstLine="540"/>
        <w:jc w:val="both"/>
      </w:pPr>
      <w:r>
        <w:rPr>
          <w:sz w:val="20"/>
        </w:rPr>
        <w:t xml:space="preserve">Пилотный проект охватывает 4 направления: реабилитация и абилитация, ранняя помощь, сопровождаемое проживание и социальная занятость, комплексное сопровождение детей с тяжелыми множественными нарушениями развития.</w:t>
      </w:r>
    </w:p>
    <w:p>
      <w:pPr>
        <w:pStyle w:val="0"/>
        <w:spacing w:before="200" w:lineRule="auto"/>
        <w:ind w:firstLine="540"/>
        <w:jc w:val="both"/>
      </w:pPr>
      <w:r>
        <w:rPr>
          <w:sz w:val="20"/>
        </w:rPr>
        <w:t xml:space="preserve">Оказание ранней помощи детям в возрасте от 0 до 3 лет, а при необходимости до 7 - 8 лет - неотъемлемая составляющая системы комплексной реабилитации и абилитации инвалидов, в том числе детей-инвалидов.</w:t>
      </w:r>
    </w:p>
    <w:p>
      <w:pPr>
        <w:pStyle w:val="0"/>
        <w:spacing w:before="200" w:lineRule="auto"/>
        <w:ind w:firstLine="540"/>
        <w:jc w:val="both"/>
      </w:pPr>
      <w:r>
        <w:rPr>
          <w:sz w:val="20"/>
        </w:rPr>
        <w:t xml:space="preserve">В настоящее время на территории Свердловской области организованы 33 службы ранней помощи: 10 служб ранней помощи в системе социального обслуживания и 23 - в системе образования.</w:t>
      </w:r>
    </w:p>
    <w:p>
      <w:pPr>
        <w:pStyle w:val="0"/>
        <w:spacing w:before="200" w:lineRule="auto"/>
        <w:ind w:firstLine="540"/>
        <w:jc w:val="both"/>
      </w:pPr>
      <w:r>
        <w:rPr>
          <w:sz w:val="20"/>
        </w:rPr>
        <w:t xml:space="preserve">19 служб ранней помощи созданы на базе государственных учреждений Свердловской области и 14 служб ранней помощи - на базе муниципальных учреждений.</w:t>
      </w:r>
    </w:p>
    <w:p>
      <w:pPr>
        <w:pStyle w:val="0"/>
        <w:spacing w:before="200" w:lineRule="auto"/>
        <w:ind w:firstLine="540"/>
        <w:jc w:val="both"/>
      </w:pPr>
      <w:r>
        <w:rPr>
          <w:sz w:val="20"/>
        </w:rPr>
        <w:t xml:space="preserve">Определены организации-координаторы по ранней помощи: в системе образования - государственное бюджетное учреждение Свердловской области "Центр психолого-педагогической, медицинской и социальной помощи "Ресурс", в системе социального обслуживания - 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p>
      <w:pPr>
        <w:pStyle w:val="0"/>
        <w:spacing w:before="200" w:lineRule="auto"/>
        <w:ind w:firstLine="540"/>
        <w:jc w:val="both"/>
      </w:pPr>
      <w:r>
        <w:rPr>
          <w:sz w:val="20"/>
        </w:rPr>
        <w:t xml:space="preserve">В системе здравоохранения Свердловской области организована деятельность кабинетов ранней помощи межмуниципальных медицинских центров, осуществляющих формирование и ведение регистра детей из групп перинатального риска.</w:t>
      </w:r>
    </w:p>
    <w:p>
      <w:pPr>
        <w:pStyle w:val="0"/>
        <w:spacing w:before="200" w:lineRule="auto"/>
        <w:ind w:firstLine="540"/>
        <w:jc w:val="both"/>
      </w:pPr>
      <w:r>
        <w:rPr>
          <w:sz w:val="20"/>
        </w:rPr>
        <w:t xml:space="preserve">Автономной некоммерческой организацией дополнительного профессионального образования "Санкт-Петербургский Институт раннего вмешательства" проводится повышение квалификации междисциплинарных команд специалистов служб ранней помощи.</w:t>
      </w:r>
    </w:p>
    <w:p>
      <w:pPr>
        <w:pStyle w:val="0"/>
        <w:spacing w:before="200" w:lineRule="auto"/>
        <w:ind w:firstLine="540"/>
        <w:jc w:val="both"/>
      </w:pPr>
      <w:r>
        <w:rPr>
          <w:sz w:val="20"/>
        </w:rPr>
        <w:t xml:space="preserve">Создана межведомственная информационная площадка по ранней помощи.</w:t>
      </w:r>
    </w:p>
    <w:p>
      <w:pPr>
        <w:pStyle w:val="0"/>
        <w:spacing w:before="200" w:lineRule="auto"/>
        <w:ind w:firstLine="540"/>
        <w:jc w:val="both"/>
      </w:pPr>
      <w:r>
        <w:rPr>
          <w:sz w:val="20"/>
        </w:rPr>
        <w:t xml:space="preserve">В 2018 году услуги ранней помощи в системе образования получили 838 семей с детьми целевой группы, в системе социального обслуживания - 740 семей; медицинскую помощь получили 10985 детей.</w:t>
      </w:r>
    </w:p>
    <w:p>
      <w:pPr>
        <w:pStyle w:val="0"/>
        <w:spacing w:before="200" w:lineRule="auto"/>
        <w:ind w:firstLine="540"/>
        <w:jc w:val="both"/>
      </w:pPr>
      <w:r>
        <w:rPr>
          <w:sz w:val="20"/>
        </w:rPr>
        <w:t xml:space="preserve">Организована работа по отработке и внедрению технологии сопровождаемого проживания инвалидов в рамках общественно-государственного партнерства:</w:t>
      </w:r>
    </w:p>
    <w:p>
      <w:pPr>
        <w:pStyle w:val="0"/>
        <w:spacing w:before="200" w:lineRule="auto"/>
        <w:ind w:firstLine="540"/>
        <w:jc w:val="both"/>
      </w:pPr>
      <w:r>
        <w:rPr>
          <w:sz w:val="20"/>
        </w:rPr>
        <w:t xml:space="preserve">в условиях государственного казенного стационарного учреждения социального обслуживания Свердловской области "Екатеринбургский детский дом-интернат для умственно отсталых детей" (далее - ГКУ "Екатеринбургский ДДИ");</w:t>
      </w:r>
    </w:p>
    <w:p>
      <w:pPr>
        <w:pStyle w:val="0"/>
        <w:spacing w:before="200" w:lineRule="auto"/>
        <w:ind w:firstLine="540"/>
        <w:jc w:val="both"/>
      </w:pPr>
      <w:r>
        <w:rPr>
          <w:sz w:val="20"/>
        </w:rPr>
        <w:t xml:space="preserve">в условиях отдельного жилого помещения в г. Новоуральске в рамках социально значимого проекта автономной некоммерческой организации научно-практического социально-педагогического объединения "Благое дело" организован учебно-тренировочный этап сопровождаемого проживания для 15 инвалидов.</w:t>
      </w:r>
    </w:p>
    <w:p>
      <w:pPr>
        <w:pStyle w:val="0"/>
        <w:spacing w:before="200" w:lineRule="auto"/>
        <w:ind w:firstLine="540"/>
        <w:jc w:val="both"/>
      </w:pPr>
      <w:r>
        <w:rPr>
          <w:sz w:val="20"/>
        </w:rPr>
        <w:t xml:space="preserve">Центрами занятости Свердловской области организована работа по заключению договоров с работодателями в целях обеспечения социальной занятости инвалидов.</w:t>
      </w:r>
    </w:p>
    <w:p>
      <w:pPr>
        <w:pStyle w:val="0"/>
        <w:spacing w:before="200" w:lineRule="auto"/>
        <w:ind w:firstLine="540"/>
        <w:jc w:val="both"/>
      </w:pPr>
      <w:r>
        <w:rPr>
          <w:sz w:val="20"/>
        </w:rPr>
        <w:t xml:space="preserve">В 6 центрах занятости Свердловской области организовано сопровождение при трудоустройстве 45 инвалидов.</w:t>
      </w:r>
    </w:p>
    <w:p>
      <w:pPr>
        <w:pStyle w:val="0"/>
        <w:spacing w:before="200" w:lineRule="auto"/>
        <w:ind w:firstLine="540"/>
        <w:jc w:val="both"/>
      </w:pPr>
      <w:r>
        <w:rPr>
          <w:sz w:val="20"/>
        </w:rPr>
        <w:t xml:space="preserve">В системе социального обслуживания на базе ГКУ "Екатеринбургский ДДИ" создан ресурсный центр для разработки, апробации и внедрения инновационных методов социальной реабилитации и адаптации детей, имеющих нарушения ментального и психического развития.</w:t>
      </w:r>
    </w:p>
    <w:p>
      <w:pPr>
        <w:pStyle w:val="0"/>
        <w:spacing w:before="200" w:lineRule="auto"/>
        <w:ind w:firstLine="540"/>
        <w:jc w:val="both"/>
      </w:pPr>
      <w:r>
        <w:rPr>
          <w:sz w:val="20"/>
        </w:rPr>
        <w:t xml:space="preserve">В Брюсселе в ходе VI Европейского конгресса людей с ограниченными возможностями здоровья было принято официальное решение о проведении в г. Екатеринбурге в сентябре 2017 года I Всемирного конгресса людей с ограниченными возможностями здоровья под лозунгом "Увидеть ценность каждого". В работе I Всемирного конгресса людей с ограниченными возможностями здоровья приняли участие 711 человек из 28 стран мира. I Всемирный конгресс людей с ограниченными возможностями здоровья, проведенный по инициативе гражданского общества и поддержанный бизнес-сообществом и Правительством Свердловской области, стал успешным примером реализации принципов Конвенции о правах инвалидов, принятой Генеральной Ассамблеей Организации Объединенных Наций 13 декабря 2006 года, основная цель которого - активизация глобального диалога по поиску новой роли человека с инвалидностью и создание инклюзивного общества.</w:t>
      </w:r>
    </w:p>
    <w:p>
      <w:pPr>
        <w:pStyle w:val="0"/>
        <w:jc w:val="both"/>
      </w:pPr>
      <w:r>
        <w:rPr>
          <w:sz w:val="20"/>
        </w:rPr>
      </w:r>
    </w:p>
    <w:p>
      <w:pPr>
        <w:pStyle w:val="2"/>
        <w:outlineLvl w:val="3"/>
        <w:jc w:val="center"/>
      </w:pPr>
      <w:r>
        <w:rPr>
          <w:sz w:val="20"/>
        </w:rPr>
        <w:t xml:space="preserve">Глава 1.9. РАБОТА С КАДРОВЫМ СОСТАВОМ</w:t>
      </w:r>
    </w:p>
    <w:p>
      <w:pPr>
        <w:pStyle w:val="0"/>
        <w:jc w:val="both"/>
      </w:pPr>
      <w:r>
        <w:rPr>
          <w:sz w:val="20"/>
        </w:rPr>
      </w:r>
    </w:p>
    <w:p>
      <w:pPr>
        <w:pStyle w:val="0"/>
        <w:ind w:firstLine="540"/>
        <w:jc w:val="both"/>
      </w:pPr>
      <w:r>
        <w:rPr>
          <w:sz w:val="20"/>
        </w:rPr>
        <w:t xml:space="preserve">Одной из главных задач в стратегии развития любой организации социального обслуживания является формирование высококачественного кадрового состава, имеющего высокий производственный потенциал, необходимый для достижения поставленных перед организацией целей, создание благоприятных условий, сохранение имеющихся положительных традиций и устоев в коллективе, грамотное построение работы, творческий подход к управлению персоналом для создания хорошего творческого коллектива единомышленников.</w:t>
      </w:r>
    </w:p>
    <w:p>
      <w:pPr>
        <w:pStyle w:val="0"/>
        <w:spacing w:before="200" w:lineRule="auto"/>
        <w:ind w:firstLine="540"/>
        <w:jc w:val="both"/>
      </w:pPr>
      <w:r>
        <w:rPr>
          <w:sz w:val="20"/>
        </w:rPr>
        <w:t xml:space="preserve">Большинство действующих в сфере социальной защиты организаций сталкиваются с проблемами поддержания показателей работы своих сотрудников на уровне, который бы соответствовал ожиданиям потребителей и содействовал достижению перспективных целей организации. Решение задачи повышения эффективности деятельности социальных служб требует оперативного реагирования на все происходящие изменения. В основе системы оказания услуг должны лежать рыночные принципы, такие как действие, гибкость, ориентация на клиента и его потребности, баланс управленческих функций в рамках иерархической системы, самостоятельность в рамках профессиональных компетенций.</w:t>
      </w:r>
    </w:p>
    <w:p>
      <w:pPr>
        <w:pStyle w:val="0"/>
        <w:spacing w:before="200" w:lineRule="auto"/>
        <w:ind w:firstLine="540"/>
        <w:jc w:val="both"/>
      </w:pPr>
      <w:r>
        <w:rPr>
          <w:sz w:val="20"/>
        </w:rPr>
        <w:t xml:space="preserve">В настоящее время спектр социальных услуг в организациях социального обслуживания Свердловской области расширился, появились новые направления в работе, изменились цели и задачи, добавилось много функций, в том числе организация межведомственного, межуровневого и межсекторного взаимодействия.</w:t>
      </w:r>
    </w:p>
    <w:p>
      <w:pPr>
        <w:pStyle w:val="0"/>
        <w:spacing w:before="200" w:lineRule="auto"/>
        <w:ind w:firstLine="540"/>
        <w:jc w:val="both"/>
      </w:pPr>
      <w:r>
        <w:rPr>
          <w:sz w:val="20"/>
        </w:rPr>
        <w:t xml:space="preserve">Формирование системы кадровой работы в организациях социальной защиты предусматривает как усилия по преодолению таких противоречий, как нивелирование профессионально-статусных различий, затрудняющих управляемость трудовыми коллективами, повышение уровня профессионализации персонала, оптимизацию использования социально-сетевых ресурсов (социального капитала), так и создание новых институциональных основ развития кадрового потенциала - внедрение унифицированных принципов организации кадровой работы.</w:t>
      </w:r>
    </w:p>
    <w:p>
      <w:pPr>
        <w:pStyle w:val="0"/>
        <w:spacing w:before="200" w:lineRule="auto"/>
        <w:ind w:firstLine="540"/>
        <w:jc w:val="both"/>
      </w:pPr>
      <w:r>
        <w:rPr>
          <w:sz w:val="20"/>
        </w:rPr>
        <w:t xml:space="preserve">Кадровая работа должна выстраиваться таким образом, чтобы каждый сотрудник видел возможности для проявления собственной инициативы в рамках достижения общих целей, стоящих перед организацией. С одной стороны, кадровая работа должна быть ориентирована на устойчивое развитие в ситуации изменения социально-экономических и правовых условий деятельности, с другой стороны, в ней самой должен быть заложен потенциал модернизации системы прежде всего посредством использования возможности привлечения на работу высококвалифицированных профессиональных специалистов, имеющих потенциал для творчества, научного поиска в решении нестандартных задач.</w:t>
      </w:r>
    </w:p>
    <w:p>
      <w:pPr>
        <w:pStyle w:val="0"/>
        <w:spacing w:before="200" w:lineRule="auto"/>
        <w:ind w:firstLine="540"/>
        <w:jc w:val="both"/>
      </w:pPr>
      <w:r>
        <w:rPr>
          <w:sz w:val="20"/>
        </w:rPr>
        <w:t xml:space="preserve">По состоянию на 1 января 2018 года в системе органов социальной защиты и социального обслуживания населения Свердловской области работает 17189 человек. Из общего количества работающих 76% сотрудников имеют образование, соответствующее квалификационным требованиям.</w:t>
      </w:r>
    </w:p>
    <w:p>
      <w:pPr>
        <w:pStyle w:val="0"/>
        <w:spacing w:before="200" w:lineRule="auto"/>
        <w:ind w:firstLine="540"/>
        <w:jc w:val="both"/>
      </w:pPr>
      <w:r>
        <w:rPr>
          <w:sz w:val="20"/>
        </w:rPr>
        <w:t xml:space="preserve">Ежегодно порядка 25% кадрового состава повышают свою квалификацию.</w:t>
      </w:r>
    </w:p>
    <w:p>
      <w:pPr>
        <w:pStyle w:val="0"/>
        <w:spacing w:before="200" w:lineRule="auto"/>
        <w:ind w:firstLine="540"/>
        <w:jc w:val="both"/>
      </w:pPr>
      <w:r>
        <w:rPr>
          <w:sz w:val="20"/>
        </w:rPr>
        <w:t xml:space="preserve">Во исполнение </w:t>
      </w:r>
      <w:hyperlink w:history="0" r:id="rId46"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Указа</w:t>
        </w:r>
      </w:hyperlink>
      <w:r>
        <w:rPr>
          <w:sz w:val="20"/>
        </w:rPr>
        <w:t xml:space="preserve"> Президента Российской Федерации от 7 мая 2012 года N 597 "О мероприятиях по реализации государственной социальной политики" реализован </w:t>
      </w:r>
      <w:hyperlink w:history="0" r:id="rId47" w:tooltip="Постановление Правительства Свердловской области от 26.02.2013 N 226-ПП (ред. от 06.06.2018) &quot;Об утверждении Плана мероприятий (&quot;Дорожной карты&quot;) &quot;Повышение эффективности и качества услуг в сфере социального обслуживания населения Свердловской области (2013 - 2018 годы)&quot; {КонсультантПлюс}">
        <w:r>
          <w:rPr>
            <w:sz w:val="20"/>
            <w:color w:val="0000ff"/>
          </w:rPr>
          <w:t xml:space="preserve">План</w:t>
        </w:r>
      </w:hyperlink>
      <w:r>
        <w:rPr>
          <w:sz w:val="20"/>
        </w:rPr>
        <w:t xml:space="preserve"> мероприятий ("дорожная карта") "Повышение эффективности и качества услуг в сфере социального обслуживания населения Свердловской области (2013 - 2018 годы)", утвержденный Постановлением Правительства Свердловской области от 26.02.2013 N 226-ПП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(2013 - 2018 годы)", предусматривающий поэтапное повышение заработной платы отдельных категорий сотрудников организаций социального обслуживания Свердловской области.</w:t>
      </w:r>
    </w:p>
    <w:p>
      <w:pPr>
        <w:pStyle w:val="0"/>
        <w:spacing w:before="200" w:lineRule="auto"/>
        <w:ind w:firstLine="540"/>
        <w:jc w:val="both"/>
      </w:pPr>
      <w:r>
        <w:rPr>
          <w:sz w:val="20"/>
        </w:rPr>
        <w:t xml:space="preserve">Информация об уровне средней заработной платы отдельных категорий работников государственных учреждений социального обслуживания Свердловской области представлена в таблице 1.</w:t>
      </w:r>
    </w:p>
    <w:p>
      <w:pPr>
        <w:pStyle w:val="0"/>
        <w:jc w:val="both"/>
      </w:pPr>
      <w:r>
        <w:rPr>
          <w:sz w:val="20"/>
        </w:rPr>
      </w:r>
    </w:p>
    <w:p>
      <w:pPr>
        <w:pStyle w:val="0"/>
        <w:outlineLvl w:val="4"/>
        <w:jc w:val="right"/>
      </w:pPr>
      <w:r>
        <w:rPr>
          <w:sz w:val="20"/>
        </w:rPr>
        <w:t xml:space="preserve">Таблица 1</w:t>
      </w:r>
    </w:p>
    <w:p>
      <w:pPr>
        <w:pStyle w:val="0"/>
        <w:jc w:val="both"/>
      </w:pPr>
      <w:r>
        <w:rPr>
          <w:sz w:val="20"/>
        </w:rPr>
      </w:r>
    </w:p>
    <w:p>
      <w:pPr>
        <w:pStyle w:val="2"/>
        <w:jc w:val="center"/>
      </w:pPr>
      <w:r>
        <w:rPr>
          <w:sz w:val="20"/>
        </w:rPr>
        <w:t xml:space="preserve">ИНФОРМАЦИЯ ОБ УРОВНЕ СРЕДНЕЙ ЗАРАБОТНОЙ ПЛАТЫ</w:t>
      </w:r>
    </w:p>
    <w:p>
      <w:pPr>
        <w:pStyle w:val="2"/>
        <w:jc w:val="center"/>
      </w:pPr>
      <w:r>
        <w:rPr>
          <w:sz w:val="20"/>
        </w:rPr>
        <w:t xml:space="preserve">ОТДЕЛЬНЫХ КАТЕГОРИЙ РАБОТНИКОВ ГОСУДАРСТВЕННЫХ УЧРЕЖДЕНИЙ</w:t>
      </w:r>
    </w:p>
    <w:p>
      <w:pPr>
        <w:pStyle w:val="2"/>
        <w:jc w:val="center"/>
      </w:pPr>
      <w:r>
        <w:rPr>
          <w:sz w:val="20"/>
        </w:rPr>
        <w:t xml:space="preserve">СОЦИАЛЬНОГО ОБСЛУЖИВАНИЯ СВЕРДЛОВСКОЙ ОБЛАСТИ, В ОТНОШЕНИИ</w:t>
      </w:r>
    </w:p>
    <w:p>
      <w:pPr>
        <w:pStyle w:val="2"/>
        <w:jc w:val="center"/>
      </w:pPr>
      <w:r>
        <w:rPr>
          <w:sz w:val="20"/>
        </w:rPr>
        <w:t xml:space="preserve">КОТОРЫХ ПРЕДУСМОТРЕНЫ МЕРОПРИЯТИЯ ПО ПОВЫШЕНИЮ ОПЛАТЫ ТРУДА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89"/>
        <w:gridCol w:w="1928"/>
        <w:gridCol w:w="2098"/>
      </w:tblGrid>
      <w:tr>
        <w:tc>
          <w:tcPr>
            <w:tcW w:w="4989" w:type="dxa"/>
          </w:tcPr>
          <w:p>
            <w:pPr>
              <w:pStyle w:val="0"/>
              <w:jc w:val="center"/>
            </w:pPr>
            <w:r>
              <w:rPr>
                <w:sz w:val="20"/>
              </w:rPr>
              <w:t xml:space="preserve">Категории работников бюджетной сферы, в отношении которых предусмотрены мероприятия по повышению средней заработной платы</w:t>
            </w:r>
          </w:p>
        </w:tc>
        <w:tc>
          <w:tcPr>
            <w:tcW w:w="1928" w:type="dxa"/>
          </w:tcPr>
          <w:p>
            <w:pPr>
              <w:pStyle w:val="0"/>
              <w:jc w:val="center"/>
            </w:pPr>
            <w:r>
              <w:rPr>
                <w:sz w:val="20"/>
              </w:rPr>
              <w:t xml:space="preserve">Среднемесячная заработная плата за декабрь 2017 года (рублей)</w:t>
            </w:r>
          </w:p>
        </w:tc>
        <w:tc>
          <w:tcPr>
            <w:tcW w:w="2098" w:type="dxa"/>
          </w:tcPr>
          <w:p>
            <w:pPr>
              <w:pStyle w:val="0"/>
              <w:jc w:val="center"/>
            </w:pPr>
            <w:r>
              <w:rPr>
                <w:sz w:val="20"/>
              </w:rPr>
              <w:t xml:space="preserve">Целевой показатель - соотношение к среднемесячному доходу от трудовой деятельности в 2017 году (процентов)</w:t>
            </w:r>
          </w:p>
        </w:tc>
      </w:tr>
      <w:tr>
        <w:tc>
          <w:tcPr>
            <w:tcW w:w="4989" w:type="dxa"/>
          </w:tcPr>
          <w:p>
            <w:pPr>
              <w:pStyle w:val="0"/>
            </w:pPr>
            <w:r>
              <w:rPr>
                <w:sz w:val="20"/>
              </w:rPr>
              <w:t xml:space="preserve">Социальные работники</w:t>
            </w:r>
          </w:p>
        </w:tc>
        <w:tc>
          <w:tcPr>
            <w:tcW w:w="1928" w:type="dxa"/>
          </w:tcPr>
          <w:p>
            <w:pPr>
              <w:pStyle w:val="0"/>
              <w:jc w:val="center"/>
            </w:pPr>
            <w:r>
              <w:rPr>
                <w:sz w:val="20"/>
              </w:rPr>
              <w:t xml:space="preserve">24949,39</w:t>
            </w:r>
          </w:p>
        </w:tc>
        <w:tc>
          <w:tcPr>
            <w:tcW w:w="2098" w:type="dxa"/>
          </w:tcPr>
          <w:p>
            <w:pPr>
              <w:pStyle w:val="0"/>
              <w:jc w:val="center"/>
            </w:pPr>
            <w:r>
              <w:rPr>
                <w:sz w:val="20"/>
              </w:rPr>
              <w:t xml:space="preserve">80,0</w:t>
            </w:r>
          </w:p>
        </w:tc>
      </w:tr>
      <w:tr>
        <w:tc>
          <w:tcPr>
            <w:tcW w:w="4989" w:type="dxa"/>
          </w:tcPr>
          <w:p>
            <w:pPr>
              <w:pStyle w:val="0"/>
            </w:pPr>
            <w:r>
              <w:rPr>
                <w:sz w:val="20"/>
              </w:rPr>
              <w:t xml:space="preserve">Врачи</w:t>
            </w:r>
          </w:p>
        </w:tc>
        <w:tc>
          <w:tcPr>
            <w:tcW w:w="1928" w:type="dxa"/>
          </w:tcPr>
          <w:p>
            <w:pPr>
              <w:pStyle w:val="0"/>
              <w:jc w:val="center"/>
            </w:pPr>
            <w:r>
              <w:rPr>
                <w:sz w:val="20"/>
              </w:rPr>
              <w:t xml:space="preserve">55316,17</w:t>
            </w:r>
          </w:p>
        </w:tc>
        <w:tc>
          <w:tcPr>
            <w:tcW w:w="2098" w:type="dxa"/>
          </w:tcPr>
          <w:p>
            <w:pPr>
              <w:pStyle w:val="0"/>
              <w:jc w:val="center"/>
            </w:pPr>
            <w:r>
              <w:rPr>
                <w:sz w:val="20"/>
              </w:rPr>
              <w:t xml:space="preserve">180,0</w:t>
            </w:r>
          </w:p>
        </w:tc>
      </w:tr>
      <w:tr>
        <w:tc>
          <w:tcPr>
            <w:tcW w:w="4989" w:type="dxa"/>
          </w:tcPr>
          <w:p>
            <w:pPr>
              <w:pStyle w:val="0"/>
            </w:pPr>
            <w:r>
              <w:rPr>
                <w:sz w:val="20"/>
              </w:rPr>
              <w:t xml:space="preserve">Средний медицинский и фармацевтический персонал</w:t>
            </w:r>
          </w:p>
        </w:tc>
        <w:tc>
          <w:tcPr>
            <w:tcW w:w="1928" w:type="dxa"/>
          </w:tcPr>
          <w:p>
            <w:pPr>
              <w:pStyle w:val="0"/>
              <w:jc w:val="center"/>
            </w:pPr>
            <w:r>
              <w:rPr>
                <w:sz w:val="20"/>
              </w:rPr>
              <w:t xml:space="preserve">28609,86</w:t>
            </w:r>
          </w:p>
        </w:tc>
        <w:tc>
          <w:tcPr>
            <w:tcW w:w="2098" w:type="dxa"/>
          </w:tcPr>
          <w:p>
            <w:pPr>
              <w:pStyle w:val="0"/>
              <w:jc w:val="center"/>
            </w:pPr>
            <w:r>
              <w:rPr>
                <w:sz w:val="20"/>
              </w:rPr>
              <w:t xml:space="preserve">90,0</w:t>
            </w:r>
          </w:p>
        </w:tc>
      </w:tr>
      <w:tr>
        <w:tc>
          <w:tcPr>
            <w:tcW w:w="4989" w:type="dxa"/>
          </w:tcPr>
          <w:p>
            <w:pPr>
              <w:pStyle w:val="0"/>
            </w:pPr>
            <w:r>
              <w:rPr>
                <w:sz w:val="20"/>
              </w:rPr>
              <w:t xml:space="preserve">Младший медицинский персонал</w:t>
            </w:r>
          </w:p>
        </w:tc>
        <w:tc>
          <w:tcPr>
            <w:tcW w:w="1928" w:type="dxa"/>
          </w:tcPr>
          <w:p>
            <w:pPr>
              <w:pStyle w:val="0"/>
              <w:jc w:val="center"/>
            </w:pPr>
            <w:r>
              <w:rPr>
                <w:sz w:val="20"/>
              </w:rPr>
              <w:t xml:space="preserve">24971,49</w:t>
            </w:r>
          </w:p>
        </w:tc>
        <w:tc>
          <w:tcPr>
            <w:tcW w:w="2098" w:type="dxa"/>
          </w:tcPr>
          <w:p>
            <w:pPr>
              <w:pStyle w:val="0"/>
              <w:jc w:val="center"/>
            </w:pPr>
            <w:r>
              <w:rPr>
                <w:sz w:val="20"/>
              </w:rPr>
              <w:t xml:space="preserve">80,0</w:t>
            </w:r>
          </w:p>
        </w:tc>
      </w:tr>
      <w:tr>
        <w:tc>
          <w:tcPr>
            <w:tcW w:w="4989" w:type="dxa"/>
          </w:tcPr>
          <w:p>
            <w:pPr>
              <w:pStyle w:val="0"/>
            </w:pPr>
            <w:r>
              <w:rPr>
                <w:sz w:val="20"/>
              </w:rPr>
              <w:t xml:space="preserve">Педагогические работники учреждений, оказывающих социальные услуги детям-сиротам и детям, оставшимся без попечения родителей</w:t>
            </w:r>
          </w:p>
        </w:tc>
        <w:tc>
          <w:tcPr>
            <w:tcW w:w="1928" w:type="dxa"/>
          </w:tcPr>
          <w:p>
            <w:pPr>
              <w:pStyle w:val="0"/>
              <w:jc w:val="center"/>
            </w:pPr>
            <w:r>
              <w:rPr>
                <w:sz w:val="20"/>
              </w:rPr>
              <w:t xml:space="preserve">32330,90</w:t>
            </w:r>
          </w:p>
        </w:tc>
        <w:tc>
          <w:tcPr>
            <w:tcW w:w="2098" w:type="dxa"/>
          </w:tcPr>
          <w:p>
            <w:pPr>
              <w:pStyle w:val="0"/>
              <w:jc w:val="center"/>
            </w:pPr>
            <w:r>
              <w:rPr>
                <w:sz w:val="20"/>
              </w:rPr>
              <w:t xml:space="preserve">100,0</w:t>
            </w:r>
          </w:p>
        </w:tc>
      </w:tr>
    </w:tbl>
    <w:p>
      <w:pPr>
        <w:pStyle w:val="0"/>
        <w:jc w:val="both"/>
      </w:pPr>
      <w:r>
        <w:rPr>
          <w:sz w:val="20"/>
        </w:rPr>
      </w:r>
    </w:p>
    <w:p>
      <w:pPr>
        <w:pStyle w:val="0"/>
        <w:ind w:firstLine="540"/>
        <w:jc w:val="both"/>
      </w:pPr>
      <w:r>
        <w:rPr>
          <w:sz w:val="20"/>
        </w:rPr>
        <w:t xml:space="preserve">С 2018 года заработная плата социальных работников, среднего медицинского и фармацевтического персонала, младшего медицинского персонала и педагогических работников, оказывающих социальные услуги детям-сиротам и детям, оставшимся без попечения родителей, составляет 100% к среднемесячному доходу от трудовой деятельности по региону.</w:t>
      </w:r>
    </w:p>
    <w:p>
      <w:pPr>
        <w:pStyle w:val="0"/>
        <w:spacing w:before="200" w:lineRule="auto"/>
        <w:ind w:firstLine="540"/>
        <w:jc w:val="both"/>
      </w:pPr>
      <w:r>
        <w:rPr>
          <w:sz w:val="20"/>
        </w:rPr>
        <w:t xml:space="preserve">В государственных организациях социального обслуживания населения Свердловской области с работниками заключены эффективные контракты.</w:t>
      </w:r>
    </w:p>
    <w:p>
      <w:pPr>
        <w:pStyle w:val="0"/>
        <w:spacing w:before="200" w:lineRule="auto"/>
        <w:ind w:firstLine="540"/>
        <w:jc w:val="both"/>
      </w:pPr>
      <w:r>
        <w:rPr>
          <w:sz w:val="20"/>
        </w:rPr>
        <w:t xml:space="preserve">Расчет заработной платы по эффективному контракту осуществляется на основе трех составляющих:</w:t>
      </w:r>
    </w:p>
    <w:p>
      <w:pPr>
        <w:pStyle w:val="0"/>
        <w:spacing w:before="200" w:lineRule="auto"/>
        <w:ind w:firstLine="540"/>
        <w:jc w:val="both"/>
      </w:pPr>
      <w:r>
        <w:rPr>
          <w:sz w:val="20"/>
        </w:rPr>
        <w:t xml:space="preserve">1) должностной оклад с учетом повышения за работу в организациях, расположенных в сельских населенных пунктах, поселках городского типа, в закрытых административно-территориальных образованиях;</w:t>
      </w:r>
    </w:p>
    <w:p>
      <w:pPr>
        <w:pStyle w:val="0"/>
        <w:spacing w:before="200" w:lineRule="auto"/>
        <w:ind w:firstLine="540"/>
        <w:jc w:val="both"/>
      </w:pPr>
      <w:r>
        <w:rPr>
          <w:sz w:val="20"/>
        </w:rPr>
        <w:t xml:space="preserve">2) компенсационные выплаты за особые условия труда, за работу в местностях с особыми климатическими условиями (районный коэффициент);</w:t>
      </w:r>
    </w:p>
    <w:p>
      <w:pPr>
        <w:pStyle w:val="0"/>
        <w:spacing w:before="200" w:lineRule="auto"/>
        <w:ind w:firstLine="540"/>
        <w:jc w:val="both"/>
      </w:pPr>
      <w:r>
        <w:rPr>
          <w:sz w:val="20"/>
        </w:rPr>
        <w:t xml:space="preserve">3) стимулирующие выплаты - выплата за стаж непрерывной работы, повышающий коэффициент.</w:t>
      </w:r>
    </w:p>
    <w:p>
      <w:pPr>
        <w:pStyle w:val="0"/>
        <w:spacing w:before="200" w:lineRule="auto"/>
        <w:ind w:firstLine="540"/>
        <w:jc w:val="both"/>
      </w:pPr>
      <w:r>
        <w:rPr>
          <w:sz w:val="20"/>
        </w:rPr>
        <w:t xml:space="preserve">Кроме того, предусмотрены премиальные выплаты, размер которых зависит от достижения установленных показателей эффективности как организации в целом, так и от личных показателей конкретного должностного лица.</w:t>
      </w:r>
    </w:p>
    <w:p>
      <w:pPr>
        <w:pStyle w:val="0"/>
        <w:spacing w:before="200" w:lineRule="auto"/>
        <w:ind w:firstLine="540"/>
        <w:jc w:val="both"/>
      </w:pPr>
      <w:r>
        <w:rPr>
          <w:sz w:val="20"/>
        </w:rPr>
        <w:t xml:space="preserve">Система социального обслуживания населения Свердловской области испытывает проблемы с кадрами в организациях социального обслуживания Свердловской области, обусловленные низким уровнем социальной защищенности работников, недостатком высококвалифицированных специалистов в отдаленных сельских территориях и младшего обслуживающего персонала в крупных населенных пунктах, недостаточным притоком молодых кадров в организации социального обслуживания Свердловской области. Кроме того, социальные работники ежедневно подвергаются высокой эмоциональной нагрузке.</w:t>
      </w:r>
    </w:p>
    <w:p>
      <w:pPr>
        <w:pStyle w:val="0"/>
        <w:spacing w:before="200" w:lineRule="auto"/>
        <w:ind w:firstLine="540"/>
        <w:jc w:val="both"/>
      </w:pPr>
      <w:r>
        <w:rPr>
          <w:sz w:val="20"/>
        </w:rPr>
        <w:t xml:space="preserve">Министерством социальной политики Свердловской области сформирован комплекс мер, направленных на повышение престижа работника органов социального обслуживания и обеспечение дополнительной социальной поддержки социальных работников.</w:t>
      </w:r>
    </w:p>
    <w:p>
      <w:pPr>
        <w:pStyle w:val="0"/>
        <w:spacing w:before="200" w:lineRule="auto"/>
        <w:ind w:firstLine="540"/>
        <w:jc w:val="both"/>
      </w:pPr>
      <w:r>
        <w:rPr>
          <w:sz w:val="20"/>
        </w:rPr>
        <w:t xml:space="preserve">Подготовлены методические рекомендации по применению профессиональных стандартов в организациях социального обслуживания Свердловской области.</w:t>
      </w:r>
    </w:p>
    <w:p>
      <w:pPr>
        <w:pStyle w:val="0"/>
        <w:spacing w:before="200" w:lineRule="auto"/>
        <w:ind w:firstLine="540"/>
        <w:jc w:val="both"/>
      </w:pPr>
      <w:r>
        <w:rPr>
          <w:sz w:val="20"/>
        </w:rPr>
        <w:t xml:space="preserve">Необходимо развитие взаимосвязей с научными и образовательными организациями как в области подготовки, переподготовки, повышения квалификации кадров, так и в сфере научных исследований.</w:t>
      </w:r>
    </w:p>
    <w:p>
      <w:pPr>
        <w:pStyle w:val="0"/>
        <w:spacing w:before="200" w:lineRule="auto"/>
        <w:ind w:firstLine="540"/>
        <w:jc w:val="both"/>
      </w:pPr>
      <w:r>
        <w:rPr>
          <w:sz w:val="20"/>
        </w:rPr>
        <w:t xml:space="preserve">Целесообразно расширенное использование программ профилактики рисков профессиональной деятельности, которые помогут нивелировать связанные со статусными характеристиками различия в уровне социальной и экономической защищенности сотрудников институтов социальной сферы. Программы профилактики должны включать мероприятия по улучшению материально-технического обеспечения работы; создание системы психологической помощи и реабилитации синдрома эмоционального выгорания социальных работников; формирование системы унифицированной социальной защиты сотрудников, включающей медицинскую помощь, профессиональную переподготовку, обучение эффективным методам работы, развитие института наставничества.</w:t>
      </w:r>
    </w:p>
    <w:p>
      <w:pPr>
        <w:pStyle w:val="0"/>
        <w:jc w:val="both"/>
      </w:pPr>
      <w:r>
        <w:rPr>
          <w:sz w:val="20"/>
        </w:rPr>
      </w:r>
    </w:p>
    <w:p>
      <w:pPr>
        <w:pStyle w:val="2"/>
        <w:outlineLvl w:val="3"/>
        <w:jc w:val="center"/>
      </w:pPr>
      <w:r>
        <w:rPr>
          <w:sz w:val="20"/>
        </w:rPr>
        <w:t xml:space="preserve">Глава 1.10. ИНФОРМАТИЗАЦИЯ СФЕРЫ СОЦИАЛЬНОЙ ЗАЩИТЫ,</w:t>
      </w:r>
    </w:p>
    <w:p>
      <w:pPr>
        <w:pStyle w:val="2"/>
        <w:jc w:val="center"/>
      </w:pPr>
      <w:r>
        <w:rPr>
          <w:sz w:val="20"/>
        </w:rPr>
        <w:t xml:space="preserve">СОЦИАЛЬНОГО ОБСЛУЖИВАНИЯ НАСЕЛЕНИЯ</w:t>
      </w:r>
    </w:p>
    <w:p>
      <w:pPr>
        <w:pStyle w:val="0"/>
        <w:jc w:val="both"/>
      </w:pPr>
      <w:r>
        <w:rPr>
          <w:sz w:val="20"/>
        </w:rPr>
      </w:r>
    </w:p>
    <w:p>
      <w:pPr>
        <w:pStyle w:val="0"/>
        <w:ind w:firstLine="540"/>
        <w:jc w:val="both"/>
      </w:pPr>
      <w:r>
        <w:rPr>
          <w:sz w:val="20"/>
        </w:rPr>
        <w:t xml:space="preserve">Поддержка принятия эффективных управленческих решений в области социальной защиты граждан и обеспечение доступности государственных и социальных услуг для населения являются одними из ключевых задач построения единого информационного пространства.</w:t>
      </w:r>
    </w:p>
    <w:p>
      <w:pPr>
        <w:pStyle w:val="0"/>
        <w:spacing w:before="200" w:lineRule="auto"/>
        <w:ind w:firstLine="540"/>
        <w:jc w:val="both"/>
      </w:pPr>
      <w:r>
        <w:rPr>
          <w:sz w:val="20"/>
        </w:rPr>
        <w:t xml:space="preserve">В целях изменения технологии обработки информации, отвечающей современным требованиям, реализуются мероприятия технологического обеспечения, в том числе интеграция информационных систем для получения информации, необходимой для предоставления услуг в рамках межведомственного электронного взаимодействия.</w:t>
      </w:r>
    </w:p>
    <w:p>
      <w:pPr>
        <w:pStyle w:val="0"/>
        <w:spacing w:before="200" w:lineRule="auto"/>
        <w:ind w:firstLine="540"/>
        <w:jc w:val="both"/>
      </w:pPr>
      <w:r>
        <w:rPr>
          <w:sz w:val="20"/>
        </w:rPr>
        <w:t xml:space="preserve">Проводятся мероприятия, направленные на развитие информационных систем и сервисов при взаимодействии с гражданами:</w:t>
      </w:r>
    </w:p>
    <w:p>
      <w:pPr>
        <w:pStyle w:val="0"/>
        <w:spacing w:before="200" w:lineRule="auto"/>
        <w:ind w:firstLine="540"/>
        <w:jc w:val="both"/>
      </w:pPr>
      <w:r>
        <w:rPr>
          <w:sz w:val="20"/>
        </w:rPr>
        <w:t xml:space="preserve">формирование, ведение и использование государственной информационной системы "Единая централизованная цифровая платформа в социальной сфере" в целях автоматизации процессов предоставления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обеспечения граждан информацией о мерах социальной защиты (поддержки);</w:t>
      </w:r>
    </w:p>
    <w:p>
      <w:pPr>
        <w:pStyle w:val="0"/>
        <w:jc w:val="both"/>
      </w:pPr>
      <w:r>
        <w:rPr>
          <w:sz w:val="20"/>
        </w:rPr>
        <w:t xml:space="preserve">(в ред. </w:t>
      </w:r>
      <w:hyperlink w:history="0" r:id="rId48"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 N 974-ПП)</w:t>
      </w:r>
    </w:p>
    <w:p>
      <w:pPr>
        <w:pStyle w:val="0"/>
        <w:spacing w:before="200" w:lineRule="auto"/>
        <w:ind w:firstLine="540"/>
        <w:jc w:val="both"/>
      </w:pPr>
      <w:r>
        <w:rPr>
          <w:sz w:val="20"/>
        </w:rPr>
        <w:t xml:space="preserve">разработка и внедрение единого контакт-центра взаимодействия с гражданами;</w:t>
      </w:r>
    </w:p>
    <w:p>
      <w:pPr>
        <w:pStyle w:val="0"/>
        <w:spacing w:before="200" w:lineRule="auto"/>
        <w:ind w:firstLine="540"/>
        <w:jc w:val="both"/>
      </w:pPr>
      <w:r>
        <w:rPr>
          <w:sz w:val="20"/>
        </w:rPr>
        <w:t xml:space="preserve">разработка и развитие информационной системы автоматизированного взаимодействия с гражданами по вопросам предоставления мер социальной поддержки, социальных услуг в рамках социального обслуживания и государственной социальной помощи, иных социальных гарантий и выплат.</w:t>
      </w:r>
    </w:p>
    <w:p>
      <w:pPr>
        <w:pStyle w:val="0"/>
        <w:spacing w:before="200" w:lineRule="auto"/>
        <w:ind w:firstLine="540"/>
        <w:jc w:val="both"/>
      </w:pPr>
      <w:r>
        <w:rPr>
          <w:sz w:val="20"/>
        </w:rPr>
        <w:t xml:space="preserve">Оптимизируются процедуры предоставления государственных услуг, оказываемых управлениями социальной политики, в том числе в целях сокращения административных процедур оказания услуг как по количеству, так и по срокам.</w:t>
      </w:r>
    </w:p>
    <w:p>
      <w:pPr>
        <w:pStyle w:val="0"/>
        <w:spacing w:before="200" w:lineRule="auto"/>
        <w:ind w:firstLine="540"/>
        <w:jc w:val="both"/>
      </w:pPr>
      <w:r>
        <w:rPr>
          <w:sz w:val="20"/>
        </w:rPr>
        <w:t xml:space="preserve">Осуществляется взаимодействие с государственным бюджетным учреждением Свердловской области "Многофункциональный центр предоставления государственных и муниципальных услуг" (далее - МФЦ).</w:t>
      </w:r>
    </w:p>
    <w:p>
      <w:pPr>
        <w:pStyle w:val="0"/>
        <w:spacing w:before="200" w:lineRule="auto"/>
        <w:ind w:firstLine="540"/>
        <w:jc w:val="both"/>
      </w:pPr>
      <w:r>
        <w:rPr>
          <w:sz w:val="20"/>
        </w:rPr>
        <w:t xml:space="preserve">Таким образом, к 2018 году в Свердловской области действует эффективная функционально-структурная модель социальной защиты и социального обслуживания населения.</w:t>
      </w:r>
    </w:p>
    <w:p>
      <w:pPr>
        <w:pStyle w:val="0"/>
        <w:spacing w:before="200" w:lineRule="auto"/>
        <w:ind w:firstLine="540"/>
        <w:jc w:val="both"/>
      </w:pPr>
      <w:r>
        <w:rPr>
          <w:sz w:val="20"/>
        </w:rPr>
        <w:t xml:space="preserve">На основании данных, полученных в открытом доступе, в том числе на официальном сайте Федеральной службы государственной статистики, позиции отрасли социальной защиты населения Свердловской области представлены следующими цифрами (таблица 2).</w:t>
      </w:r>
    </w:p>
    <w:p>
      <w:pPr>
        <w:pStyle w:val="0"/>
        <w:jc w:val="both"/>
      </w:pPr>
      <w:r>
        <w:rPr>
          <w:sz w:val="20"/>
        </w:rPr>
      </w:r>
    </w:p>
    <w:p>
      <w:pPr>
        <w:pStyle w:val="0"/>
        <w:outlineLvl w:val="4"/>
        <w:jc w:val="right"/>
      </w:pPr>
      <w:r>
        <w:rPr>
          <w:sz w:val="20"/>
        </w:rPr>
        <w:t xml:space="preserve">Таблица 2</w:t>
      </w:r>
    </w:p>
    <w:p>
      <w:pPr>
        <w:pStyle w:val="0"/>
        <w:jc w:val="both"/>
      </w:pPr>
      <w:r>
        <w:rPr>
          <w:sz w:val="20"/>
        </w:rPr>
      </w:r>
    </w:p>
    <w:p>
      <w:pPr>
        <w:pStyle w:val="2"/>
        <w:jc w:val="center"/>
      </w:pPr>
      <w:r>
        <w:rPr>
          <w:sz w:val="20"/>
        </w:rPr>
        <w:t xml:space="preserve">ПОЗИЦИИ СВЕРДЛОВСКОЙ ОБЛАСТИ ПО ОСНОВНЫМ ПОКАЗАТЕЛЯМ</w:t>
      </w:r>
    </w:p>
    <w:p>
      <w:pPr>
        <w:pStyle w:val="2"/>
        <w:jc w:val="center"/>
      </w:pPr>
      <w:r>
        <w:rPr>
          <w:sz w:val="20"/>
        </w:rPr>
        <w:t xml:space="preserve">РАЗВИТИЯ ОТРАСЛИ СОЦИАЛЬНОЙ ЗАЩИТЫ НАСЕЛЕНИЯ</w:t>
      </w:r>
    </w:p>
    <w:p>
      <w:pPr>
        <w:pStyle w:val="2"/>
        <w:jc w:val="center"/>
      </w:pPr>
      <w:r>
        <w:rPr>
          <w:sz w:val="20"/>
        </w:rPr>
        <w:t xml:space="preserve">(ПО ИТОГАМ 2017 ГОДА)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4989"/>
        <w:gridCol w:w="1701"/>
        <w:gridCol w:w="1474"/>
      </w:tblGrid>
      <w:tr>
        <w:tc>
          <w:tcPr>
            <w:tcW w:w="907" w:type="dxa"/>
          </w:tcPr>
          <w:p>
            <w:pPr>
              <w:pStyle w:val="0"/>
              <w:jc w:val="center"/>
            </w:pPr>
            <w:r>
              <w:rPr>
                <w:sz w:val="20"/>
              </w:rPr>
              <w:t xml:space="preserve">Номер строки</w:t>
            </w:r>
          </w:p>
        </w:tc>
        <w:tc>
          <w:tcPr>
            <w:tcW w:w="4989" w:type="dxa"/>
          </w:tcPr>
          <w:p>
            <w:pPr>
              <w:pStyle w:val="0"/>
              <w:jc w:val="center"/>
            </w:pPr>
            <w:r>
              <w:rPr>
                <w:sz w:val="20"/>
              </w:rPr>
              <w:t xml:space="preserve">Целевой показатель</w:t>
            </w:r>
          </w:p>
        </w:tc>
        <w:tc>
          <w:tcPr>
            <w:tcW w:w="1701" w:type="dxa"/>
          </w:tcPr>
          <w:p>
            <w:pPr>
              <w:pStyle w:val="0"/>
              <w:jc w:val="center"/>
            </w:pPr>
            <w:r>
              <w:rPr>
                <w:sz w:val="20"/>
              </w:rPr>
              <w:t xml:space="preserve">Значение по Свердловской области</w:t>
            </w:r>
          </w:p>
        </w:tc>
        <w:tc>
          <w:tcPr>
            <w:tcW w:w="1474" w:type="dxa"/>
          </w:tcPr>
          <w:p>
            <w:pPr>
              <w:pStyle w:val="0"/>
              <w:jc w:val="center"/>
            </w:pPr>
            <w:r>
              <w:rPr>
                <w:sz w:val="20"/>
              </w:rPr>
              <w:t xml:space="preserve">Значение по Российской Федерации</w:t>
            </w:r>
          </w:p>
        </w:tc>
      </w:tr>
      <w:tr>
        <w:tc>
          <w:tcPr>
            <w:tcW w:w="907" w:type="dxa"/>
          </w:tcPr>
          <w:p>
            <w:pPr>
              <w:pStyle w:val="0"/>
              <w:jc w:val="center"/>
            </w:pPr>
            <w:r>
              <w:rPr>
                <w:sz w:val="20"/>
              </w:rPr>
              <w:t xml:space="preserve">1</w:t>
            </w:r>
          </w:p>
        </w:tc>
        <w:tc>
          <w:tcPr>
            <w:tcW w:w="4989" w:type="dxa"/>
          </w:tcPr>
          <w:p>
            <w:pPr>
              <w:pStyle w:val="0"/>
              <w:jc w:val="center"/>
            </w:pPr>
            <w:r>
              <w:rPr>
                <w:sz w:val="20"/>
              </w:rPr>
              <w:t xml:space="preserve">2</w:t>
            </w:r>
          </w:p>
        </w:tc>
        <w:tc>
          <w:tcPr>
            <w:tcW w:w="1701" w:type="dxa"/>
          </w:tcPr>
          <w:p>
            <w:pPr>
              <w:pStyle w:val="0"/>
              <w:jc w:val="center"/>
            </w:pPr>
            <w:r>
              <w:rPr>
                <w:sz w:val="20"/>
              </w:rPr>
              <w:t xml:space="preserve">3</w:t>
            </w:r>
          </w:p>
        </w:tc>
        <w:tc>
          <w:tcPr>
            <w:tcW w:w="1474" w:type="dxa"/>
          </w:tcPr>
          <w:p>
            <w:pPr>
              <w:pStyle w:val="0"/>
              <w:jc w:val="center"/>
            </w:pPr>
            <w:r>
              <w:rPr>
                <w:sz w:val="20"/>
              </w:rPr>
              <w:t xml:space="preserve">4</w:t>
            </w:r>
          </w:p>
        </w:tc>
      </w:tr>
      <w:tr>
        <w:tc>
          <w:tcPr>
            <w:tcW w:w="907" w:type="dxa"/>
          </w:tcPr>
          <w:p>
            <w:pPr>
              <w:pStyle w:val="0"/>
              <w:jc w:val="center"/>
            </w:pPr>
            <w:r>
              <w:rPr>
                <w:sz w:val="20"/>
              </w:rPr>
              <w:t xml:space="preserve">1.</w:t>
            </w:r>
          </w:p>
        </w:tc>
        <w:tc>
          <w:tcPr>
            <w:tcW w:w="4989" w:type="dxa"/>
          </w:tcPr>
          <w:p>
            <w:pPr>
              <w:pStyle w:val="0"/>
            </w:pPr>
            <w:r>
              <w:rPr>
                <w:sz w:val="20"/>
              </w:rPr>
              <w:t xml:space="preserve">Численность населения старше трудоспособного возраста в общей численности населения, процентов</w:t>
            </w:r>
          </w:p>
        </w:tc>
        <w:tc>
          <w:tcPr>
            <w:tcW w:w="1701" w:type="dxa"/>
          </w:tcPr>
          <w:p>
            <w:pPr>
              <w:pStyle w:val="0"/>
              <w:jc w:val="center"/>
            </w:pPr>
            <w:r>
              <w:rPr>
                <w:sz w:val="20"/>
              </w:rPr>
              <w:t xml:space="preserve">25,8</w:t>
            </w:r>
          </w:p>
        </w:tc>
        <w:tc>
          <w:tcPr>
            <w:tcW w:w="1474" w:type="dxa"/>
          </w:tcPr>
          <w:p>
            <w:pPr>
              <w:pStyle w:val="0"/>
              <w:jc w:val="center"/>
            </w:pPr>
            <w:r>
              <w:rPr>
                <w:sz w:val="20"/>
              </w:rPr>
              <w:t xml:space="preserve">25,4</w:t>
            </w:r>
          </w:p>
        </w:tc>
      </w:tr>
      <w:tr>
        <w:tc>
          <w:tcPr>
            <w:tcW w:w="907" w:type="dxa"/>
          </w:tcPr>
          <w:p>
            <w:pPr>
              <w:pStyle w:val="0"/>
              <w:jc w:val="center"/>
            </w:pPr>
            <w:r>
              <w:rPr>
                <w:sz w:val="20"/>
              </w:rPr>
              <w:t xml:space="preserve">2.</w:t>
            </w:r>
          </w:p>
        </w:tc>
        <w:tc>
          <w:tcPr>
            <w:tcW w:w="4989" w:type="dxa"/>
          </w:tcPr>
          <w:p>
            <w:pPr>
              <w:pStyle w:val="0"/>
            </w:pPr>
            <w:r>
              <w:rPr>
                <w:sz w:val="20"/>
              </w:rPr>
              <w:t xml:space="preserve">Коэффициент демографической нагрузки</w:t>
            </w:r>
          </w:p>
        </w:tc>
        <w:tc>
          <w:tcPr>
            <w:tcW w:w="1701" w:type="dxa"/>
          </w:tcPr>
          <w:p>
            <w:pPr>
              <w:pStyle w:val="0"/>
              <w:jc w:val="center"/>
            </w:pPr>
            <w:r>
              <w:rPr>
                <w:sz w:val="20"/>
              </w:rPr>
              <w:t xml:space="preserve">0,827</w:t>
            </w:r>
          </w:p>
        </w:tc>
        <w:tc>
          <w:tcPr>
            <w:tcW w:w="1474" w:type="dxa"/>
          </w:tcPr>
          <w:p>
            <w:pPr>
              <w:pStyle w:val="0"/>
              <w:jc w:val="center"/>
            </w:pPr>
            <w:r>
              <w:rPr>
                <w:sz w:val="20"/>
              </w:rPr>
              <w:t xml:space="preserve">0,785</w:t>
            </w:r>
          </w:p>
        </w:tc>
      </w:tr>
      <w:tr>
        <w:tc>
          <w:tcPr>
            <w:tcW w:w="907" w:type="dxa"/>
          </w:tcPr>
          <w:p>
            <w:pPr>
              <w:pStyle w:val="0"/>
              <w:jc w:val="center"/>
            </w:pPr>
            <w:r>
              <w:rPr>
                <w:sz w:val="20"/>
              </w:rPr>
              <w:t xml:space="preserve">3.</w:t>
            </w:r>
          </w:p>
        </w:tc>
        <w:tc>
          <w:tcPr>
            <w:tcW w:w="4989" w:type="dxa"/>
          </w:tcPr>
          <w:p>
            <w:pPr>
              <w:pStyle w:val="0"/>
            </w:pPr>
            <w:r>
              <w:rPr>
                <w:sz w:val="20"/>
              </w:rPr>
              <w:t xml:space="preserve">Численность граждан, пользующихся социальной поддержкой по оплате жилищно-коммунальных услуг, млн. человек</w:t>
            </w:r>
          </w:p>
        </w:tc>
        <w:tc>
          <w:tcPr>
            <w:tcW w:w="1701" w:type="dxa"/>
          </w:tcPr>
          <w:p>
            <w:pPr>
              <w:pStyle w:val="0"/>
              <w:jc w:val="center"/>
            </w:pPr>
            <w:r>
              <w:rPr>
                <w:sz w:val="20"/>
              </w:rPr>
              <w:t xml:space="preserve">0,98</w:t>
            </w:r>
          </w:p>
        </w:tc>
        <w:tc>
          <w:tcPr>
            <w:tcW w:w="1474" w:type="dxa"/>
          </w:tcPr>
          <w:p>
            <w:pPr>
              <w:pStyle w:val="0"/>
              <w:jc w:val="center"/>
            </w:pPr>
            <w:r>
              <w:rPr>
                <w:sz w:val="20"/>
              </w:rPr>
              <w:t xml:space="preserve">35,1</w:t>
            </w:r>
          </w:p>
        </w:tc>
      </w:tr>
      <w:tr>
        <w:tc>
          <w:tcPr>
            <w:tcW w:w="907" w:type="dxa"/>
          </w:tcPr>
          <w:p>
            <w:pPr>
              <w:pStyle w:val="0"/>
              <w:jc w:val="center"/>
            </w:pPr>
            <w:r>
              <w:rPr>
                <w:sz w:val="20"/>
              </w:rPr>
              <w:t xml:space="preserve">4.</w:t>
            </w:r>
          </w:p>
        </w:tc>
        <w:tc>
          <w:tcPr>
            <w:tcW w:w="4989" w:type="dxa"/>
          </w:tcPr>
          <w:p>
            <w:pPr>
              <w:pStyle w:val="0"/>
            </w:pPr>
            <w:r>
              <w:rPr>
                <w:sz w:val="20"/>
              </w:rPr>
              <w:t xml:space="preserve">Средний размер социальной поддержки по оплате жилищно-коммунальных услуг на одного пользователя, рублей</w:t>
            </w:r>
          </w:p>
        </w:tc>
        <w:tc>
          <w:tcPr>
            <w:tcW w:w="1701" w:type="dxa"/>
          </w:tcPr>
          <w:p>
            <w:pPr>
              <w:pStyle w:val="0"/>
              <w:jc w:val="center"/>
            </w:pPr>
            <w:r>
              <w:rPr>
                <w:sz w:val="20"/>
              </w:rPr>
              <w:t xml:space="preserve">748,22</w:t>
            </w:r>
          </w:p>
        </w:tc>
        <w:tc>
          <w:tcPr>
            <w:tcW w:w="1474" w:type="dxa"/>
          </w:tcPr>
          <w:p>
            <w:pPr>
              <w:pStyle w:val="0"/>
              <w:jc w:val="center"/>
            </w:pPr>
            <w:r>
              <w:rPr>
                <w:sz w:val="20"/>
              </w:rPr>
              <w:t xml:space="preserve">695</w:t>
            </w:r>
          </w:p>
        </w:tc>
      </w:tr>
      <w:tr>
        <w:tc>
          <w:tcPr>
            <w:tcW w:w="907" w:type="dxa"/>
          </w:tcPr>
          <w:p>
            <w:pPr>
              <w:pStyle w:val="0"/>
              <w:jc w:val="center"/>
            </w:pPr>
            <w:r>
              <w:rPr>
                <w:sz w:val="20"/>
              </w:rPr>
              <w:t xml:space="preserve">5.</w:t>
            </w:r>
          </w:p>
        </w:tc>
        <w:tc>
          <w:tcPr>
            <w:tcW w:w="4989" w:type="dxa"/>
          </w:tcPr>
          <w:p>
            <w:pPr>
              <w:pStyle w:val="0"/>
            </w:pPr>
            <w:r>
              <w:rPr>
                <w:sz w:val="20"/>
              </w:rPr>
              <w:t xml:space="preserve">Среднемесячный размер субсидий по оплате жилищно-коммунальных услуг на семью, рублей</w:t>
            </w:r>
          </w:p>
        </w:tc>
        <w:tc>
          <w:tcPr>
            <w:tcW w:w="1701" w:type="dxa"/>
          </w:tcPr>
          <w:p>
            <w:pPr>
              <w:pStyle w:val="0"/>
              <w:jc w:val="center"/>
            </w:pPr>
            <w:r>
              <w:rPr>
                <w:sz w:val="20"/>
              </w:rPr>
              <w:t xml:space="preserve">1402,5</w:t>
            </w:r>
          </w:p>
        </w:tc>
        <w:tc>
          <w:tcPr>
            <w:tcW w:w="1474" w:type="dxa"/>
          </w:tcPr>
          <w:p>
            <w:pPr>
              <w:pStyle w:val="0"/>
              <w:jc w:val="center"/>
            </w:pPr>
            <w:r>
              <w:rPr>
                <w:sz w:val="20"/>
              </w:rPr>
              <w:t xml:space="preserve">1456</w:t>
            </w:r>
          </w:p>
        </w:tc>
      </w:tr>
      <w:tr>
        <w:tc>
          <w:tcPr>
            <w:tcW w:w="907" w:type="dxa"/>
          </w:tcPr>
          <w:p>
            <w:pPr>
              <w:pStyle w:val="0"/>
              <w:jc w:val="center"/>
            </w:pPr>
            <w:r>
              <w:rPr>
                <w:sz w:val="20"/>
              </w:rPr>
              <w:t xml:space="preserve">6.</w:t>
            </w:r>
          </w:p>
        </w:tc>
        <w:tc>
          <w:tcPr>
            <w:tcW w:w="4989" w:type="dxa"/>
          </w:tcPr>
          <w:p>
            <w:pPr>
              <w:pStyle w:val="0"/>
            </w:pPr>
            <w:r>
              <w:rPr>
                <w:sz w:val="20"/>
              </w:rPr>
              <w:t xml:space="preserve">Удельный вес семей, воспользовавшихся субсидиями, в общем числе семей, процентов</w:t>
            </w:r>
          </w:p>
        </w:tc>
        <w:tc>
          <w:tcPr>
            <w:tcW w:w="1701" w:type="dxa"/>
          </w:tcPr>
          <w:p>
            <w:pPr>
              <w:pStyle w:val="0"/>
              <w:jc w:val="center"/>
            </w:pPr>
            <w:r>
              <w:rPr>
                <w:sz w:val="20"/>
              </w:rPr>
              <w:t xml:space="preserve">6,4</w:t>
            </w:r>
          </w:p>
        </w:tc>
        <w:tc>
          <w:tcPr>
            <w:tcW w:w="1474" w:type="dxa"/>
          </w:tcPr>
          <w:p>
            <w:pPr>
              <w:pStyle w:val="0"/>
              <w:jc w:val="center"/>
            </w:pPr>
            <w:r>
              <w:rPr>
                <w:sz w:val="20"/>
              </w:rPr>
              <w:t xml:space="preserve">5,7</w:t>
            </w:r>
          </w:p>
        </w:tc>
      </w:tr>
      <w:tr>
        <w:tc>
          <w:tcPr>
            <w:tcW w:w="907" w:type="dxa"/>
          </w:tcPr>
          <w:p>
            <w:pPr>
              <w:pStyle w:val="0"/>
              <w:jc w:val="center"/>
            </w:pPr>
            <w:r>
              <w:rPr>
                <w:sz w:val="20"/>
              </w:rPr>
              <w:t xml:space="preserve">7.</w:t>
            </w:r>
          </w:p>
        </w:tc>
        <w:tc>
          <w:tcPr>
            <w:tcW w:w="4989" w:type="dxa"/>
          </w:tcPr>
          <w:p>
            <w:pPr>
              <w:pStyle w:val="0"/>
            </w:pPr>
            <w:r>
              <w:rPr>
                <w:sz w:val="20"/>
              </w:rPr>
              <w:t xml:space="preserve">Доля доступных для инвалидов и других маломобильных групп населения приоритетных объектов социальной, транспортной, инженерной инфраструктур в общем количестве приоритетных объектов в Свердловской области, процентов</w:t>
            </w:r>
          </w:p>
        </w:tc>
        <w:tc>
          <w:tcPr>
            <w:tcW w:w="1701" w:type="dxa"/>
          </w:tcPr>
          <w:p>
            <w:pPr>
              <w:pStyle w:val="0"/>
              <w:jc w:val="center"/>
            </w:pPr>
            <w:r>
              <w:rPr>
                <w:sz w:val="20"/>
              </w:rPr>
              <w:t xml:space="preserve">59,7</w:t>
            </w:r>
          </w:p>
        </w:tc>
        <w:tc>
          <w:tcPr>
            <w:tcW w:w="1474" w:type="dxa"/>
          </w:tcPr>
          <w:p>
            <w:pPr>
              <w:pStyle w:val="0"/>
              <w:jc w:val="center"/>
            </w:pPr>
            <w:r>
              <w:rPr>
                <w:sz w:val="20"/>
              </w:rPr>
              <w:t xml:space="preserve">52,9</w:t>
            </w:r>
          </w:p>
        </w:tc>
      </w:tr>
      <w:tr>
        <w:tc>
          <w:tcPr>
            <w:tcW w:w="907" w:type="dxa"/>
          </w:tcPr>
          <w:p>
            <w:pPr>
              <w:pStyle w:val="0"/>
              <w:jc w:val="center"/>
            </w:pPr>
            <w:r>
              <w:rPr>
                <w:sz w:val="20"/>
              </w:rPr>
              <w:t xml:space="preserve">8.</w:t>
            </w:r>
          </w:p>
        </w:tc>
        <w:tc>
          <w:tcPr>
            <w:tcW w:w="4989" w:type="dxa"/>
          </w:tcPr>
          <w:p>
            <w:pPr>
              <w:pStyle w:val="0"/>
            </w:pPr>
            <w:r>
              <w:rPr>
                <w:sz w:val="20"/>
              </w:rPr>
              <w:t xml:space="preserve">Отношение численности третьих и последующих детей, родившихся в отчетном году, к численности детей указанной категории, родившихся в году, предшествующем отчетному году, процентов</w:t>
            </w:r>
          </w:p>
        </w:tc>
        <w:tc>
          <w:tcPr>
            <w:tcW w:w="1701" w:type="dxa"/>
          </w:tcPr>
          <w:p>
            <w:pPr>
              <w:pStyle w:val="0"/>
              <w:jc w:val="center"/>
            </w:pPr>
            <w:r>
              <w:rPr>
                <w:sz w:val="20"/>
              </w:rPr>
              <w:t xml:space="preserve">100,5</w:t>
            </w:r>
          </w:p>
        </w:tc>
        <w:tc>
          <w:tcPr>
            <w:tcW w:w="1474" w:type="dxa"/>
          </w:tcPr>
          <w:p>
            <w:pPr>
              <w:pStyle w:val="0"/>
              <w:jc w:val="center"/>
            </w:pPr>
            <w:r>
              <w:rPr>
                <w:sz w:val="20"/>
              </w:rPr>
              <w:t xml:space="preserve">99</w:t>
            </w:r>
          </w:p>
        </w:tc>
      </w:tr>
      <w:tr>
        <w:tc>
          <w:tcPr>
            <w:tcW w:w="907" w:type="dxa"/>
          </w:tcPr>
          <w:p>
            <w:pPr>
              <w:pStyle w:val="0"/>
              <w:jc w:val="center"/>
            </w:pPr>
            <w:r>
              <w:rPr>
                <w:sz w:val="20"/>
              </w:rPr>
              <w:t xml:space="preserve">9.</w:t>
            </w:r>
          </w:p>
        </w:tc>
        <w:tc>
          <w:tcPr>
            <w:tcW w:w="4989" w:type="dxa"/>
          </w:tcPr>
          <w:p>
            <w:pPr>
              <w:pStyle w:val="0"/>
            </w:pPr>
            <w:r>
              <w:rPr>
                <w:sz w:val="20"/>
              </w:rPr>
              <w:t xml:space="preserve">Доля детей-сирот и детей, оставшихся без попечения родителей, находящихся на воспитании в семьях, в общей численности детей-сирот и детей, оставшихся без попечения родителей, процентов</w:t>
            </w:r>
          </w:p>
        </w:tc>
        <w:tc>
          <w:tcPr>
            <w:tcW w:w="1701" w:type="dxa"/>
          </w:tcPr>
          <w:p>
            <w:pPr>
              <w:pStyle w:val="0"/>
              <w:jc w:val="center"/>
            </w:pPr>
            <w:r>
              <w:rPr>
                <w:sz w:val="20"/>
              </w:rPr>
              <w:t xml:space="preserve">88,3</w:t>
            </w:r>
          </w:p>
        </w:tc>
        <w:tc>
          <w:tcPr>
            <w:tcW w:w="1474" w:type="dxa"/>
          </w:tcPr>
          <w:p>
            <w:pPr>
              <w:pStyle w:val="0"/>
              <w:jc w:val="center"/>
            </w:pPr>
            <w:r>
              <w:rPr>
                <w:sz w:val="20"/>
              </w:rPr>
              <w:t xml:space="preserve">88,6</w:t>
            </w:r>
          </w:p>
        </w:tc>
      </w:tr>
      <w:tr>
        <w:tc>
          <w:tcPr>
            <w:tcW w:w="907" w:type="dxa"/>
          </w:tcPr>
          <w:p>
            <w:pPr>
              <w:pStyle w:val="0"/>
              <w:jc w:val="center"/>
            </w:pPr>
            <w:r>
              <w:rPr>
                <w:sz w:val="20"/>
              </w:rPr>
              <w:t xml:space="preserve">10.</w:t>
            </w:r>
          </w:p>
        </w:tc>
        <w:tc>
          <w:tcPr>
            <w:tcW w:w="4989" w:type="dxa"/>
          </w:tcPr>
          <w:p>
            <w:pPr>
              <w:pStyle w:val="0"/>
            </w:pPr>
            <w:r>
              <w:rPr>
                <w:sz w:val="20"/>
              </w:rPr>
              <w:t xml:space="preserve">Темп роста числа приемных семей на конец года, за год, процентов к предыдущему году</w:t>
            </w:r>
          </w:p>
        </w:tc>
        <w:tc>
          <w:tcPr>
            <w:tcW w:w="1701" w:type="dxa"/>
          </w:tcPr>
          <w:p>
            <w:pPr>
              <w:pStyle w:val="0"/>
              <w:jc w:val="center"/>
            </w:pPr>
            <w:r>
              <w:rPr>
                <w:sz w:val="20"/>
              </w:rPr>
              <w:t xml:space="preserve">102,8</w:t>
            </w:r>
          </w:p>
        </w:tc>
        <w:tc>
          <w:tcPr>
            <w:tcW w:w="1474" w:type="dxa"/>
          </w:tcPr>
          <w:p>
            <w:pPr>
              <w:pStyle w:val="0"/>
              <w:jc w:val="center"/>
            </w:pPr>
            <w:r>
              <w:rPr>
                <w:sz w:val="20"/>
              </w:rPr>
              <w:t xml:space="preserve">102,6</w:t>
            </w:r>
          </w:p>
        </w:tc>
      </w:tr>
      <w:tr>
        <w:tc>
          <w:tcPr>
            <w:tcW w:w="907" w:type="dxa"/>
          </w:tcPr>
          <w:p>
            <w:pPr>
              <w:pStyle w:val="0"/>
              <w:jc w:val="center"/>
            </w:pPr>
            <w:r>
              <w:rPr>
                <w:sz w:val="20"/>
              </w:rPr>
              <w:t xml:space="preserve">11.</w:t>
            </w:r>
          </w:p>
        </w:tc>
        <w:tc>
          <w:tcPr>
            <w:tcW w:w="4989" w:type="dxa"/>
          </w:tcPr>
          <w:p>
            <w:pPr>
              <w:pStyle w:val="0"/>
            </w:pPr>
            <w:r>
              <w:rPr>
                <w:sz w:val="20"/>
              </w:rPr>
              <w:t xml:space="preserve">Численность детей-инвалидов в возрасте до 18 лет, получающих ежемесячные денежные выплаты, по состоянию на 1 января к численности детей-инвалидов в возрасте до 18 лет, получающих социальные пенсии в системе Пенсионного фонда Российской Федерации, процентов</w:t>
            </w:r>
          </w:p>
        </w:tc>
        <w:tc>
          <w:tcPr>
            <w:tcW w:w="1701" w:type="dxa"/>
          </w:tcPr>
          <w:p>
            <w:pPr>
              <w:pStyle w:val="0"/>
              <w:jc w:val="center"/>
            </w:pPr>
            <w:r>
              <w:rPr>
                <w:sz w:val="20"/>
              </w:rPr>
              <w:t xml:space="preserve">100,2</w:t>
            </w:r>
          </w:p>
        </w:tc>
        <w:tc>
          <w:tcPr>
            <w:tcW w:w="1474" w:type="dxa"/>
          </w:tcPr>
          <w:p>
            <w:pPr>
              <w:pStyle w:val="0"/>
              <w:jc w:val="center"/>
            </w:pPr>
            <w:r>
              <w:rPr>
                <w:sz w:val="20"/>
              </w:rPr>
              <w:t xml:space="preserve">99,8</w:t>
            </w:r>
          </w:p>
        </w:tc>
      </w:tr>
      <w:tr>
        <w:tc>
          <w:tcPr>
            <w:tcW w:w="907" w:type="dxa"/>
          </w:tcPr>
          <w:p>
            <w:pPr>
              <w:pStyle w:val="0"/>
              <w:jc w:val="center"/>
            </w:pPr>
            <w:r>
              <w:rPr>
                <w:sz w:val="20"/>
              </w:rPr>
              <w:t xml:space="preserve">12.</w:t>
            </w:r>
          </w:p>
        </w:tc>
        <w:tc>
          <w:tcPr>
            <w:tcW w:w="4989" w:type="dxa"/>
          </w:tcPr>
          <w:p>
            <w:pPr>
              <w:pStyle w:val="0"/>
            </w:pPr>
            <w:r>
              <w:rPr>
                <w:sz w:val="20"/>
              </w:rPr>
              <w:t xml:space="preserve">Численность детей-инвалидов в возрасте до 18 лет, получивших санаторно-курортное лечение, к численности детей-инвалидов в возрасте 18 лет, процентов</w:t>
            </w:r>
          </w:p>
        </w:tc>
        <w:tc>
          <w:tcPr>
            <w:tcW w:w="1701" w:type="dxa"/>
          </w:tcPr>
          <w:p>
            <w:pPr>
              <w:pStyle w:val="0"/>
              <w:jc w:val="center"/>
            </w:pPr>
            <w:r>
              <w:rPr>
                <w:sz w:val="20"/>
              </w:rPr>
              <w:t xml:space="preserve">5,7</w:t>
            </w:r>
          </w:p>
        </w:tc>
        <w:tc>
          <w:tcPr>
            <w:tcW w:w="1474" w:type="dxa"/>
          </w:tcPr>
          <w:p>
            <w:pPr>
              <w:pStyle w:val="0"/>
              <w:jc w:val="center"/>
            </w:pPr>
            <w:r>
              <w:rPr>
                <w:sz w:val="20"/>
              </w:rPr>
              <w:t xml:space="preserve">4,2</w:t>
            </w:r>
          </w:p>
        </w:tc>
      </w:tr>
      <w:tr>
        <w:tc>
          <w:tcPr>
            <w:tcW w:w="907" w:type="dxa"/>
          </w:tcPr>
          <w:p>
            <w:pPr>
              <w:pStyle w:val="0"/>
              <w:jc w:val="center"/>
            </w:pPr>
            <w:r>
              <w:rPr>
                <w:sz w:val="20"/>
              </w:rPr>
              <w:t xml:space="preserve">13.</w:t>
            </w:r>
          </w:p>
        </w:tc>
        <w:tc>
          <w:tcPr>
            <w:tcW w:w="4989" w:type="dxa"/>
          </w:tcPr>
          <w:p>
            <w:pPr>
              <w:pStyle w:val="0"/>
            </w:pPr>
            <w:r>
              <w:rPr>
                <w:sz w:val="20"/>
              </w:rPr>
              <w:t xml:space="preserve">Средняя заработная плата социальных работников за январь - декабрь отчетного года, рублей</w:t>
            </w:r>
          </w:p>
        </w:tc>
        <w:tc>
          <w:tcPr>
            <w:tcW w:w="1701" w:type="dxa"/>
          </w:tcPr>
          <w:p>
            <w:pPr>
              <w:pStyle w:val="0"/>
              <w:jc w:val="center"/>
            </w:pPr>
            <w:r>
              <w:rPr>
                <w:sz w:val="20"/>
              </w:rPr>
              <w:t xml:space="preserve">24974</w:t>
            </w:r>
          </w:p>
        </w:tc>
        <w:tc>
          <w:tcPr>
            <w:tcW w:w="1474" w:type="dxa"/>
          </w:tcPr>
          <w:p>
            <w:pPr>
              <w:pStyle w:val="0"/>
              <w:jc w:val="center"/>
            </w:pPr>
            <w:r>
              <w:rPr>
                <w:sz w:val="20"/>
              </w:rPr>
              <w:t xml:space="preserve">25654</w:t>
            </w:r>
          </w:p>
        </w:tc>
      </w:tr>
      <w:tr>
        <w:tc>
          <w:tcPr>
            <w:tcW w:w="907" w:type="dxa"/>
          </w:tcPr>
          <w:p>
            <w:pPr>
              <w:pStyle w:val="0"/>
              <w:jc w:val="center"/>
            </w:pPr>
            <w:r>
              <w:rPr>
                <w:sz w:val="20"/>
              </w:rPr>
              <w:t xml:space="preserve">14.</w:t>
            </w:r>
          </w:p>
        </w:tc>
        <w:tc>
          <w:tcPr>
            <w:tcW w:w="4989" w:type="dxa"/>
          </w:tcPr>
          <w:p>
            <w:pPr>
              <w:pStyle w:val="0"/>
            </w:pPr>
            <w:r>
              <w:rPr>
                <w:sz w:val="20"/>
              </w:rPr>
              <w:t xml:space="preserve">Удельный вес негосударственных организаций, оказывающих социальные услуги, от общего количества организаций, оказывающих социальные услуги, всех форм собственности, процентов</w:t>
            </w:r>
          </w:p>
        </w:tc>
        <w:tc>
          <w:tcPr>
            <w:tcW w:w="1701" w:type="dxa"/>
          </w:tcPr>
          <w:p>
            <w:pPr>
              <w:pStyle w:val="0"/>
              <w:jc w:val="center"/>
            </w:pPr>
            <w:r>
              <w:rPr>
                <w:sz w:val="20"/>
              </w:rPr>
              <w:t xml:space="preserve">10</w:t>
            </w:r>
          </w:p>
        </w:tc>
        <w:tc>
          <w:tcPr>
            <w:tcW w:w="1474" w:type="dxa"/>
          </w:tcPr>
          <w:p>
            <w:pPr>
              <w:pStyle w:val="0"/>
              <w:jc w:val="center"/>
            </w:pPr>
            <w:r>
              <w:rPr>
                <w:sz w:val="20"/>
              </w:rPr>
              <w:t xml:space="preserve">28</w:t>
            </w:r>
          </w:p>
        </w:tc>
      </w:tr>
      <w:tr>
        <w:tc>
          <w:tcPr>
            <w:tcW w:w="907" w:type="dxa"/>
          </w:tcPr>
          <w:p>
            <w:pPr>
              <w:pStyle w:val="0"/>
              <w:jc w:val="center"/>
            </w:pPr>
            <w:r>
              <w:rPr>
                <w:sz w:val="20"/>
              </w:rPr>
              <w:t xml:space="preserve">15.</w:t>
            </w:r>
          </w:p>
        </w:tc>
        <w:tc>
          <w:tcPr>
            <w:tcW w:w="4989" w:type="dxa"/>
          </w:tcPr>
          <w:p>
            <w:pPr>
              <w:pStyle w:val="0"/>
            </w:pPr>
            <w:r>
              <w:rPr>
                <w:sz w:val="20"/>
              </w:rPr>
              <w:t xml:space="preserve">Прирост количества негосударственных организаций, оказывающих социальные услуги в 2017 году, к 2016 году, процентов</w:t>
            </w:r>
          </w:p>
        </w:tc>
        <w:tc>
          <w:tcPr>
            <w:tcW w:w="1701" w:type="dxa"/>
          </w:tcPr>
          <w:p>
            <w:pPr>
              <w:pStyle w:val="0"/>
              <w:jc w:val="center"/>
            </w:pPr>
            <w:r>
              <w:rPr>
                <w:sz w:val="20"/>
              </w:rPr>
              <w:t xml:space="preserve">171,4</w:t>
            </w:r>
          </w:p>
        </w:tc>
        <w:tc>
          <w:tcPr>
            <w:tcW w:w="1474" w:type="dxa"/>
          </w:tcPr>
          <w:p>
            <w:pPr>
              <w:pStyle w:val="0"/>
              <w:jc w:val="center"/>
            </w:pPr>
            <w:r>
              <w:rPr>
                <w:sz w:val="20"/>
              </w:rPr>
              <w:t xml:space="preserve">21,8</w:t>
            </w:r>
          </w:p>
        </w:tc>
      </w:tr>
      <w:tr>
        <w:tc>
          <w:tcPr>
            <w:tcW w:w="907" w:type="dxa"/>
          </w:tcPr>
          <w:p>
            <w:pPr>
              <w:pStyle w:val="0"/>
              <w:jc w:val="center"/>
            </w:pPr>
            <w:r>
              <w:rPr>
                <w:sz w:val="20"/>
              </w:rPr>
              <w:t xml:space="preserve">16.</w:t>
            </w:r>
          </w:p>
        </w:tc>
        <w:tc>
          <w:tcPr>
            <w:tcW w:w="4989" w:type="dxa"/>
          </w:tcPr>
          <w:p>
            <w:pPr>
              <w:pStyle w:val="0"/>
            </w:pPr>
            <w:r>
              <w:rPr>
                <w:sz w:val="20"/>
              </w:rPr>
              <w:t xml:space="preserve">Объем средств областного бюджета, выделяемых негосударственным организациям на предоставление услуг в сфере социального обслуживания населения и социального сопровождения, процентов</w:t>
            </w:r>
          </w:p>
        </w:tc>
        <w:tc>
          <w:tcPr>
            <w:tcW w:w="1701" w:type="dxa"/>
          </w:tcPr>
          <w:p>
            <w:pPr>
              <w:pStyle w:val="0"/>
              <w:jc w:val="center"/>
            </w:pPr>
            <w:r>
              <w:rPr>
                <w:sz w:val="20"/>
              </w:rPr>
              <w:t xml:space="preserve">0,06</w:t>
            </w:r>
          </w:p>
        </w:tc>
        <w:tc>
          <w:tcPr>
            <w:tcW w:w="1474" w:type="dxa"/>
          </w:tcPr>
          <w:p>
            <w:pPr>
              <w:pStyle w:val="0"/>
              <w:jc w:val="center"/>
            </w:pPr>
            <w:r>
              <w:rPr>
                <w:sz w:val="20"/>
              </w:rPr>
              <w:t xml:space="preserve">4,72</w:t>
            </w:r>
          </w:p>
        </w:tc>
      </w:tr>
    </w:tbl>
    <w:p>
      <w:pPr>
        <w:pStyle w:val="0"/>
        <w:jc w:val="both"/>
      </w:pPr>
      <w:r>
        <w:rPr>
          <w:sz w:val="20"/>
        </w:rPr>
      </w:r>
    </w:p>
    <w:p>
      <w:pPr>
        <w:pStyle w:val="2"/>
        <w:outlineLvl w:val="3"/>
        <w:jc w:val="center"/>
      </w:pPr>
      <w:r>
        <w:rPr>
          <w:sz w:val="20"/>
        </w:rPr>
        <w:t xml:space="preserve">Глава 1.11. SWOT-АНАЛИЗ СФЕРЫ СОЦИАЛЬНОЙ ЗАЩИТЫ</w:t>
      </w:r>
    </w:p>
    <w:p>
      <w:pPr>
        <w:pStyle w:val="0"/>
        <w:jc w:val="both"/>
      </w:pPr>
      <w:r>
        <w:rPr>
          <w:sz w:val="20"/>
        </w:rPr>
      </w:r>
    </w:p>
    <w:p>
      <w:pPr>
        <w:pStyle w:val="0"/>
        <w:ind w:firstLine="540"/>
        <w:jc w:val="both"/>
      </w:pPr>
      <w:r>
        <w:rPr>
          <w:sz w:val="20"/>
        </w:rPr>
        <w:t xml:space="preserve">Сильными сторонами в сфере социальной защиты населения Свердловской области являются:</w:t>
      </w:r>
    </w:p>
    <w:p>
      <w:pPr>
        <w:pStyle w:val="0"/>
        <w:spacing w:before="200" w:lineRule="auto"/>
        <w:ind w:firstLine="540"/>
        <w:jc w:val="both"/>
      </w:pPr>
      <w:r>
        <w:rPr>
          <w:sz w:val="20"/>
        </w:rPr>
        <w:t xml:space="preserve">1) социально ориентированный областной бюджет.</w:t>
      </w:r>
    </w:p>
    <w:p>
      <w:pPr>
        <w:pStyle w:val="0"/>
        <w:spacing w:before="200" w:lineRule="auto"/>
        <w:ind w:firstLine="540"/>
        <w:jc w:val="both"/>
      </w:pPr>
      <w:r>
        <w:rPr>
          <w:sz w:val="20"/>
        </w:rPr>
        <w:t xml:space="preserve">Ежегодно объем расходов на социальную сферу в структуре областного бюджета составляет порядка 70%, треть из которых - расходы на социальную защиту населения.</w:t>
      </w:r>
    </w:p>
    <w:p>
      <w:pPr>
        <w:pStyle w:val="0"/>
        <w:spacing w:before="200" w:lineRule="auto"/>
        <w:ind w:firstLine="540"/>
        <w:jc w:val="both"/>
      </w:pPr>
      <w:r>
        <w:rPr>
          <w:sz w:val="20"/>
        </w:rPr>
        <w:t xml:space="preserve">Министерству социальной политики Свердловской области на 2017 год были предусмотрены средства в объеме 41,9 млрд. рублей (в том числе из средств областного бюджета - 36 млрд. рублей), что на 7% больше объемов финансирования 2016 года.</w:t>
      </w:r>
    </w:p>
    <w:p>
      <w:pPr>
        <w:pStyle w:val="0"/>
        <w:spacing w:before="200" w:lineRule="auto"/>
        <w:ind w:firstLine="540"/>
        <w:jc w:val="both"/>
      </w:pPr>
      <w:r>
        <w:rPr>
          <w:sz w:val="20"/>
        </w:rPr>
        <w:t xml:space="preserve">На реализацию законов социальной направленности предусмотрено 33 млрд. рублей, или 78% от общего объема средств, предусмотренных на расходы Министерства социальной политики Свердловской области.</w:t>
      </w:r>
    </w:p>
    <w:p>
      <w:pPr>
        <w:pStyle w:val="0"/>
        <w:spacing w:before="200" w:lineRule="auto"/>
        <w:ind w:firstLine="540"/>
        <w:jc w:val="both"/>
      </w:pPr>
      <w:r>
        <w:rPr>
          <w:sz w:val="20"/>
        </w:rPr>
        <w:t xml:space="preserve">Бюджетные расходы на предоставление мер социальной поддержки, направленных на демографическое развитие региона, в последующие периоды будут расти;</w:t>
      </w:r>
    </w:p>
    <w:p>
      <w:pPr>
        <w:pStyle w:val="0"/>
        <w:spacing w:before="200" w:lineRule="auto"/>
        <w:ind w:firstLine="540"/>
        <w:jc w:val="both"/>
      </w:pPr>
      <w:r>
        <w:rPr>
          <w:sz w:val="20"/>
        </w:rPr>
        <w:t xml:space="preserve">2) разветвленная сеть управлений социальной политики и организаций социального обслуживания Свердловской области, охватывающих территорию всех муниципальных образований;</w:t>
      </w:r>
    </w:p>
    <w:p>
      <w:pPr>
        <w:pStyle w:val="0"/>
        <w:spacing w:before="200" w:lineRule="auto"/>
        <w:ind w:firstLine="540"/>
        <w:jc w:val="both"/>
      </w:pPr>
      <w:r>
        <w:rPr>
          <w:sz w:val="20"/>
        </w:rPr>
        <w:t xml:space="preserve">3) эффективная система осуществления социальных выплат и пособий на основании принципов адресности и нуждаемости.</w:t>
      </w:r>
    </w:p>
    <w:p>
      <w:pPr>
        <w:pStyle w:val="0"/>
        <w:spacing w:before="200" w:lineRule="auto"/>
        <w:ind w:firstLine="540"/>
        <w:jc w:val="both"/>
      </w:pPr>
      <w:r>
        <w:rPr>
          <w:sz w:val="20"/>
        </w:rPr>
        <w:t xml:space="preserve">В Свердловской области производится выплата 144 социальных пособий и компенсаций:</w:t>
      </w:r>
    </w:p>
    <w:p>
      <w:pPr>
        <w:pStyle w:val="0"/>
        <w:spacing w:before="200" w:lineRule="auto"/>
        <w:ind w:firstLine="540"/>
        <w:jc w:val="both"/>
      </w:pPr>
      <w:r>
        <w:rPr>
          <w:sz w:val="20"/>
        </w:rPr>
        <w:t xml:space="preserve">количество социальных пособий и компенсаций, выплачиваемых за счет средств областного бюджета, - 62;</w:t>
      </w:r>
    </w:p>
    <w:p>
      <w:pPr>
        <w:pStyle w:val="0"/>
        <w:spacing w:before="200" w:lineRule="auto"/>
        <w:ind w:firstLine="540"/>
        <w:jc w:val="both"/>
      </w:pPr>
      <w:r>
        <w:rPr>
          <w:sz w:val="20"/>
        </w:rPr>
        <w:t xml:space="preserve">количество социальных пособий и компенсаций, предоставляемых в рамках реализации федерального законодательства, - 82.</w:t>
      </w:r>
    </w:p>
    <w:p>
      <w:pPr>
        <w:pStyle w:val="0"/>
        <w:spacing w:before="200" w:lineRule="auto"/>
        <w:ind w:firstLine="540"/>
        <w:jc w:val="both"/>
      </w:pPr>
      <w:r>
        <w:rPr>
          <w:sz w:val="20"/>
        </w:rPr>
        <w:t xml:space="preserve">Ежегодно с 1 января в соответствии с законодательством Российской Федерации и законодательством Свердловской области производится индексация размеров социальных выплат на уровень инфляции.</w:t>
      </w:r>
    </w:p>
    <w:p>
      <w:pPr>
        <w:pStyle w:val="0"/>
        <w:spacing w:before="200" w:lineRule="auto"/>
        <w:ind w:firstLine="540"/>
        <w:jc w:val="both"/>
      </w:pPr>
      <w:r>
        <w:rPr>
          <w:sz w:val="20"/>
        </w:rPr>
        <w:t xml:space="preserve">Доля граждан, получивших меры социальной поддержки, в общей численности граждан, имеющих право на соответствующие меры социальной поддержки и обратившихся в органы социальной политики Свердловской области, составила 100%.</w:t>
      </w:r>
    </w:p>
    <w:p>
      <w:pPr>
        <w:pStyle w:val="0"/>
        <w:spacing w:before="200" w:lineRule="auto"/>
        <w:ind w:firstLine="540"/>
        <w:jc w:val="both"/>
      </w:pPr>
      <w:r>
        <w:rPr>
          <w:sz w:val="20"/>
        </w:rPr>
        <w:t xml:space="preserve">Органами социальной защиты Свердловской области на основании </w:t>
      </w:r>
      <w:hyperlink w:history="0" r:id="rId49" w:tooltip="Закон Свердловской области от 29.10.2007 N 126-ОЗ (ред. от 21.05.2025) &quo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quot; (принят Областной Думой Законодательного Собрания Свердловской области 16.10.2007) {КонсультантПлюс}">
        <w:r>
          <w:rPr>
            <w:sz w:val="20"/>
            <w:color w:val="0000ff"/>
          </w:rPr>
          <w:t xml:space="preserve">Закона</w:t>
        </w:r>
      </w:hyperlink>
      <w:r>
        <w:rPr>
          <w:sz w:val="20"/>
        </w:rPr>
        <w:t xml:space="preserve"> Свердловской области от 29 октября 2007 года N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внедряется новая технология предоставления мер социальной поддержки - социальный контракт.</w:t>
      </w:r>
    </w:p>
    <w:p>
      <w:pPr>
        <w:pStyle w:val="0"/>
        <w:spacing w:before="200" w:lineRule="auto"/>
        <w:ind w:firstLine="540"/>
        <w:jc w:val="both"/>
      </w:pPr>
      <w:r>
        <w:rPr>
          <w:sz w:val="20"/>
        </w:rPr>
        <w:t xml:space="preserve">Предоставление мер социальной поддержки, осуществление социальных выплат направлены на решение одной из ключевых государственных задач предстоящего периода - обеспечение роста реальных доходов граждан и снижение уровня бедности;</w:t>
      </w:r>
    </w:p>
    <w:p>
      <w:pPr>
        <w:pStyle w:val="0"/>
        <w:spacing w:before="200" w:lineRule="auto"/>
        <w:ind w:firstLine="540"/>
        <w:jc w:val="both"/>
      </w:pPr>
      <w:r>
        <w:rPr>
          <w:sz w:val="20"/>
        </w:rPr>
        <w:t xml:space="preserve">4) широкий спектр предоставляемых социальных услуг.</w:t>
      </w:r>
    </w:p>
    <w:p>
      <w:pPr>
        <w:pStyle w:val="0"/>
        <w:spacing w:before="200" w:lineRule="auto"/>
        <w:ind w:firstLine="540"/>
        <w:jc w:val="both"/>
      </w:pPr>
      <w:r>
        <w:rPr>
          <w:sz w:val="20"/>
        </w:rPr>
        <w:t xml:space="preserve">Организациями социального обслуживания Свердловской области ежегодно оказываются социальные услуги более 500 тыс. человек.</w:t>
      </w:r>
    </w:p>
    <w:p>
      <w:pPr>
        <w:pStyle w:val="0"/>
        <w:spacing w:before="200" w:lineRule="auto"/>
        <w:ind w:firstLine="540"/>
        <w:jc w:val="both"/>
      </w:pPr>
      <w:r>
        <w:rPr>
          <w:sz w:val="20"/>
        </w:rPr>
        <w:t xml:space="preserve">Федеральный </w:t>
      </w:r>
      <w:hyperlink w:history="0" r:id="rId50"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0"/>
            <w:color w:val="0000ff"/>
          </w:rPr>
          <w:t xml:space="preserve">закон</w:t>
        </w:r>
      </w:hyperlink>
      <w:r>
        <w:rPr>
          <w:sz w:val="20"/>
        </w:rPr>
        <w:t xml:space="preserve"> от 28 декабря 2013 года N 442-ФЗ "Об основах социального обслуживания граждан в Российской Федерации" установил 8 основных видов социальных услуг: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имеющих ограничения жизнедеятельности, в том числе детей-инвалидов, срочные социальные услуги.</w:t>
      </w:r>
    </w:p>
    <w:p>
      <w:pPr>
        <w:pStyle w:val="0"/>
        <w:spacing w:before="200" w:lineRule="auto"/>
        <w:ind w:firstLine="540"/>
        <w:jc w:val="both"/>
      </w:pPr>
      <w:r>
        <w:rPr>
          <w:sz w:val="20"/>
        </w:rPr>
        <w:t xml:space="preserve">Предусмотрено три формы предоставления социальных услуг:</w:t>
      </w:r>
    </w:p>
    <w:p>
      <w:pPr>
        <w:pStyle w:val="0"/>
        <w:spacing w:before="200" w:lineRule="auto"/>
        <w:ind w:firstLine="540"/>
        <w:jc w:val="both"/>
      </w:pPr>
      <w:r>
        <w:rPr>
          <w:sz w:val="20"/>
        </w:rPr>
        <w:t xml:space="preserve">1) социальное обслуживание на дому;</w:t>
      </w:r>
    </w:p>
    <w:p>
      <w:pPr>
        <w:pStyle w:val="0"/>
        <w:spacing w:before="200" w:lineRule="auto"/>
        <w:ind w:firstLine="540"/>
        <w:jc w:val="both"/>
      </w:pPr>
      <w:r>
        <w:rPr>
          <w:sz w:val="20"/>
        </w:rPr>
        <w:t xml:space="preserve">2) полустационарное обслуживание - предоставление социальных услуг в определенное время суток;</w:t>
      </w:r>
    </w:p>
    <w:p>
      <w:pPr>
        <w:pStyle w:val="0"/>
        <w:spacing w:before="200" w:lineRule="auto"/>
        <w:ind w:firstLine="540"/>
        <w:jc w:val="both"/>
      </w:pPr>
      <w:r>
        <w:rPr>
          <w:sz w:val="20"/>
        </w:rPr>
        <w:t xml:space="preserve">3) стационарное обслуживание - предоставление социальных услуг при постоянном, временном или пятидневном (в неделю) круглосуточном проживании в организации социального обслуживания.</w:t>
      </w:r>
    </w:p>
    <w:p>
      <w:pPr>
        <w:pStyle w:val="0"/>
        <w:spacing w:before="200" w:lineRule="auto"/>
        <w:ind w:firstLine="540"/>
        <w:jc w:val="both"/>
      </w:pPr>
      <w:hyperlink w:history="0" r:id="rId51" w:tooltip="Приказ Министерства социальной политики Свердловской области от 11.08.2015 N 482 (ред. от 02.10.2025) &quot;Об утверждении стандартов социальных услуг&quot; {КонсультантПлюс}">
        <w:r>
          <w:rPr>
            <w:sz w:val="20"/>
            <w:color w:val="0000ff"/>
          </w:rPr>
          <w:t xml:space="preserve">Приказом</w:t>
        </w:r>
      </w:hyperlink>
      <w:r>
        <w:rPr>
          <w:sz w:val="20"/>
        </w:rPr>
        <w:t xml:space="preserve"> Министерства социальной политики Свердловской области от 11.08.2015 N 482 "Об утверждении стандартов социальных услуг" утверждены стандарты 84 социальных услуг;</w:t>
      </w:r>
    </w:p>
    <w:p>
      <w:pPr>
        <w:pStyle w:val="0"/>
        <w:spacing w:before="200" w:lineRule="auto"/>
        <w:ind w:firstLine="540"/>
        <w:jc w:val="both"/>
      </w:pPr>
      <w:r>
        <w:rPr>
          <w:sz w:val="20"/>
        </w:rPr>
        <w:t xml:space="preserve">5) созданы технологическая и методологическая базы для организации процесса реабилитации и абилитации инвалидов.</w:t>
      </w:r>
    </w:p>
    <w:p>
      <w:pPr>
        <w:pStyle w:val="0"/>
        <w:spacing w:before="200" w:lineRule="auto"/>
        <w:ind w:firstLine="540"/>
        <w:jc w:val="both"/>
      </w:pPr>
      <w:r>
        <w:rPr>
          <w:sz w:val="20"/>
        </w:rPr>
        <w:t xml:space="preserve">В 2016 году Свердловская область стала одним из победителей конкурса на реализацию в 2017 - 2018 годах пилотного проекта по отработке подходов к формированию системы комплексной реабилитации и абилитации инвалидов, в том числе детей-инвалидов (далее - пилотный проект), в рамках реализации государственной программы Российской Федерации "Доступная среда".</w:t>
      </w:r>
    </w:p>
    <w:p>
      <w:pPr>
        <w:pStyle w:val="0"/>
        <w:spacing w:before="200" w:lineRule="auto"/>
        <w:ind w:firstLine="540"/>
        <w:jc w:val="both"/>
      </w:pPr>
      <w:r>
        <w:rPr>
          <w:sz w:val="20"/>
        </w:rPr>
        <w:t xml:space="preserve">Исполнителями пилотного проекта наряду с организациями социального обслуживания являются организации образования, культуры, здравоохранения, физической культуры и спорта Свердловской области.</w:t>
      </w:r>
    </w:p>
    <w:p>
      <w:pPr>
        <w:pStyle w:val="0"/>
        <w:spacing w:before="200" w:lineRule="auto"/>
        <w:ind w:firstLine="540"/>
        <w:jc w:val="both"/>
      </w:pPr>
      <w:r>
        <w:rPr>
          <w:sz w:val="20"/>
        </w:rPr>
        <w:t xml:space="preserve">В рамках реализации пилотного проекта к 2019 году обеспечено:</w:t>
      </w:r>
    </w:p>
    <w:p>
      <w:pPr>
        <w:pStyle w:val="0"/>
        <w:spacing w:before="200" w:lineRule="auto"/>
        <w:ind w:firstLine="540"/>
        <w:jc w:val="both"/>
      </w:pPr>
      <w:r>
        <w:rPr>
          <w:sz w:val="20"/>
        </w:rPr>
        <w:t xml:space="preserve">1) отработка единых подходов при реализации комплекса мероприятий, направленных на формирование системы комплексной реабилитации и абилитации инвалидов, в том числе детей-инвалидов;</w:t>
      </w:r>
    </w:p>
    <w:p>
      <w:pPr>
        <w:pStyle w:val="0"/>
        <w:spacing w:before="200" w:lineRule="auto"/>
        <w:ind w:firstLine="540"/>
        <w:jc w:val="both"/>
      </w:pPr>
      <w:r>
        <w:rPr>
          <w:sz w:val="20"/>
        </w:rPr>
        <w:t xml:space="preserve">2) отработка единого подхода к формированию и осуществлению программы ранней помощи;</w:t>
      </w:r>
    </w:p>
    <w:p>
      <w:pPr>
        <w:pStyle w:val="0"/>
        <w:spacing w:before="200" w:lineRule="auto"/>
        <w:ind w:firstLine="540"/>
        <w:jc w:val="both"/>
      </w:pPr>
      <w:r>
        <w:rPr>
          <w:sz w:val="20"/>
        </w:rPr>
        <w:t xml:space="preserve">3) апробация и внедрение методических, методологических, технических, нормативных документов (методики, типовые модели, примерные стандарты, регламенты, положения), направленных на формирование системы комплексной реабилитации и абилитации инвалидов, в том числе детей-инвалидов;</w:t>
      </w:r>
    </w:p>
    <w:p>
      <w:pPr>
        <w:pStyle w:val="0"/>
        <w:spacing w:before="200" w:lineRule="auto"/>
        <w:ind w:firstLine="540"/>
        <w:jc w:val="both"/>
      </w:pPr>
      <w:r>
        <w:rPr>
          <w:sz w:val="20"/>
        </w:rPr>
        <w:t xml:space="preserve">4) отработка методов и способов межведомственного взаимодействия в сферах здравоохранения, образования, социальной защиты населения, физической культуры и спорта, культуры, труда и занятости населения (на муниципальном, региональном и межрегиональном уровнях);</w:t>
      </w:r>
    </w:p>
    <w:p>
      <w:pPr>
        <w:pStyle w:val="0"/>
        <w:spacing w:before="200" w:lineRule="auto"/>
        <w:ind w:firstLine="540"/>
        <w:jc w:val="both"/>
      </w:pPr>
      <w:r>
        <w:rPr>
          <w:sz w:val="20"/>
        </w:rPr>
        <w:t xml:space="preserve">5) выявление факторов (проблем), препятствующих формированию системы комплексной реабилитации и абилитации инвалидов, в том числе детей-инвалидов, а также выработка предложений по минимизации и (или) устранению таких факторов (проблем);</w:t>
      </w:r>
    </w:p>
    <w:p>
      <w:pPr>
        <w:pStyle w:val="0"/>
        <w:spacing w:before="200" w:lineRule="auto"/>
        <w:ind w:firstLine="540"/>
        <w:jc w:val="both"/>
      </w:pPr>
      <w:r>
        <w:rPr>
          <w:sz w:val="20"/>
        </w:rPr>
        <w:t xml:space="preserve">6) подготовка предложений по доработке методических, методологических, технических, нормативных документов по результатам их апробации для последующего внедрения во всех субъектах Российской Федерации;</w:t>
      </w:r>
    </w:p>
    <w:p>
      <w:pPr>
        <w:pStyle w:val="0"/>
        <w:spacing w:before="200" w:lineRule="auto"/>
        <w:ind w:firstLine="540"/>
        <w:jc w:val="both"/>
      </w:pPr>
      <w:r>
        <w:rPr>
          <w:sz w:val="20"/>
        </w:rPr>
        <w:t xml:space="preserve">7) разработка предложений по совершенствованию нормативно-правового регулирования и методического обеспечения формирования системы комплексной реабилитации и абилитации;</w:t>
      </w:r>
    </w:p>
    <w:p>
      <w:pPr>
        <w:pStyle w:val="0"/>
        <w:spacing w:before="200" w:lineRule="auto"/>
        <w:ind w:firstLine="540"/>
        <w:jc w:val="both"/>
      </w:pPr>
      <w:r>
        <w:rPr>
          <w:sz w:val="20"/>
        </w:rPr>
        <w:t xml:space="preserve">6) высокий уровень взаимодействия с социально ориентированными некоммерческими организациями и опыт успешной реализации программ и проектов социальной направленности.</w:t>
      </w:r>
    </w:p>
    <w:p>
      <w:pPr>
        <w:pStyle w:val="0"/>
        <w:spacing w:before="200" w:lineRule="auto"/>
        <w:ind w:firstLine="540"/>
        <w:jc w:val="both"/>
      </w:pPr>
      <w:r>
        <w:rPr>
          <w:sz w:val="20"/>
        </w:rPr>
        <w:t xml:space="preserve">Реализация законов и программ социальной направленности проходит во взаимодействии с общественными организациями. В Свердловской области действуют Координационный совет при Губернаторе Свердловской области по делам ветеранов, Совет при Губернаторе Свердловской области по делам инвалидов.</w:t>
      </w:r>
    </w:p>
    <w:p>
      <w:pPr>
        <w:pStyle w:val="0"/>
        <w:spacing w:before="200" w:lineRule="auto"/>
        <w:ind w:firstLine="540"/>
        <w:jc w:val="both"/>
      </w:pPr>
      <w:r>
        <w:rPr>
          <w:sz w:val="20"/>
        </w:rPr>
        <w:t xml:space="preserve">Центральным звеном механизма взаимодействия органов социальной защиты населения Свердловской области и общественных организаций является созданный в 2011 году Общественный совет Министерства социальной политики Свердловской области (далее - Общественный совет).</w:t>
      </w:r>
    </w:p>
    <w:p>
      <w:pPr>
        <w:pStyle w:val="0"/>
        <w:spacing w:before="200" w:lineRule="auto"/>
        <w:ind w:firstLine="540"/>
        <w:jc w:val="both"/>
      </w:pPr>
      <w:r>
        <w:rPr>
          <w:sz w:val="20"/>
        </w:rPr>
        <w:t xml:space="preserve">В состав Общественного совета входят представители 15 социально ориентированных некоммерческих организаций, 3 члена Общественной палаты Свердловской области, 7 консультантов-экспертов Общественной палаты Свердловской области.</w:t>
      </w:r>
    </w:p>
    <w:p>
      <w:pPr>
        <w:pStyle w:val="0"/>
        <w:spacing w:before="200" w:lineRule="auto"/>
        <w:ind w:firstLine="540"/>
        <w:jc w:val="both"/>
      </w:pPr>
      <w:r>
        <w:rPr>
          <w:sz w:val="20"/>
        </w:rPr>
        <w:t xml:space="preserve">Эффективность деятельности Общественного совета выражается в том, что к решению важных для Свердловской области социальных вопросов привлекаются активные представители общественных организаций, научно-педагогического сообщества, бизнес-структур.</w:t>
      </w:r>
    </w:p>
    <w:p>
      <w:pPr>
        <w:pStyle w:val="0"/>
        <w:spacing w:before="200" w:lineRule="auto"/>
        <w:ind w:firstLine="540"/>
        <w:jc w:val="both"/>
      </w:pPr>
      <w:r>
        <w:rPr>
          <w:sz w:val="20"/>
        </w:rPr>
        <w:t xml:space="preserve">Ежегодно оказывается государственная поддержка в виде субсидий из областного бюджета социально ориентированным некоммерческим организациям, реализующим социально значимые проекты и мероприятия, направленные на социальную поддержку граждан в Свердловской области.</w:t>
      </w:r>
    </w:p>
    <w:p>
      <w:pPr>
        <w:pStyle w:val="0"/>
        <w:spacing w:before="200" w:lineRule="auto"/>
        <w:ind w:firstLine="540"/>
        <w:jc w:val="both"/>
      </w:pPr>
      <w:r>
        <w:rPr>
          <w:sz w:val="20"/>
        </w:rPr>
        <w:t xml:space="preserve">В 2017 году на мероприятия и проекты по поддержке социально ориентированных некоммерческих организаций по линии Министерства социальной политики Свердловской области направлено 53 млн. рублей. Получили финансовую поддержку 28 социально ориентированных некоммерческих организаций на реализацию 58 социальных проектов.</w:t>
      </w:r>
    </w:p>
    <w:p>
      <w:pPr>
        <w:pStyle w:val="0"/>
        <w:spacing w:before="200" w:lineRule="auto"/>
        <w:ind w:firstLine="540"/>
        <w:jc w:val="both"/>
      </w:pPr>
      <w:r>
        <w:rPr>
          <w:sz w:val="20"/>
        </w:rPr>
        <w:t xml:space="preserve">Слабыми сторонами в системе социальной защиты населения Свердловской области являются:</w:t>
      </w:r>
    </w:p>
    <w:p>
      <w:pPr>
        <w:pStyle w:val="0"/>
        <w:spacing w:before="200" w:lineRule="auto"/>
        <w:ind w:firstLine="540"/>
        <w:jc w:val="both"/>
      </w:pPr>
      <w:r>
        <w:rPr>
          <w:sz w:val="20"/>
        </w:rPr>
        <w:t xml:space="preserve">1) удаленность организаций социального обслуживания для жителей отдельных территорий Свердловской области.</w:t>
      </w:r>
    </w:p>
    <w:p>
      <w:pPr>
        <w:pStyle w:val="0"/>
        <w:spacing w:before="200" w:lineRule="auto"/>
        <w:ind w:firstLine="540"/>
        <w:jc w:val="both"/>
      </w:pPr>
      <w:r>
        <w:rPr>
          <w:sz w:val="20"/>
        </w:rPr>
        <w:t xml:space="preserve">Свердловская область включает 94 муниципальных образования.</w:t>
      </w:r>
    </w:p>
    <w:p>
      <w:pPr>
        <w:pStyle w:val="0"/>
        <w:spacing w:before="200" w:lineRule="auto"/>
        <w:ind w:firstLine="540"/>
        <w:jc w:val="both"/>
      </w:pPr>
      <w:r>
        <w:rPr>
          <w:sz w:val="20"/>
        </w:rPr>
        <w:t xml:space="preserve">Территория Свердловской области составляет 194,3 тыс. квадратных километров.</w:t>
      </w:r>
    </w:p>
    <w:p>
      <w:pPr>
        <w:pStyle w:val="0"/>
        <w:spacing w:before="200" w:lineRule="auto"/>
        <w:ind w:firstLine="540"/>
        <w:jc w:val="both"/>
      </w:pPr>
      <w:r>
        <w:rPr>
          <w:sz w:val="20"/>
        </w:rPr>
        <w:t xml:space="preserve">По состоянию на 1 января 2018 года социальное обслуживание осуществляли 165 организаций социального обслуживания Свердловской области. Их территориальная доступность для населения не в полной мере обеспечивается вследствие недостаточно высокой степени приспособленности транспортной инфраструктуры региона к поездкам маломобильных категорий граждан;</w:t>
      </w:r>
    </w:p>
    <w:p>
      <w:pPr>
        <w:pStyle w:val="0"/>
        <w:spacing w:before="200" w:lineRule="auto"/>
        <w:ind w:firstLine="540"/>
        <w:jc w:val="both"/>
      </w:pPr>
      <w:r>
        <w:rPr>
          <w:sz w:val="20"/>
        </w:rPr>
        <w:t xml:space="preserve">2) старение кадрового состава.</w:t>
      </w:r>
    </w:p>
    <w:p>
      <w:pPr>
        <w:pStyle w:val="0"/>
        <w:spacing w:before="200" w:lineRule="auto"/>
        <w:ind w:firstLine="540"/>
        <w:jc w:val="both"/>
      </w:pPr>
      <w:r>
        <w:rPr>
          <w:sz w:val="20"/>
        </w:rPr>
        <w:t xml:space="preserve">В настоящее время из общего количества сотрудников, работающих в системе органов социальной защиты, социального обслуживания населения, 24% сотрудников старше пенсионного возраста. При этом сотрудников в возрасте до 30 лет всего 9%.</w:t>
      </w:r>
    </w:p>
    <w:p>
      <w:pPr>
        <w:pStyle w:val="0"/>
        <w:spacing w:before="200" w:lineRule="auto"/>
        <w:ind w:firstLine="540"/>
        <w:jc w:val="both"/>
      </w:pPr>
      <w:r>
        <w:rPr>
          <w:sz w:val="20"/>
        </w:rPr>
        <w:t xml:space="preserve">Необходимо привлечение в отрасль социальной защиты населения молодых специалистов, подготовленных в соответствии с требованиями современных профессиональных стандартов и компетенций, в том числе знаний цифровых и компьютерных технологий.</w:t>
      </w:r>
    </w:p>
    <w:p>
      <w:pPr>
        <w:pStyle w:val="0"/>
        <w:spacing w:before="200" w:lineRule="auto"/>
        <w:ind w:firstLine="540"/>
        <w:jc w:val="both"/>
      </w:pPr>
      <w:r>
        <w:rPr>
          <w:sz w:val="20"/>
        </w:rPr>
        <w:t xml:space="preserve">Необходимость непрерывного планомерного и поэтапного повышения квалификации значительной части кадрового состава органов социальной защиты населения Свердловской области обусловлена динамичными изменениями действующей нормативно-правовой базы, разработкой и внедрением инновационных технологий социальной работы, повышением ее эффективности;</w:t>
      </w:r>
    </w:p>
    <w:p>
      <w:pPr>
        <w:pStyle w:val="0"/>
        <w:spacing w:before="200" w:lineRule="auto"/>
        <w:ind w:firstLine="540"/>
        <w:jc w:val="both"/>
      </w:pPr>
      <w:r>
        <w:rPr>
          <w:sz w:val="20"/>
        </w:rPr>
        <w:t xml:space="preserve">3) невысокий уровень интеграции граждан с ограниченными возможностями здоровья и иных маломобильных групп населения в общество в силу сложившихся общественной и социальной инфраструктур.</w:t>
      </w:r>
    </w:p>
    <w:p>
      <w:pPr>
        <w:pStyle w:val="0"/>
        <w:spacing w:before="200" w:lineRule="auto"/>
        <w:ind w:firstLine="540"/>
        <w:jc w:val="both"/>
      </w:pPr>
      <w:r>
        <w:rPr>
          <w:sz w:val="20"/>
        </w:rPr>
        <w:t xml:space="preserve">Доля парка подвижного состава автомобильного и городского наземного электрического транспорта общего пользования, оборудованного для перевозки маломобильных групп граждан, в парке этого подвижного состава (автобусного, трамвайного, троллейбусного) в Свердловской области составляет 55,5%.</w:t>
      </w:r>
    </w:p>
    <w:p>
      <w:pPr>
        <w:pStyle w:val="0"/>
        <w:spacing w:before="200" w:lineRule="auto"/>
        <w:ind w:firstLine="540"/>
        <w:jc w:val="both"/>
      </w:pPr>
      <w:r>
        <w:rPr>
          <w:sz w:val="20"/>
        </w:rPr>
        <w:t xml:space="preserve">Доля доступных для граждан с ограниченными возможностями здоровья и других маломобильных групп населения приоритетных объектов социальной, транспортной, инженерной инфраструктур в общем количестве приоритетных объектов в Свердловской области в 2017 году составила 59,7%;</w:t>
      </w:r>
    </w:p>
    <w:p>
      <w:pPr>
        <w:pStyle w:val="0"/>
        <w:spacing w:before="200" w:lineRule="auto"/>
        <w:ind w:firstLine="540"/>
        <w:jc w:val="both"/>
      </w:pPr>
      <w:r>
        <w:rPr>
          <w:sz w:val="20"/>
        </w:rPr>
        <w:t xml:space="preserve">4) изношенность материально-технической базы зданий, в которых размещены организации социального обслуживания Свердловской области и управления социальной политики.</w:t>
      </w:r>
    </w:p>
    <w:p>
      <w:pPr>
        <w:pStyle w:val="0"/>
        <w:spacing w:before="200" w:lineRule="auto"/>
        <w:ind w:firstLine="540"/>
        <w:jc w:val="both"/>
      </w:pPr>
      <w:r>
        <w:rPr>
          <w:sz w:val="20"/>
        </w:rPr>
        <w:t xml:space="preserve">Текущее состояние социально-экономического развития системы социальной защиты населения Свердловской области характеризуется наличием следующих рисков и угроз:</w:t>
      </w:r>
    </w:p>
    <w:p>
      <w:pPr>
        <w:pStyle w:val="0"/>
        <w:spacing w:before="200" w:lineRule="auto"/>
        <w:ind w:firstLine="540"/>
        <w:jc w:val="both"/>
      </w:pPr>
      <w:r>
        <w:rPr>
          <w:sz w:val="20"/>
        </w:rPr>
        <w:t xml:space="preserve">1) увеличение нагрузки на социальную сферу вследствие старения населения.</w:t>
      </w:r>
    </w:p>
    <w:p>
      <w:pPr>
        <w:pStyle w:val="0"/>
        <w:spacing w:before="200" w:lineRule="auto"/>
        <w:ind w:firstLine="540"/>
        <w:jc w:val="both"/>
      </w:pPr>
      <w:r>
        <w:rPr>
          <w:sz w:val="20"/>
        </w:rPr>
        <w:t xml:space="preserve">В Свердловской области сохраняется тенденция старения населения. На 1 января 2018 года численность населения Свердловской области составила 4,3 млн. человек, коэффициент демографической нагрузки составил 0,827.</w:t>
      </w:r>
    </w:p>
    <w:p>
      <w:pPr>
        <w:pStyle w:val="0"/>
        <w:spacing w:before="200" w:lineRule="auto"/>
        <w:ind w:firstLine="540"/>
        <w:jc w:val="both"/>
      </w:pPr>
      <w:r>
        <w:rPr>
          <w:sz w:val="20"/>
        </w:rPr>
        <w:t xml:space="preserve">Данный показатель на начало 2017 года составлял 0,803.</w:t>
      </w:r>
    </w:p>
    <w:p>
      <w:pPr>
        <w:pStyle w:val="0"/>
        <w:spacing w:before="200" w:lineRule="auto"/>
        <w:ind w:firstLine="540"/>
        <w:jc w:val="both"/>
      </w:pPr>
      <w:r>
        <w:rPr>
          <w:sz w:val="20"/>
        </w:rPr>
        <w:t xml:space="preserve">Разрабатываются и принимаются государственные программы, направленные на системную поддержку и повышение качества жизни людей старшего поколения и увеличение продолжительности жизни граждан до 80 лет и старше;</w:t>
      </w:r>
    </w:p>
    <w:p>
      <w:pPr>
        <w:pStyle w:val="0"/>
        <w:spacing w:before="200" w:lineRule="auto"/>
        <w:ind w:firstLine="540"/>
        <w:jc w:val="both"/>
      </w:pPr>
      <w:r>
        <w:rPr>
          <w:sz w:val="20"/>
        </w:rPr>
        <w:t xml:space="preserve">2) высокий уровень социального сиротства вследствие ослабления роли семьи и частичной утраты семейных ценностей.</w:t>
      </w:r>
    </w:p>
    <w:p>
      <w:pPr>
        <w:pStyle w:val="0"/>
        <w:spacing w:before="200" w:lineRule="auto"/>
        <w:ind w:firstLine="540"/>
        <w:jc w:val="both"/>
      </w:pPr>
      <w:r>
        <w:rPr>
          <w:sz w:val="20"/>
        </w:rPr>
        <w:t xml:space="preserve">За период 2014 - 2017 годов средняя численность граждан, лишенных родительских прав, ежегодно составляла 1200 человек, средняя численность ограниченных в родительских правах - 300 человек. Вследствие невысоких темпов сокращения семей, находящихся в социально опасном положении, в Свердловской области ежегодно выявляется в среднем 1300 детей, родители которых лишены родительских прав;</w:t>
      </w:r>
    </w:p>
    <w:p>
      <w:pPr>
        <w:pStyle w:val="0"/>
        <w:spacing w:before="200" w:lineRule="auto"/>
        <w:ind w:firstLine="540"/>
        <w:jc w:val="both"/>
      </w:pPr>
      <w:r>
        <w:rPr>
          <w:sz w:val="20"/>
        </w:rPr>
        <w:t xml:space="preserve">3) необходимость приведения в соответствие установленным требованиям доступности зданий, построенных в XX веке и ранее.</w:t>
      </w:r>
    </w:p>
    <w:p>
      <w:pPr>
        <w:pStyle w:val="0"/>
        <w:spacing w:before="200" w:lineRule="auto"/>
        <w:ind w:firstLine="540"/>
        <w:jc w:val="both"/>
      </w:pPr>
      <w:r>
        <w:rPr>
          <w:sz w:val="20"/>
        </w:rPr>
        <w:t xml:space="preserve">Факторами, влияющими на возможности сферы социальной защиты населения, являются:</w:t>
      </w:r>
    </w:p>
    <w:p>
      <w:pPr>
        <w:pStyle w:val="0"/>
        <w:spacing w:before="200" w:lineRule="auto"/>
        <w:ind w:firstLine="540"/>
        <w:jc w:val="both"/>
      </w:pPr>
      <w:r>
        <w:rPr>
          <w:sz w:val="20"/>
        </w:rPr>
        <w:t xml:space="preserve">1) модернизация и внедрение инноваций в социальной сфере, в том числе в рамках повышения информационной и юридической грамотности населения.</w:t>
      </w:r>
    </w:p>
    <w:p>
      <w:pPr>
        <w:pStyle w:val="0"/>
        <w:spacing w:before="200" w:lineRule="auto"/>
        <w:ind w:firstLine="540"/>
        <w:jc w:val="both"/>
      </w:pPr>
      <w:r>
        <w:rPr>
          <w:sz w:val="20"/>
        </w:rPr>
        <w:t xml:space="preserve">Развитие современных технологий управления в системе социальной политики, в том числе менеджмента качества, и независимой системы оценки качества оказания услуг организациями социального обслуживания.</w:t>
      </w:r>
    </w:p>
    <w:p>
      <w:pPr>
        <w:pStyle w:val="0"/>
        <w:spacing w:before="200" w:lineRule="auto"/>
        <w:ind w:firstLine="540"/>
        <w:jc w:val="both"/>
      </w:pPr>
      <w:r>
        <w:rPr>
          <w:sz w:val="20"/>
        </w:rPr>
        <w:t xml:space="preserve">Обеспечение предоставления государственных услуг в режиме реального времени с помощью дистанционных сервисов, совершенствование удобства доступа к предоставлению государственных услуг в электронном виде, в том числе в филиалах МФЦ;</w:t>
      </w:r>
    </w:p>
    <w:p>
      <w:pPr>
        <w:pStyle w:val="0"/>
        <w:spacing w:before="200" w:lineRule="auto"/>
        <w:ind w:firstLine="540"/>
        <w:jc w:val="both"/>
      </w:pPr>
      <w:r>
        <w:rPr>
          <w:sz w:val="20"/>
        </w:rPr>
        <w:t xml:space="preserve">2) комплексный подход к социальному обслуживанию, семейно ориентированная динамическая система социальной реабилитации.</w:t>
      </w:r>
    </w:p>
    <w:p>
      <w:pPr>
        <w:pStyle w:val="0"/>
        <w:spacing w:before="200" w:lineRule="auto"/>
        <w:ind w:firstLine="540"/>
        <w:jc w:val="both"/>
      </w:pPr>
      <w:r>
        <w:rPr>
          <w:sz w:val="20"/>
        </w:rPr>
        <w:t xml:space="preserve">Система социальной защиты населения Свердловской области должна ориентироваться на действенную поддержку людей, в силу объективных причин оказавшихся в сложной жизненной ситуации, а также на создание условий для того, чтобы каждый человек мог самостоятельно формировать стабильные благополучные социальные позиции для себя и своей семьи.</w:t>
      </w:r>
    </w:p>
    <w:p>
      <w:pPr>
        <w:pStyle w:val="0"/>
        <w:spacing w:before="200" w:lineRule="auto"/>
        <w:ind w:firstLine="540"/>
        <w:jc w:val="both"/>
      </w:pPr>
      <w:r>
        <w:rPr>
          <w:sz w:val="20"/>
        </w:rPr>
        <w:t xml:space="preserve">Переход от традиционного заявительного принципа, когда человек сам обращается за помощью, к активному выявлению ранних признаков социального неблагополучия и профилактике возникновения обстоятельств, ухудшающих или способных ухудшить условия его жизнедеятельности.</w:t>
      </w:r>
    </w:p>
    <w:p>
      <w:pPr>
        <w:pStyle w:val="0"/>
        <w:spacing w:before="200" w:lineRule="auto"/>
        <w:ind w:firstLine="540"/>
        <w:jc w:val="both"/>
      </w:pPr>
      <w:r>
        <w:rPr>
          <w:sz w:val="20"/>
        </w:rPr>
        <w:t xml:space="preserve">Формирование единой профилактической среды на территории каждого муниципального образования;</w:t>
      </w:r>
    </w:p>
    <w:p>
      <w:pPr>
        <w:pStyle w:val="0"/>
        <w:spacing w:before="200" w:lineRule="auto"/>
        <w:ind w:firstLine="540"/>
        <w:jc w:val="both"/>
      </w:pPr>
      <w:r>
        <w:rPr>
          <w:sz w:val="20"/>
        </w:rPr>
        <w:t xml:space="preserve">3) совершенствование механизмов межведомственного взаимодействия при формировании системы комплексной реабилитации и абилитации инвалидов, в том числе детей-инвалидов.</w:t>
      </w:r>
    </w:p>
    <w:p>
      <w:pPr>
        <w:pStyle w:val="0"/>
        <w:spacing w:before="200" w:lineRule="auto"/>
        <w:ind w:firstLine="540"/>
        <w:jc w:val="both"/>
      </w:pPr>
      <w:r>
        <w:rPr>
          <w:sz w:val="20"/>
        </w:rPr>
        <w:t xml:space="preserve">Модель такой межведомственной системы предполагает наличие:</w:t>
      </w:r>
    </w:p>
    <w:p>
      <w:pPr>
        <w:pStyle w:val="0"/>
        <w:spacing w:before="200" w:lineRule="auto"/>
        <w:ind w:firstLine="540"/>
        <w:jc w:val="both"/>
      </w:pPr>
      <w:r>
        <w:rPr>
          <w:sz w:val="20"/>
        </w:rPr>
        <w:t xml:space="preserve">единой межведомственной информационной базы данных об инвалидах и детях-инвалидах, а также о ресурсах для оказания им реабилитационных услуг;</w:t>
      </w:r>
    </w:p>
    <w:p>
      <w:pPr>
        <w:pStyle w:val="0"/>
        <w:spacing w:before="200" w:lineRule="auto"/>
        <w:ind w:firstLine="540"/>
        <w:jc w:val="both"/>
      </w:pPr>
      <w:r>
        <w:rPr>
          <w:sz w:val="20"/>
        </w:rPr>
        <w:t xml:space="preserve">единых подходов к определению потребности инвалидов в реабилитационных услугах и оценке эффективности результатов реабилитационных мероприятий;</w:t>
      </w:r>
    </w:p>
    <w:p>
      <w:pPr>
        <w:pStyle w:val="0"/>
        <w:spacing w:before="200" w:lineRule="auto"/>
        <w:ind w:firstLine="540"/>
        <w:jc w:val="both"/>
      </w:pPr>
      <w:r>
        <w:rPr>
          <w:sz w:val="20"/>
        </w:rPr>
        <w:t xml:space="preserve">межведомственного центра повышения квалификации и организационно-методической работы по вопросам комплексной реабилитации инвалидов;</w:t>
      </w:r>
    </w:p>
    <w:p>
      <w:pPr>
        <w:pStyle w:val="0"/>
        <w:spacing w:before="200" w:lineRule="auto"/>
        <w:ind w:firstLine="540"/>
        <w:jc w:val="both"/>
      </w:pPr>
      <w:r>
        <w:rPr>
          <w:sz w:val="20"/>
        </w:rPr>
        <w:t xml:space="preserve">стандартов реабилитационных мероприятий на каждом уровне и этапе реабилитации внутри каждого ведомства с учетом комплексности и преемственности оказания реабилитационных услуг;</w:t>
      </w:r>
    </w:p>
    <w:p>
      <w:pPr>
        <w:pStyle w:val="0"/>
        <w:spacing w:before="200" w:lineRule="auto"/>
        <w:ind w:firstLine="540"/>
        <w:jc w:val="both"/>
      </w:pPr>
      <w:r>
        <w:rPr>
          <w:sz w:val="20"/>
        </w:rPr>
        <w:t xml:space="preserve">4) высокая активность, готовность к сотрудничеству и профессиональный рост некоммерческих организаций в сфере социального проектирования. Привлечение некоммерческих организаций в сферу социального обслуживания населения, привлечение частных инвестиций в сферу социальной поддержки населения.</w:t>
      </w:r>
    </w:p>
    <w:p>
      <w:pPr>
        <w:pStyle w:val="0"/>
        <w:spacing w:before="200" w:lineRule="auto"/>
        <w:ind w:firstLine="540"/>
        <w:jc w:val="both"/>
      </w:pPr>
      <w:r>
        <w:rPr>
          <w:sz w:val="20"/>
        </w:rPr>
        <w:t xml:space="preserve">Система социальной защиты населения Свердловской области должна гибко реагировать на изменения в обществе, а социальные институты - развиваться в соответствии с потребностями различных групп населения. Важнейшим направлением формирования новой модели должен стать общественный диалог, развитие механизмов социального партнерства.</w:t>
      </w:r>
    </w:p>
    <w:p>
      <w:pPr>
        <w:pStyle w:val="0"/>
        <w:spacing w:before="200" w:lineRule="auto"/>
        <w:ind w:firstLine="540"/>
        <w:jc w:val="both"/>
      </w:pPr>
      <w:r>
        <w:rPr>
          <w:sz w:val="20"/>
        </w:rPr>
        <w:t xml:space="preserve">В настоящее время Министерство социальной политики Свердловской области реализует комплекс мероприятий по государственной поддержке социально ориентированных некоммерческих организаций по трем направлениям:</w:t>
      </w:r>
    </w:p>
    <w:p>
      <w:pPr>
        <w:pStyle w:val="0"/>
        <w:spacing w:before="200" w:lineRule="auto"/>
        <w:ind w:firstLine="540"/>
        <w:jc w:val="both"/>
      </w:pPr>
      <w:r>
        <w:rPr>
          <w:sz w:val="20"/>
        </w:rPr>
        <w:t xml:space="preserve">1) предоставление из областного бюджета субсидий социально ориентированным некоммерческим организациям, реализующим социально значимые проекты и мероприятия;</w:t>
      </w:r>
    </w:p>
    <w:p>
      <w:pPr>
        <w:pStyle w:val="0"/>
        <w:spacing w:before="200" w:lineRule="auto"/>
        <w:ind w:firstLine="540"/>
        <w:jc w:val="both"/>
      </w:pPr>
      <w:r>
        <w:rPr>
          <w:sz w:val="20"/>
        </w:rPr>
        <w:t xml:space="preserve">2) выплата компенсации негосударственным поставщикам социальных услуг, которые включены в реестр поставщиков социальных услуг Свердловской области, но не участвуют в выполнении государственного задания;</w:t>
      </w:r>
    </w:p>
    <w:p>
      <w:pPr>
        <w:pStyle w:val="0"/>
        <w:spacing w:before="200" w:lineRule="auto"/>
        <w:ind w:firstLine="540"/>
        <w:jc w:val="both"/>
      </w:pPr>
      <w:r>
        <w:rPr>
          <w:sz w:val="20"/>
        </w:rPr>
        <w:t xml:space="preserve">3) предоставление из областного бюджета субсидий некоммерческим организациям, не являющимся государственными учреждениями, на финансовое обеспечение затрат, связанных с предоставлением социальных услуг.</w:t>
      </w:r>
    </w:p>
    <w:p>
      <w:pPr>
        <w:pStyle w:val="0"/>
        <w:spacing w:before="200" w:lineRule="auto"/>
        <w:ind w:firstLine="540"/>
        <w:jc w:val="both"/>
      </w:pPr>
      <w:r>
        <w:rPr>
          <w:sz w:val="20"/>
        </w:rPr>
        <w:t xml:space="preserve">Формируются условия, способствующие развитию конкуренции на рынке социальных услуг, развивается соответствующая нормативно-правовая база.</w:t>
      </w:r>
    </w:p>
    <w:p>
      <w:pPr>
        <w:pStyle w:val="0"/>
        <w:spacing w:before="200" w:lineRule="auto"/>
        <w:ind w:firstLine="540"/>
        <w:jc w:val="both"/>
      </w:pPr>
      <w:r>
        <w:rPr>
          <w:sz w:val="20"/>
        </w:rPr>
        <w:t xml:space="preserve">Проводится информационно-разъяснительная работа с социально ориентированными некоммерческими организациями и коммерческими структурами, чья деятельность имеет социальную направленность, по вопросам организации и развития негосударственного сектора системы социального обслуживания населения Свердловской области.</w:t>
      </w:r>
    </w:p>
    <w:p>
      <w:pPr>
        <w:pStyle w:val="0"/>
        <w:jc w:val="both"/>
      </w:pPr>
      <w:r>
        <w:rPr>
          <w:sz w:val="20"/>
        </w:rPr>
      </w:r>
    </w:p>
    <w:p>
      <w:pPr>
        <w:pStyle w:val="2"/>
        <w:outlineLvl w:val="2"/>
        <w:jc w:val="center"/>
      </w:pPr>
      <w:r>
        <w:rPr>
          <w:sz w:val="20"/>
        </w:rPr>
        <w:t xml:space="preserve">Раздел 2. ТЕРРИТОРИАЛЬНАЯ ПРИВЯЗКА И ГРАФИЧЕСКАЯ ИНФОРМАЦИЯ</w:t>
      </w:r>
    </w:p>
    <w:p>
      <w:pPr>
        <w:pStyle w:val="0"/>
        <w:jc w:val="center"/>
      </w:pPr>
      <w:r>
        <w:rPr>
          <w:sz w:val="20"/>
        </w:rPr>
      </w:r>
    </w:p>
    <w:p>
      <w:pPr>
        <w:pStyle w:val="0"/>
        <w:jc w:val="center"/>
      </w:pPr>
      <w:r>
        <w:rPr>
          <w:sz w:val="20"/>
        </w:rPr>
        <w:t xml:space="preserve">(в ред. </w:t>
      </w:r>
      <w:hyperlink w:history="0" r:id="rId52"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w:t>
      </w:r>
    </w:p>
    <w:p>
      <w:pPr>
        <w:pStyle w:val="0"/>
        <w:jc w:val="center"/>
      </w:pPr>
      <w:r>
        <w:rPr>
          <w:sz w:val="20"/>
        </w:rPr>
        <w:t xml:space="preserve">от 26.12.2024 N 974-ПП)</w:t>
      </w:r>
    </w:p>
    <w:p>
      <w:pPr>
        <w:pStyle w:val="0"/>
        <w:jc w:val="both"/>
      </w:pPr>
      <w:r>
        <w:rPr>
          <w:sz w:val="20"/>
        </w:rPr>
      </w:r>
    </w:p>
    <w:p>
      <w:pPr>
        <w:pStyle w:val="0"/>
        <w:ind w:firstLine="540"/>
        <w:jc w:val="both"/>
      </w:pPr>
      <w:r>
        <w:rPr>
          <w:sz w:val="20"/>
        </w:rPr>
        <w:t xml:space="preserve">Эффект достижения показателей Стратегии распространяется на все муниципальные образования.</w:t>
      </w:r>
    </w:p>
    <w:p>
      <w:pPr>
        <w:pStyle w:val="0"/>
        <w:spacing w:before="200" w:lineRule="auto"/>
        <w:ind w:firstLine="540"/>
        <w:jc w:val="both"/>
      </w:pPr>
      <w:r>
        <w:rPr>
          <w:sz w:val="20"/>
        </w:rPr>
        <w:t xml:space="preserve">В целях повышения доступности и качества предоставляемых населению социальных услуг, расширения спектра предоставляемых социальных услуг и повышения эффективности менеджмента системы в Свердловской области поэтапно формируется оптимальная модель системы социального обслуживания.</w:t>
      </w:r>
    </w:p>
    <w:p>
      <w:pPr>
        <w:pStyle w:val="0"/>
        <w:spacing w:before="200" w:lineRule="auto"/>
        <w:ind w:firstLine="540"/>
        <w:jc w:val="both"/>
      </w:pPr>
      <w:r>
        <w:rPr>
          <w:sz w:val="20"/>
        </w:rPr>
        <w:t xml:space="preserve">Модернизация системы социального обслуживания Свердловской области будет проводиться параллельно по нескольким направлениям:</w:t>
      </w:r>
    </w:p>
    <w:p>
      <w:pPr>
        <w:pStyle w:val="0"/>
        <w:spacing w:before="200" w:lineRule="auto"/>
        <w:ind w:firstLine="540"/>
        <w:jc w:val="both"/>
      </w:pPr>
      <w:r>
        <w:rPr>
          <w:sz w:val="20"/>
        </w:rPr>
        <w:t xml:space="preserve">1) реформирование сети организаций социального обслуживания Свердловской области по результатам анализа мониторинга эффективного размещения и развития сети организаций социального обслуживания Свердловской области: создаются центры социального обслуживания, предоставляющие гражданину по месту его проживания социальные услуги, использующие весь ресурсно-технологический потенциал комплекса социального обслуживания, сосредоточенного на курируемой территории, в целях расширения спектра предоставляемых социальных услуг для населения, повышения доступности и качества социального обслуживания, оптимизации управленческих издержек;</w:t>
      </w:r>
    </w:p>
    <w:p>
      <w:pPr>
        <w:pStyle w:val="0"/>
        <w:spacing w:before="200" w:lineRule="auto"/>
        <w:ind w:firstLine="540"/>
        <w:jc w:val="both"/>
      </w:pPr>
      <w:r>
        <w:rPr>
          <w:sz w:val="20"/>
        </w:rPr>
        <w:t xml:space="preserve">2) создание трехуровневой системы социальной реабилитации и абилитации инвалидов, в том числе детей-инвалидов, в Свердловской области.</w:t>
      </w:r>
    </w:p>
    <w:p>
      <w:pPr>
        <w:pStyle w:val="0"/>
        <w:spacing w:before="200" w:lineRule="auto"/>
        <w:ind w:firstLine="540"/>
        <w:jc w:val="both"/>
      </w:pPr>
      <w:r>
        <w:rPr>
          <w:sz w:val="20"/>
        </w:rPr>
        <w:t xml:space="preserve">Трехуровневая система социальной реабилитации и абилитации инвалидов, в том числе детей-инвалидов, в Свердловской области предусматривает построение индивидуального реабилитационного маршрута и способна обеспечить эффективность, результативность и качество реабилитации и абилитации инвалидов, в том числе детей-инвалидов. На каждом уровне в организациях социального обслуживания Свердловской области работает междисциплинарная реабилитационная команда, которая проводит первичную диагностику, а по окончании реабилитационного курса повторную диагностику с оценкой эффективности услуг по комплексной реабилитации и разработкой дальнейших рекомендаций.</w:t>
      </w:r>
    </w:p>
    <w:p>
      <w:pPr>
        <w:pStyle w:val="0"/>
        <w:spacing w:before="200" w:lineRule="auto"/>
        <w:ind w:firstLine="540"/>
        <w:jc w:val="both"/>
      </w:pPr>
      <w:r>
        <w:rPr>
          <w:sz w:val="20"/>
        </w:rPr>
        <w:t xml:space="preserve">Организационная модель трехуровневой системы социальной реабилитации и абилитации инвалидов, в том числе детей-инвалидов, в Свердловской области представлена на рисунке 4;</w:t>
      </w:r>
    </w:p>
    <w:p>
      <w:pPr>
        <w:pStyle w:val="0"/>
        <w:jc w:val="both"/>
      </w:pPr>
      <w:r>
        <w:rPr>
          <w:sz w:val="20"/>
        </w:rPr>
      </w:r>
    </w:p>
    <w:p>
      <w:pPr>
        <w:pStyle w:val="1"/>
        <w:jc w:val="both"/>
      </w:pPr>
      <w:r>
        <w:rPr>
          <w:sz w:val="20"/>
        </w:rPr>
        <w:t xml:space="preserve">                    /─────────────────────────────────────────────────────\</w:t>
      </w:r>
    </w:p>
    <w:p>
      <w:pPr>
        <w:pStyle w:val="1"/>
        <w:jc w:val="both"/>
      </w:pPr>
      <w:r>
        <w:rPr>
          <w:sz w:val="20"/>
        </w:rPr>
        <w:t xml:space="preserve">                    │Получатели услуг: инвалиды трудоспособного возраста, │</w:t>
      </w:r>
    </w:p>
    <w:p>
      <w:pPr>
        <w:pStyle w:val="1"/>
        <w:jc w:val="both"/>
      </w:pPr>
      <w:r>
        <w:rPr>
          <w:sz w:val="20"/>
        </w:rPr>
        <w:t xml:space="preserve">                    │преимущественно с впервые установленной              │</w:t>
      </w:r>
    </w:p>
    <w:p>
      <w:pPr>
        <w:pStyle w:val="1"/>
        <w:jc w:val="both"/>
      </w:pPr>
      <w:r>
        <w:rPr>
          <w:sz w:val="20"/>
        </w:rPr>
        <w:t xml:space="preserve">                    │инвалидностью, дети-инвалиды, преимущественно        │</w:t>
      </w:r>
    </w:p>
    <w:p>
      <w:pPr>
        <w:pStyle w:val="1"/>
        <w:jc w:val="both"/>
      </w:pPr>
      <w:r>
        <w:rPr>
          <w:sz w:val="20"/>
        </w:rPr>
        <w:t xml:space="preserve">                    │с впервые установленной категорией "ребенок-инвалид".│</w:t>
      </w:r>
    </w:p>
    <w:p>
      <w:pPr>
        <w:pStyle w:val="1"/>
        <w:jc w:val="both"/>
      </w:pPr>
      <w:r>
        <w:rPr>
          <w:sz w:val="20"/>
        </w:rPr>
        <w:t xml:space="preserve">┌─────────────────┐ │Территория обслуживания: Свердловская область.       │</w:t>
      </w:r>
    </w:p>
    <w:p>
      <w:pPr>
        <w:pStyle w:val="1"/>
        <w:jc w:val="both"/>
      </w:pPr>
      <w:r>
        <w:rPr>
          <w:sz w:val="20"/>
        </w:rPr>
        <w:t xml:space="preserve">│   III уровень   ├─┤Функции организации: комплексная реабилитация и      │</w:t>
      </w:r>
    </w:p>
    <w:p>
      <w:pPr>
        <w:pStyle w:val="1"/>
        <w:jc w:val="both"/>
      </w:pPr>
      <w:r>
        <w:rPr>
          <w:sz w:val="20"/>
        </w:rPr>
        <w:t xml:space="preserve">│ (региональный)  │ │абилитация инвалидов, детей-инвалидов по всем        │</w:t>
      </w:r>
    </w:p>
    <w:p>
      <w:pPr>
        <w:pStyle w:val="1"/>
        <w:jc w:val="both"/>
      </w:pPr>
      <w:r>
        <w:rPr>
          <w:sz w:val="20"/>
        </w:rPr>
        <w:t xml:space="preserve">└─────────────────┘ │направлениям; разработка реабилитационного маршрута  │</w:t>
      </w:r>
    </w:p>
    <w:p>
      <w:pPr>
        <w:pStyle w:val="1"/>
        <w:jc w:val="both"/>
      </w:pPr>
      <w:r>
        <w:rPr>
          <w:sz w:val="20"/>
        </w:rPr>
        <w:t xml:space="preserve">                    │для инвалидов, детей-инвалидов, впервые получивших   │</w:t>
      </w:r>
    </w:p>
    <w:p>
      <w:pPr>
        <w:pStyle w:val="1"/>
        <w:jc w:val="both"/>
      </w:pPr>
      <w:r>
        <w:rPr>
          <w:sz w:val="20"/>
        </w:rPr>
        <w:t xml:space="preserve">                    │индивидуальную программу реабилитации или абилитации;│</w:t>
      </w:r>
    </w:p>
    <w:p>
      <w:pPr>
        <w:pStyle w:val="1"/>
        <w:jc w:val="both"/>
      </w:pPr>
      <w:r>
        <w:rPr>
          <w:sz w:val="20"/>
        </w:rPr>
        <w:t xml:space="preserve">                    │ресурсный центр по комплексной реабилитации и        │</w:t>
      </w:r>
    </w:p>
    <w:p>
      <w:pPr>
        <w:pStyle w:val="1"/>
        <w:jc w:val="both"/>
      </w:pPr>
      <w:r>
        <w:rPr>
          <w:sz w:val="20"/>
        </w:rPr>
        <w:t xml:space="preserve">                    │абилитации.                                          │</w:t>
      </w:r>
    </w:p>
    <w:p>
      <w:pPr>
        <w:pStyle w:val="1"/>
        <w:jc w:val="both"/>
      </w:pPr>
      <w:r>
        <w:rPr>
          <w:sz w:val="20"/>
        </w:rPr>
        <w:t xml:space="preserve">                    │Формы обслуживания: стационарная, полустационарная   │</w:t>
      </w:r>
    </w:p>
    <w:p>
      <w:pPr>
        <w:pStyle w:val="1"/>
        <w:jc w:val="both"/>
      </w:pPr>
      <w:r>
        <w:rPr>
          <w:sz w:val="20"/>
        </w:rPr>
        <w:t xml:space="preserve">                    \─────────────────────────────────────────────────────/</w:t>
      </w:r>
    </w:p>
    <w:p>
      <w:pPr>
        <w:pStyle w:val="1"/>
        <w:jc w:val="both"/>
      </w:pPr>
      <w:r>
        <w:rPr>
          <w:sz w:val="20"/>
        </w:rPr>
        <w:t xml:space="preserve">                    /─────────────────────────────────────────────────────\</w:t>
      </w:r>
    </w:p>
    <w:p>
      <w:pPr>
        <w:pStyle w:val="1"/>
        <w:jc w:val="both"/>
      </w:pPr>
      <w:r>
        <w:rPr>
          <w:sz w:val="20"/>
        </w:rPr>
        <w:t xml:space="preserve">                    │Получатели услуг: инвалиды, дети-инвалиды.           │</w:t>
      </w:r>
    </w:p>
    <w:p>
      <w:pPr>
        <w:pStyle w:val="1"/>
        <w:jc w:val="both"/>
      </w:pPr>
      <w:r>
        <w:rPr>
          <w:sz w:val="20"/>
        </w:rPr>
        <w:t xml:space="preserve">                    │Территория обслуживания: управленческий округ        │</w:t>
      </w:r>
    </w:p>
    <w:p>
      <w:pPr>
        <w:pStyle w:val="1"/>
        <w:jc w:val="both"/>
      </w:pPr>
      <w:r>
        <w:rPr>
          <w:sz w:val="20"/>
        </w:rPr>
        <w:t xml:space="preserve">                    │Свердловской области.                                │</w:t>
      </w:r>
    </w:p>
    <w:p>
      <w:pPr>
        <w:pStyle w:val="1"/>
        <w:jc w:val="both"/>
      </w:pPr>
      <w:r>
        <w:rPr>
          <w:sz w:val="20"/>
        </w:rPr>
        <w:t xml:space="preserve">                    │Функции организации: комплексная реабилитация и      │</w:t>
      </w:r>
    </w:p>
    <w:p>
      <w:pPr>
        <w:pStyle w:val="1"/>
        <w:jc w:val="both"/>
      </w:pPr>
      <w:r>
        <w:rPr>
          <w:sz w:val="20"/>
        </w:rPr>
        <w:t xml:space="preserve">┌─────────────────┐ │абилитация инвалидов, детей-инвалидов по всем        │</w:t>
      </w:r>
    </w:p>
    <w:p>
      <w:pPr>
        <w:pStyle w:val="1"/>
        <w:jc w:val="both"/>
      </w:pPr>
      <w:r>
        <w:rPr>
          <w:sz w:val="20"/>
        </w:rPr>
        <w:t xml:space="preserve">│   II уровень    ├─┤направлениям; разработка реабилитационного маршрута  │</w:t>
      </w:r>
    </w:p>
    <w:p>
      <w:pPr>
        <w:pStyle w:val="1"/>
        <w:jc w:val="both"/>
      </w:pPr>
      <w:r>
        <w:rPr>
          <w:sz w:val="20"/>
        </w:rPr>
        <w:t xml:space="preserve">│   (окружной)    │ │для инвалидов, детей-инвалидов, впервые поступивших  │</w:t>
      </w:r>
    </w:p>
    <w:p>
      <w:pPr>
        <w:pStyle w:val="1"/>
        <w:jc w:val="both"/>
      </w:pPr>
      <w:r>
        <w:rPr>
          <w:sz w:val="20"/>
        </w:rPr>
        <w:t xml:space="preserve">└─────────────────┘ │на курс комплексной реабилитации в организацию;      │</w:t>
      </w:r>
    </w:p>
    <w:p>
      <w:pPr>
        <w:pStyle w:val="1"/>
        <w:jc w:val="both"/>
      </w:pPr>
      <w:r>
        <w:rPr>
          <w:sz w:val="20"/>
        </w:rPr>
        <w:t xml:space="preserve">                    │реализация технологии "куратор случая";              │</w:t>
      </w:r>
    </w:p>
    <w:p>
      <w:pPr>
        <w:pStyle w:val="1"/>
        <w:jc w:val="both"/>
      </w:pPr>
      <w:r>
        <w:rPr>
          <w:sz w:val="20"/>
        </w:rPr>
        <w:t xml:space="preserve">                    │осуществление организационно-методической            │</w:t>
      </w:r>
    </w:p>
    <w:p>
      <w:pPr>
        <w:pStyle w:val="1"/>
        <w:jc w:val="both"/>
      </w:pPr>
      <w:r>
        <w:rPr>
          <w:sz w:val="20"/>
        </w:rPr>
        <w:t xml:space="preserve">                    │деятельности.                                        │</w:t>
      </w:r>
    </w:p>
    <w:p>
      <w:pPr>
        <w:pStyle w:val="1"/>
        <w:jc w:val="both"/>
      </w:pPr>
      <w:r>
        <w:rPr>
          <w:sz w:val="20"/>
        </w:rPr>
        <w:t xml:space="preserve">                    │Формы обслуживания: стационарная, полустационарная   │</w:t>
      </w:r>
    </w:p>
    <w:p>
      <w:pPr>
        <w:pStyle w:val="1"/>
        <w:jc w:val="both"/>
      </w:pPr>
      <w:r>
        <w:rPr>
          <w:sz w:val="20"/>
        </w:rPr>
        <w:t xml:space="preserve">                    \─────────────────────────────────────────────────────/</w:t>
      </w:r>
    </w:p>
    <w:p>
      <w:pPr>
        <w:pStyle w:val="1"/>
        <w:jc w:val="both"/>
      </w:pPr>
      <w:r>
        <w:rPr>
          <w:sz w:val="20"/>
        </w:rPr>
        <w:t xml:space="preserve">                    /─────────────────────────────────────────────────────\</w:t>
      </w:r>
    </w:p>
    <w:p>
      <w:pPr>
        <w:pStyle w:val="1"/>
        <w:jc w:val="both"/>
      </w:pPr>
      <w:r>
        <w:rPr>
          <w:sz w:val="20"/>
        </w:rPr>
        <w:t xml:space="preserve">                    │Получатели услуг: инвалиды, дети-инвалиды.           │</w:t>
      </w:r>
    </w:p>
    <w:p>
      <w:pPr>
        <w:pStyle w:val="1"/>
        <w:jc w:val="both"/>
      </w:pPr>
      <w:r>
        <w:rPr>
          <w:sz w:val="20"/>
        </w:rPr>
        <w:t xml:space="preserve">                    │Территория обслуживания: место проживания получателя │</w:t>
      </w:r>
    </w:p>
    <w:p>
      <w:pPr>
        <w:pStyle w:val="1"/>
        <w:jc w:val="both"/>
      </w:pPr>
      <w:r>
        <w:rPr>
          <w:sz w:val="20"/>
        </w:rPr>
        <w:t xml:space="preserve">                    │услуг.                                               │</w:t>
      </w:r>
    </w:p>
    <w:p>
      <w:pPr>
        <w:pStyle w:val="1"/>
        <w:jc w:val="both"/>
      </w:pPr>
      <w:r>
        <w:rPr>
          <w:sz w:val="20"/>
        </w:rPr>
        <w:t xml:space="preserve">┌─────────────────┐ │Функции организации: комплексная реабилитация и      │</w:t>
      </w:r>
    </w:p>
    <w:p>
      <w:pPr>
        <w:pStyle w:val="1"/>
        <w:jc w:val="both"/>
      </w:pPr>
      <w:r>
        <w:rPr>
          <w:sz w:val="20"/>
        </w:rPr>
        <w:t xml:space="preserve">│    I уровень    ├─┤абилитация инвалидов, детей-инвалидов по одному или  │</w:t>
      </w:r>
    </w:p>
    <w:p>
      <w:pPr>
        <w:pStyle w:val="1"/>
        <w:jc w:val="both"/>
      </w:pPr>
      <w:r>
        <w:rPr>
          <w:sz w:val="20"/>
        </w:rPr>
        <w:t xml:space="preserve">│(территориальный)│ │нескольким направлениям; реализация технологии       │</w:t>
      </w:r>
    </w:p>
    <w:p>
      <w:pPr>
        <w:pStyle w:val="1"/>
        <w:jc w:val="both"/>
      </w:pPr>
      <w:r>
        <w:rPr>
          <w:sz w:val="20"/>
        </w:rPr>
        <w:t xml:space="preserve">└─────────────────┘ │"куратор случая"; мониторинг инвалидов и семей,      │</w:t>
      </w:r>
    </w:p>
    <w:p>
      <w:pPr>
        <w:pStyle w:val="1"/>
        <w:jc w:val="both"/>
      </w:pPr>
      <w:r>
        <w:rPr>
          <w:sz w:val="20"/>
        </w:rPr>
        <w:t xml:space="preserve">                    │имеющих детей-инвалидов, проживающих на территории   │</w:t>
      </w:r>
    </w:p>
    <w:p>
      <w:pPr>
        <w:pStyle w:val="1"/>
        <w:jc w:val="both"/>
      </w:pPr>
      <w:r>
        <w:rPr>
          <w:sz w:val="20"/>
        </w:rPr>
        <w:t xml:space="preserve">                    │обслуживания организации.                            │</w:t>
      </w:r>
    </w:p>
    <w:p>
      <w:pPr>
        <w:pStyle w:val="1"/>
        <w:jc w:val="both"/>
      </w:pPr>
      <w:r>
        <w:rPr>
          <w:sz w:val="20"/>
        </w:rPr>
        <w:t xml:space="preserve">                    │Формы обслуживания: стационарная, полустационарная,  │</w:t>
      </w:r>
    </w:p>
    <w:p>
      <w:pPr>
        <w:pStyle w:val="1"/>
        <w:jc w:val="both"/>
      </w:pPr>
      <w:r>
        <w:rPr>
          <w:sz w:val="20"/>
        </w:rPr>
        <w:t xml:space="preserve">                    │на дому                                              │</w:t>
      </w:r>
    </w:p>
    <w:p>
      <w:pPr>
        <w:pStyle w:val="1"/>
        <w:jc w:val="both"/>
      </w:pPr>
      <w:r>
        <w:rPr>
          <w:sz w:val="20"/>
        </w:rPr>
        <w:t xml:space="preserve">                    \─────────────────────────────────────────────────────/</w:t>
      </w:r>
    </w:p>
    <w:p>
      <w:pPr>
        <w:pStyle w:val="0"/>
        <w:jc w:val="both"/>
      </w:pPr>
      <w:r>
        <w:rPr>
          <w:sz w:val="20"/>
        </w:rPr>
      </w:r>
    </w:p>
    <w:p>
      <w:pPr>
        <w:pStyle w:val="0"/>
        <w:jc w:val="center"/>
      </w:pPr>
      <w:r>
        <w:rPr>
          <w:sz w:val="20"/>
        </w:rPr>
        <w:t xml:space="preserve">Рис. 4</w:t>
      </w:r>
    </w:p>
    <w:p>
      <w:pPr>
        <w:pStyle w:val="0"/>
        <w:jc w:val="both"/>
      </w:pPr>
      <w:r>
        <w:rPr>
          <w:sz w:val="20"/>
        </w:rPr>
      </w:r>
    </w:p>
    <w:p>
      <w:pPr>
        <w:pStyle w:val="0"/>
        <w:ind w:firstLine="540"/>
        <w:jc w:val="both"/>
      </w:pPr>
      <w:r>
        <w:rPr>
          <w:sz w:val="20"/>
        </w:rPr>
        <w:t xml:space="preserve">3) развитие конструктивного сотрудничества с негосударственными поставщиками социальных услуг: повышение доли негосударственных поставщиков социальных услуг, повышение конкуренции на рынке социальных услуг, повышение качества и доступности оказываемых социальных услуг.</w:t>
      </w:r>
    </w:p>
    <w:p>
      <w:pPr>
        <w:pStyle w:val="0"/>
        <w:spacing w:before="200" w:lineRule="auto"/>
        <w:ind w:firstLine="540"/>
        <w:jc w:val="both"/>
      </w:pPr>
      <w:r>
        <w:rPr>
          <w:sz w:val="20"/>
        </w:rPr>
        <w:t xml:space="preserve">Развитие негосударственного сектора предоставления социальных услуг в муниципальных образованиях, формирование условий, способствующих созданию и развитию негосударственных организаций, оказывающих социальные услуги различным категориям граждан. Реализация данного направления позволит увеличить количество хозяйствующих субъектов в муниципальных образованиях, сформировать зону свободной конкуренции, увеличить количество граждан, получивших социальные услуги, расширить ассортимент социальных услуг с учетом особенностей и потребностей конкретного муниципального образования.</w:t>
      </w:r>
    </w:p>
    <w:p>
      <w:pPr>
        <w:pStyle w:val="0"/>
        <w:spacing w:before="200" w:lineRule="auto"/>
        <w:ind w:firstLine="540"/>
        <w:jc w:val="both"/>
      </w:pPr>
      <w:r>
        <w:rPr>
          <w:sz w:val="20"/>
        </w:rPr>
        <w:t xml:space="preserve">По состоянию на 1 января 2024 года на территории Свердловской области функционировала 141 организация социального обслуживания Свердловской области, из них:</w:t>
      </w:r>
    </w:p>
    <w:p>
      <w:pPr>
        <w:pStyle w:val="0"/>
        <w:spacing w:before="200" w:lineRule="auto"/>
        <w:ind w:firstLine="540"/>
        <w:jc w:val="both"/>
      </w:pPr>
      <w:r>
        <w:rPr>
          <w:sz w:val="20"/>
        </w:rPr>
        <w:t xml:space="preserve">комплексные центры социального обслуживания населения - 54;</w:t>
      </w:r>
    </w:p>
    <w:p>
      <w:pPr>
        <w:pStyle w:val="0"/>
        <w:spacing w:before="200" w:lineRule="auto"/>
        <w:ind w:firstLine="540"/>
        <w:jc w:val="both"/>
      </w:pPr>
      <w:r>
        <w:rPr>
          <w:sz w:val="20"/>
        </w:rPr>
        <w:t xml:space="preserve">социально-реабилитационные центры для несовершеннолетних - 39;</w:t>
      </w:r>
    </w:p>
    <w:p>
      <w:pPr>
        <w:pStyle w:val="0"/>
        <w:spacing w:before="200" w:lineRule="auto"/>
        <w:ind w:firstLine="540"/>
        <w:jc w:val="both"/>
      </w:pPr>
      <w:r>
        <w:rPr>
          <w:sz w:val="20"/>
        </w:rPr>
        <w:t xml:space="preserve">центры социальной помощи семье и детям - 16;</w:t>
      </w:r>
    </w:p>
    <w:p>
      <w:pPr>
        <w:pStyle w:val="0"/>
        <w:spacing w:before="200" w:lineRule="auto"/>
        <w:ind w:firstLine="540"/>
        <w:jc w:val="both"/>
      </w:pPr>
      <w:r>
        <w:rPr>
          <w:sz w:val="20"/>
        </w:rPr>
        <w:t xml:space="preserve">стационарные учреждения социального обслуживания - 23;</w:t>
      </w:r>
    </w:p>
    <w:p>
      <w:pPr>
        <w:pStyle w:val="0"/>
        <w:spacing w:before="200" w:lineRule="auto"/>
        <w:ind w:firstLine="540"/>
        <w:jc w:val="both"/>
      </w:pPr>
      <w:r>
        <w:rPr>
          <w:sz w:val="20"/>
        </w:rPr>
        <w:t xml:space="preserve">реабилитационные центры для детей и подростков с ограниченными возможностями - 4;</w:t>
      </w:r>
    </w:p>
    <w:p>
      <w:pPr>
        <w:pStyle w:val="0"/>
        <w:spacing w:before="200" w:lineRule="auto"/>
        <w:ind w:firstLine="540"/>
        <w:jc w:val="both"/>
      </w:pPr>
      <w:r>
        <w:rPr>
          <w:sz w:val="20"/>
        </w:rPr>
        <w:t xml:space="preserve">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p>
      <w:pPr>
        <w:pStyle w:val="0"/>
        <w:spacing w:before="200" w:lineRule="auto"/>
        <w:ind w:firstLine="540"/>
        <w:jc w:val="both"/>
      </w:pPr>
      <w:r>
        <w:rPr>
          <w:sz w:val="20"/>
        </w:rPr>
        <w:t xml:space="preserve">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p>
      <w:pPr>
        <w:pStyle w:val="0"/>
        <w:spacing w:before="200" w:lineRule="auto"/>
        <w:ind w:firstLine="540"/>
        <w:jc w:val="both"/>
      </w:pPr>
      <w:r>
        <w:rPr>
          <w:sz w:val="20"/>
        </w:rPr>
        <w:t xml:space="preserve">государственное казенное учреждение Свердловской области "Дом ребенка";</w:t>
      </w:r>
    </w:p>
    <w:p>
      <w:pPr>
        <w:pStyle w:val="0"/>
        <w:spacing w:before="200" w:lineRule="auto"/>
        <w:ind w:firstLine="540"/>
        <w:jc w:val="both"/>
      </w:pPr>
      <w:r>
        <w:rPr>
          <w:sz w:val="20"/>
        </w:rPr>
        <w:t xml:space="preserve">государственное автономное учреждение социального обслуживания Свердловской области "Дом ночного пребывания";</w:t>
      </w:r>
    </w:p>
    <w:p>
      <w:pPr>
        <w:pStyle w:val="0"/>
        <w:spacing w:before="200" w:lineRule="auto"/>
        <w:ind w:firstLine="540"/>
        <w:jc w:val="both"/>
      </w:pPr>
      <w:r>
        <w:rPr>
          <w:sz w:val="20"/>
        </w:rPr>
        <w:t xml:space="preserve">государственное автономное учреждение Свердловской области "Областной центр реабилитации инвалидов".</w:t>
      </w:r>
    </w:p>
    <w:p>
      <w:pPr>
        <w:pStyle w:val="0"/>
        <w:spacing w:before="200" w:lineRule="auto"/>
        <w:ind w:firstLine="540"/>
        <w:jc w:val="both"/>
      </w:pPr>
      <w:r>
        <w:rPr>
          <w:sz w:val="20"/>
        </w:rPr>
        <w:t xml:space="preserve">В организационную модель трехуровневой системы социальной реабилитации и абилитации инвалидов в возрасте 18 лет и старше по состоянию на 1 января 2024 года входило:</w:t>
      </w:r>
    </w:p>
    <w:p>
      <w:pPr>
        <w:pStyle w:val="0"/>
        <w:spacing w:before="200" w:lineRule="auto"/>
        <w:ind w:firstLine="540"/>
        <w:jc w:val="both"/>
      </w:pPr>
      <w:r>
        <w:rPr>
          <w:sz w:val="20"/>
        </w:rPr>
        <w:t xml:space="preserve">57 организаций социального обслуживания Свердловской области I уровня (территориального);</w:t>
      </w:r>
    </w:p>
    <w:p>
      <w:pPr>
        <w:pStyle w:val="0"/>
        <w:spacing w:before="200" w:lineRule="auto"/>
        <w:ind w:firstLine="540"/>
        <w:jc w:val="both"/>
      </w:pPr>
      <w:r>
        <w:rPr>
          <w:sz w:val="20"/>
        </w:rPr>
        <w:t xml:space="preserve">6 организаций социального обслуживания Свердловской области II уровня (окружного);</w:t>
      </w:r>
    </w:p>
    <w:p>
      <w:pPr>
        <w:pStyle w:val="0"/>
        <w:spacing w:before="200" w:lineRule="auto"/>
        <w:ind w:firstLine="540"/>
        <w:jc w:val="both"/>
      </w:pPr>
      <w:r>
        <w:rPr>
          <w:sz w:val="20"/>
        </w:rPr>
        <w:t xml:space="preserve">1 организация социального обслуживания Свердловской области III уровня (регионального).</w:t>
      </w:r>
    </w:p>
    <w:p>
      <w:pPr>
        <w:pStyle w:val="0"/>
        <w:spacing w:before="200" w:lineRule="auto"/>
        <w:ind w:firstLine="540"/>
        <w:jc w:val="both"/>
      </w:pPr>
      <w:r>
        <w:rPr>
          <w:sz w:val="20"/>
        </w:rPr>
        <w:t xml:space="preserve">В организационную модель трехуровневой системы социальной реабилитации и абилитации детей-инвалидов по состоянию на 1 января 2024 года входило:</w:t>
      </w:r>
    </w:p>
    <w:p>
      <w:pPr>
        <w:pStyle w:val="0"/>
        <w:spacing w:before="200" w:lineRule="auto"/>
        <w:ind w:firstLine="540"/>
        <w:jc w:val="both"/>
      </w:pPr>
      <w:r>
        <w:rPr>
          <w:sz w:val="20"/>
        </w:rPr>
        <w:t xml:space="preserve">56 организаций социального обслуживания Свердловской области I уровня (территориального);</w:t>
      </w:r>
    </w:p>
    <w:p>
      <w:pPr>
        <w:pStyle w:val="0"/>
        <w:spacing w:before="200" w:lineRule="auto"/>
        <w:ind w:firstLine="540"/>
        <w:jc w:val="both"/>
      </w:pPr>
      <w:r>
        <w:rPr>
          <w:sz w:val="20"/>
        </w:rPr>
        <w:t xml:space="preserve">6 организаций социального обслуживания Свердловской области II уровня (окружного);</w:t>
      </w:r>
    </w:p>
    <w:p>
      <w:pPr>
        <w:pStyle w:val="0"/>
        <w:spacing w:before="200" w:lineRule="auto"/>
        <w:ind w:firstLine="540"/>
        <w:jc w:val="both"/>
      </w:pPr>
      <w:r>
        <w:rPr>
          <w:sz w:val="20"/>
        </w:rPr>
        <w:t xml:space="preserve">1 организация социального обслуживания Свердловской области III уровня (регионального).</w:t>
      </w:r>
    </w:p>
    <w:p>
      <w:pPr>
        <w:pStyle w:val="0"/>
        <w:spacing w:before="200" w:lineRule="auto"/>
        <w:ind w:firstLine="540"/>
        <w:jc w:val="both"/>
      </w:pPr>
      <w:hyperlink w:history="0" w:anchor="P2342" w:tooltip="ПЕРЕЧЕНЬ">
        <w:r>
          <w:rPr>
            <w:sz w:val="20"/>
            <w:color w:val="0000ff"/>
          </w:rPr>
          <w:t xml:space="preserve">Перечень</w:t>
        </w:r>
      </w:hyperlink>
      <w:r>
        <w:rPr>
          <w:sz w:val="20"/>
        </w:rPr>
        <w:t xml:space="preserve"> организаций социального обслуживания Свердловской области в разрезе муниципальных образований по состоянию на 1 января 2024 года приведен в приложении N 1 к Стратегии.</w:t>
      </w:r>
    </w:p>
    <w:p>
      <w:pPr>
        <w:pStyle w:val="0"/>
        <w:spacing w:before="200" w:lineRule="auto"/>
        <w:ind w:firstLine="540"/>
        <w:jc w:val="both"/>
      </w:pPr>
      <w:r>
        <w:rPr>
          <w:sz w:val="20"/>
        </w:rPr>
        <w:t xml:space="preserve">Также к 2024 году в муниципальных образованиях функционировало более 30 негосударственных организаций, предоставляющих социальные услуги различным категориям населения, с учетом особенностей и потребностей конкретного муниципального образования.</w:t>
      </w:r>
    </w:p>
    <w:p>
      <w:pPr>
        <w:pStyle w:val="0"/>
        <w:spacing w:before="200" w:lineRule="auto"/>
        <w:ind w:firstLine="540"/>
        <w:jc w:val="both"/>
      </w:pPr>
      <w:r>
        <w:rPr>
          <w:sz w:val="20"/>
        </w:rPr>
        <w:t xml:space="preserve">Таким образом, к 2024 году на территории Свердловской области функционировало более 170 организаций различных форм собственности, предоставляющих социальные услуги различным категориям граждан.</w:t>
      </w:r>
    </w:p>
    <w:p>
      <w:pPr>
        <w:pStyle w:val="0"/>
        <w:spacing w:before="200" w:lineRule="auto"/>
        <w:ind w:firstLine="540"/>
        <w:jc w:val="both"/>
      </w:pPr>
      <w:r>
        <w:rPr>
          <w:sz w:val="20"/>
        </w:rPr>
        <w:t xml:space="preserve">К 2035 году на территории Свердловской области будут функционировать 136 организаций социального обслуживания Свердловской области, из них:</w:t>
      </w:r>
    </w:p>
    <w:p>
      <w:pPr>
        <w:pStyle w:val="0"/>
        <w:spacing w:before="200" w:lineRule="auto"/>
        <w:ind w:firstLine="540"/>
        <w:jc w:val="both"/>
      </w:pPr>
      <w:r>
        <w:rPr>
          <w:sz w:val="20"/>
        </w:rPr>
        <w:t xml:space="preserve">комплексные центры социального обслуживания населения - 54;</w:t>
      </w:r>
    </w:p>
    <w:p>
      <w:pPr>
        <w:pStyle w:val="0"/>
        <w:spacing w:before="200" w:lineRule="auto"/>
        <w:ind w:firstLine="540"/>
        <w:jc w:val="both"/>
      </w:pPr>
      <w:r>
        <w:rPr>
          <w:sz w:val="20"/>
        </w:rPr>
        <w:t xml:space="preserve">социально-реабилитационные центры для несовершеннолетних - 37;</w:t>
      </w:r>
    </w:p>
    <w:p>
      <w:pPr>
        <w:pStyle w:val="0"/>
        <w:spacing w:before="200" w:lineRule="auto"/>
        <w:ind w:firstLine="540"/>
        <w:jc w:val="both"/>
      </w:pPr>
      <w:r>
        <w:rPr>
          <w:sz w:val="20"/>
        </w:rPr>
        <w:t xml:space="preserve">центры социальной помощи семье и детям - 13;</w:t>
      </w:r>
    </w:p>
    <w:p>
      <w:pPr>
        <w:pStyle w:val="0"/>
        <w:spacing w:before="200" w:lineRule="auto"/>
        <w:ind w:firstLine="540"/>
        <w:jc w:val="both"/>
      </w:pPr>
      <w:r>
        <w:rPr>
          <w:sz w:val="20"/>
        </w:rPr>
        <w:t xml:space="preserve">стационарные учреждения социального обслуживания - 22;</w:t>
      </w:r>
    </w:p>
    <w:p>
      <w:pPr>
        <w:pStyle w:val="0"/>
        <w:spacing w:before="200" w:lineRule="auto"/>
        <w:ind w:firstLine="540"/>
        <w:jc w:val="both"/>
      </w:pPr>
      <w:r>
        <w:rPr>
          <w:sz w:val="20"/>
        </w:rPr>
        <w:t xml:space="preserve">реабилитационные центры для детей и подростков с ограниченными возможностями - 4;</w:t>
      </w:r>
    </w:p>
    <w:p>
      <w:pPr>
        <w:pStyle w:val="0"/>
        <w:spacing w:before="200" w:lineRule="auto"/>
        <w:ind w:firstLine="540"/>
        <w:jc w:val="both"/>
      </w:pPr>
      <w:r>
        <w:rPr>
          <w:sz w:val="20"/>
        </w:rPr>
        <w:t xml:space="preserve">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p>
      <w:pPr>
        <w:pStyle w:val="0"/>
        <w:spacing w:before="200" w:lineRule="auto"/>
        <w:ind w:firstLine="540"/>
        <w:jc w:val="both"/>
      </w:pPr>
      <w:r>
        <w:rPr>
          <w:sz w:val="20"/>
        </w:rPr>
        <w:t xml:space="preserve">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p>
      <w:pPr>
        <w:pStyle w:val="0"/>
        <w:spacing w:before="200" w:lineRule="auto"/>
        <w:ind w:firstLine="540"/>
        <w:jc w:val="both"/>
      </w:pPr>
      <w:r>
        <w:rPr>
          <w:sz w:val="20"/>
        </w:rPr>
        <w:t xml:space="preserve">государственное казенное учреждение Свердловской области "Дом ребенка";</w:t>
      </w:r>
    </w:p>
    <w:p>
      <w:pPr>
        <w:pStyle w:val="0"/>
        <w:spacing w:before="200" w:lineRule="auto"/>
        <w:ind w:firstLine="540"/>
        <w:jc w:val="both"/>
      </w:pPr>
      <w:r>
        <w:rPr>
          <w:sz w:val="20"/>
        </w:rPr>
        <w:t xml:space="preserve">государственное автономное учреждение социального обслуживания Свердловской области "Дом ночного пребывания";</w:t>
      </w:r>
    </w:p>
    <w:p>
      <w:pPr>
        <w:pStyle w:val="0"/>
        <w:spacing w:before="200" w:lineRule="auto"/>
        <w:ind w:firstLine="540"/>
        <w:jc w:val="both"/>
      </w:pPr>
      <w:r>
        <w:rPr>
          <w:sz w:val="20"/>
        </w:rPr>
        <w:t xml:space="preserve">государственное автономное учреждение Свердловской области "Областной центр реабилитации инвалидов";</w:t>
      </w:r>
    </w:p>
    <w:p>
      <w:pPr>
        <w:pStyle w:val="0"/>
        <w:spacing w:before="200" w:lineRule="auto"/>
        <w:ind w:firstLine="540"/>
        <w:jc w:val="both"/>
      </w:pPr>
      <w:r>
        <w:rPr>
          <w:sz w:val="20"/>
        </w:rPr>
        <w:t xml:space="preserve">государственное автономное учреждение Свердловской области "Областной центр реабилитации для детей-инвалидов".</w:t>
      </w:r>
    </w:p>
    <w:p>
      <w:pPr>
        <w:pStyle w:val="0"/>
        <w:spacing w:before="200" w:lineRule="auto"/>
        <w:ind w:firstLine="540"/>
        <w:jc w:val="both"/>
      </w:pPr>
      <w:r>
        <w:rPr>
          <w:sz w:val="20"/>
        </w:rPr>
        <w:t xml:space="preserve">В организационную модель трехуровневой системы социальной реабилитации и абилитации инвалидов в возрасте 18 лет и старше к 2035 году будут входить:</w:t>
      </w:r>
    </w:p>
    <w:p>
      <w:pPr>
        <w:pStyle w:val="0"/>
        <w:spacing w:before="200" w:lineRule="auto"/>
        <w:ind w:firstLine="540"/>
        <w:jc w:val="both"/>
      </w:pPr>
      <w:r>
        <w:rPr>
          <w:sz w:val="20"/>
        </w:rPr>
        <w:t xml:space="preserve">57 организаций социального обслуживания Свердловской области I уровня (территориального);</w:t>
      </w:r>
    </w:p>
    <w:p>
      <w:pPr>
        <w:pStyle w:val="0"/>
        <w:spacing w:before="200" w:lineRule="auto"/>
        <w:ind w:firstLine="540"/>
        <w:jc w:val="both"/>
      </w:pPr>
      <w:r>
        <w:rPr>
          <w:sz w:val="20"/>
        </w:rPr>
        <w:t xml:space="preserve">6 организаций социального обслуживания Свердловской области II уровня (окружного);</w:t>
      </w:r>
    </w:p>
    <w:p>
      <w:pPr>
        <w:pStyle w:val="0"/>
        <w:spacing w:before="200" w:lineRule="auto"/>
        <w:ind w:firstLine="540"/>
        <w:jc w:val="both"/>
      </w:pPr>
      <w:r>
        <w:rPr>
          <w:sz w:val="20"/>
        </w:rPr>
        <w:t xml:space="preserve">1 организация социального обслуживания Свердловской области III уровня (регионального).</w:t>
      </w:r>
    </w:p>
    <w:p>
      <w:pPr>
        <w:pStyle w:val="0"/>
        <w:spacing w:before="200" w:lineRule="auto"/>
        <w:ind w:firstLine="540"/>
        <w:jc w:val="both"/>
      </w:pPr>
      <w:r>
        <w:rPr>
          <w:sz w:val="20"/>
        </w:rPr>
        <w:t xml:space="preserve">В организационную модель трехуровневой системы социальной реабилитации и абилитации детей-инвалидов к 2035 году будут входить:</w:t>
      </w:r>
    </w:p>
    <w:p>
      <w:pPr>
        <w:pStyle w:val="0"/>
        <w:spacing w:before="200" w:lineRule="auto"/>
        <w:ind w:firstLine="540"/>
        <w:jc w:val="both"/>
      </w:pPr>
      <w:r>
        <w:rPr>
          <w:sz w:val="20"/>
        </w:rPr>
        <w:t xml:space="preserve">56 организаций социального обслуживания Свердловской области I уровня (территориального);</w:t>
      </w:r>
    </w:p>
    <w:p>
      <w:pPr>
        <w:pStyle w:val="0"/>
        <w:spacing w:before="200" w:lineRule="auto"/>
        <w:ind w:firstLine="540"/>
        <w:jc w:val="both"/>
      </w:pPr>
      <w:r>
        <w:rPr>
          <w:sz w:val="20"/>
        </w:rPr>
        <w:t xml:space="preserve">6 организаций социального обслуживания Свердловской области II уровня (окружного);</w:t>
      </w:r>
    </w:p>
    <w:p>
      <w:pPr>
        <w:pStyle w:val="0"/>
        <w:spacing w:before="200" w:lineRule="auto"/>
        <w:ind w:firstLine="540"/>
        <w:jc w:val="both"/>
      </w:pPr>
      <w:r>
        <w:rPr>
          <w:sz w:val="20"/>
        </w:rPr>
        <w:t xml:space="preserve">2 организации социального обслуживания Свердловской области III уровня (регионального).</w:t>
      </w:r>
    </w:p>
    <w:p>
      <w:pPr>
        <w:pStyle w:val="0"/>
        <w:spacing w:before="200" w:lineRule="auto"/>
        <w:ind w:firstLine="540"/>
        <w:jc w:val="both"/>
      </w:pPr>
      <w:hyperlink w:history="0" w:anchor="P2590" w:tooltip="ПЕРЕЧЕНЬ">
        <w:r>
          <w:rPr>
            <w:sz w:val="20"/>
            <w:color w:val="0000ff"/>
          </w:rPr>
          <w:t xml:space="preserve">Перечень</w:t>
        </w:r>
      </w:hyperlink>
      <w:r>
        <w:rPr>
          <w:sz w:val="20"/>
        </w:rPr>
        <w:t xml:space="preserve"> организаций социального обслуживания Свердловской области в разрезе муниципальных образований по состоянию на 1 января 2035 года приведен в приложении N 2 к Стратегии.</w:t>
      </w:r>
    </w:p>
    <w:p>
      <w:pPr>
        <w:pStyle w:val="0"/>
        <w:spacing w:before="200" w:lineRule="auto"/>
        <w:ind w:firstLine="540"/>
        <w:jc w:val="both"/>
      </w:pPr>
      <w:hyperlink w:history="0" w:anchor="P2832" w:tooltip="ПЕРЕЧЕНЬ">
        <w:r>
          <w:rPr>
            <w:sz w:val="20"/>
            <w:color w:val="0000ff"/>
          </w:rPr>
          <w:t xml:space="preserve">Перечень</w:t>
        </w:r>
      </w:hyperlink>
      <w:r>
        <w:rPr>
          <w:sz w:val="20"/>
        </w:rPr>
        <w:t xml:space="preserve"> организаций социального обслуживания Свердловской области, входящих в организационную модель трехуровневой системы социальной реабилитации и абилитации инвалидов в возрасте 18 лет и старше, приведен в приложении N 3 к Стратегии, </w:t>
      </w:r>
      <w:hyperlink w:history="0" w:anchor="P2990" w:tooltip="ПЕРЕЧЕНЬ">
        <w:r>
          <w:rPr>
            <w:sz w:val="20"/>
            <w:color w:val="0000ff"/>
          </w:rPr>
          <w:t xml:space="preserve">перечень</w:t>
        </w:r>
      </w:hyperlink>
      <w:r>
        <w:rPr>
          <w:sz w:val="20"/>
        </w:rPr>
        <w:t xml:space="preserve"> организаций социального обслуживания, Свердловской области, входящих в организационную модель трехуровневой системы социальной реабилитации и абилитации детей-инвалидов, - в приложении N 4 к Стратегии.</w:t>
      </w:r>
    </w:p>
    <w:p>
      <w:pPr>
        <w:pStyle w:val="0"/>
        <w:spacing w:before="200" w:lineRule="auto"/>
        <w:ind w:firstLine="540"/>
        <w:jc w:val="both"/>
      </w:pPr>
      <w:r>
        <w:rPr>
          <w:sz w:val="20"/>
        </w:rPr>
        <w:t xml:space="preserve">Также к 2035 году в муниципальных образованиях будут функционировать не менее 60 негосударственных организаций, предоставляющих социальные услуги различным категориям населения, с учетом особенностей и потребностей конкретного муниципального образования. Данный показатель планируется увеличить в 2 раза по сравнению с 2024 годом.</w:t>
      </w:r>
    </w:p>
    <w:p>
      <w:pPr>
        <w:pStyle w:val="0"/>
        <w:spacing w:before="200" w:lineRule="auto"/>
        <w:ind w:firstLine="540"/>
        <w:jc w:val="both"/>
      </w:pPr>
      <w:r>
        <w:rPr>
          <w:sz w:val="20"/>
        </w:rPr>
        <w:t xml:space="preserve">Таким образом, к 2035 году на территории Свердловской области будут функционировать не менее 196 организаций различных форм собственности, предоставляющих социальные услуги различным категориям населения.</w:t>
      </w:r>
    </w:p>
    <w:p>
      <w:pPr>
        <w:pStyle w:val="0"/>
        <w:jc w:val="both"/>
      </w:pPr>
      <w:r>
        <w:rPr>
          <w:sz w:val="20"/>
        </w:rPr>
      </w:r>
    </w:p>
    <w:p>
      <w:pPr>
        <w:pStyle w:val="2"/>
        <w:outlineLvl w:val="2"/>
        <w:jc w:val="center"/>
      </w:pPr>
      <w:r>
        <w:rPr>
          <w:sz w:val="20"/>
        </w:rPr>
        <w:t xml:space="preserve">Раздел 3. ЦЕЛЬ СТРАТЕГИИ</w:t>
      </w:r>
    </w:p>
    <w:p>
      <w:pPr>
        <w:pStyle w:val="0"/>
        <w:jc w:val="both"/>
      </w:pPr>
      <w:r>
        <w:rPr>
          <w:sz w:val="20"/>
        </w:rPr>
      </w:r>
    </w:p>
    <w:p>
      <w:pPr>
        <w:pStyle w:val="0"/>
        <w:ind w:firstLine="540"/>
        <w:jc w:val="both"/>
      </w:pPr>
      <w:r>
        <w:rPr>
          <w:sz w:val="20"/>
        </w:rPr>
        <w:t xml:space="preserve">Цель Стратегии - обеспечение высокого уровня социальной защищенности населения, развитие среды равных возможностей и самостоятельного ответственного выбора гражданами вариантов решения жизненных проблем.</w:t>
      </w:r>
    </w:p>
    <w:p>
      <w:pPr>
        <w:pStyle w:val="0"/>
        <w:jc w:val="both"/>
      </w:pPr>
      <w:r>
        <w:rPr>
          <w:sz w:val="20"/>
        </w:rPr>
      </w:r>
    </w:p>
    <w:p>
      <w:pPr>
        <w:pStyle w:val="2"/>
        <w:outlineLvl w:val="2"/>
        <w:jc w:val="center"/>
      </w:pPr>
      <w:r>
        <w:rPr>
          <w:sz w:val="20"/>
        </w:rPr>
        <w:t xml:space="preserve">Раздел 4. ЗАДАЧИ СТРАТЕГИИ</w:t>
      </w:r>
    </w:p>
    <w:p>
      <w:pPr>
        <w:pStyle w:val="0"/>
        <w:jc w:val="both"/>
      </w:pPr>
      <w:r>
        <w:rPr>
          <w:sz w:val="20"/>
        </w:rPr>
      </w:r>
    </w:p>
    <w:p>
      <w:pPr>
        <w:pStyle w:val="2"/>
        <w:outlineLvl w:val="3"/>
        <w:jc w:val="center"/>
      </w:pPr>
      <w:r>
        <w:rPr>
          <w:sz w:val="20"/>
        </w:rPr>
        <w:t xml:space="preserve">Глава 4.1. ПЕРЕЧЕНЬ ЗАДАЧ СТРАТЕГИИ</w:t>
      </w:r>
    </w:p>
    <w:p>
      <w:pPr>
        <w:pStyle w:val="0"/>
        <w:jc w:val="both"/>
      </w:pPr>
      <w:r>
        <w:rPr>
          <w:sz w:val="20"/>
        </w:rPr>
      </w:r>
    </w:p>
    <w:p>
      <w:pPr>
        <w:pStyle w:val="0"/>
        <w:ind w:firstLine="540"/>
        <w:jc w:val="both"/>
      </w:pPr>
      <w:r>
        <w:rPr>
          <w:sz w:val="20"/>
        </w:rPr>
        <w:t xml:space="preserve">Задачи и методы (основные мероприятия) Стратегии представлены в таблице 3.</w:t>
      </w:r>
    </w:p>
    <w:p>
      <w:pPr>
        <w:pStyle w:val="0"/>
        <w:jc w:val="both"/>
      </w:pPr>
      <w:r>
        <w:rPr>
          <w:sz w:val="20"/>
        </w:rPr>
      </w:r>
    </w:p>
    <w:p>
      <w:pPr>
        <w:pStyle w:val="0"/>
        <w:outlineLvl w:val="4"/>
        <w:jc w:val="right"/>
      </w:pPr>
      <w:r>
        <w:rPr>
          <w:sz w:val="20"/>
        </w:rPr>
        <w:t xml:space="preserve">Таблица 3</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3798"/>
        <w:gridCol w:w="4422"/>
        <w:gridCol w:w="1417"/>
        <w:gridCol w:w="3061"/>
      </w:tblGrid>
      <w:tr>
        <w:tc>
          <w:tcPr>
            <w:tcW w:w="907" w:type="dxa"/>
          </w:tcPr>
          <w:p>
            <w:pPr>
              <w:pStyle w:val="0"/>
              <w:jc w:val="center"/>
            </w:pPr>
            <w:r>
              <w:rPr>
                <w:sz w:val="20"/>
              </w:rPr>
              <w:t xml:space="preserve">Номер строки</w:t>
            </w:r>
          </w:p>
        </w:tc>
        <w:tc>
          <w:tcPr>
            <w:tcW w:w="3798" w:type="dxa"/>
          </w:tcPr>
          <w:p>
            <w:pPr>
              <w:pStyle w:val="0"/>
              <w:jc w:val="center"/>
            </w:pPr>
            <w:r>
              <w:rPr>
                <w:sz w:val="20"/>
              </w:rPr>
              <w:t xml:space="preserve">Метод (основное мероприятие)</w:t>
            </w:r>
          </w:p>
        </w:tc>
        <w:tc>
          <w:tcPr>
            <w:tcW w:w="4422" w:type="dxa"/>
          </w:tcPr>
          <w:p>
            <w:pPr>
              <w:pStyle w:val="0"/>
              <w:jc w:val="center"/>
            </w:pPr>
            <w:r>
              <w:rPr>
                <w:sz w:val="20"/>
              </w:rPr>
              <w:t xml:space="preserve">Результат реализации метода (основного мероприятия)</w:t>
            </w:r>
          </w:p>
        </w:tc>
        <w:tc>
          <w:tcPr>
            <w:tcW w:w="1417" w:type="dxa"/>
          </w:tcPr>
          <w:p>
            <w:pPr>
              <w:pStyle w:val="0"/>
              <w:jc w:val="center"/>
            </w:pPr>
            <w:r>
              <w:rPr>
                <w:sz w:val="20"/>
              </w:rPr>
              <w:t xml:space="preserve">Срок реализации метода</w:t>
            </w:r>
          </w:p>
        </w:tc>
        <w:tc>
          <w:tcPr>
            <w:tcW w:w="3061" w:type="dxa"/>
          </w:tcPr>
          <w:p>
            <w:pPr>
              <w:pStyle w:val="0"/>
              <w:jc w:val="center"/>
            </w:pPr>
            <w:r>
              <w:rPr>
                <w:sz w:val="20"/>
              </w:rPr>
              <w:t xml:space="preserve">Ключевые показатели (критические точки), на решение которых направлено мероприятие</w:t>
            </w:r>
          </w:p>
        </w:tc>
      </w:tr>
      <w:tr>
        <w:tc>
          <w:tcPr>
            <w:tcW w:w="907" w:type="dxa"/>
          </w:tcPr>
          <w:p>
            <w:pPr>
              <w:pStyle w:val="0"/>
              <w:jc w:val="center"/>
            </w:pPr>
            <w:r>
              <w:rPr>
                <w:sz w:val="20"/>
              </w:rPr>
              <w:t xml:space="preserve">1</w:t>
            </w:r>
          </w:p>
        </w:tc>
        <w:tc>
          <w:tcPr>
            <w:tcW w:w="3798" w:type="dxa"/>
          </w:tcPr>
          <w:p>
            <w:pPr>
              <w:pStyle w:val="0"/>
              <w:jc w:val="center"/>
            </w:pPr>
            <w:r>
              <w:rPr>
                <w:sz w:val="20"/>
              </w:rPr>
              <w:t xml:space="preserve">2</w:t>
            </w:r>
          </w:p>
        </w:tc>
        <w:tc>
          <w:tcPr>
            <w:tcW w:w="4422" w:type="dxa"/>
          </w:tcPr>
          <w:p>
            <w:pPr>
              <w:pStyle w:val="0"/>
              <w:jc w:val="center"/>
            </w:pPr>
            <w:r>
              <w:rPr>
                <w:sz w:val="20"/>
              </w:rPr>
              <w:t xml:space="preserve">3</w:t>
            </w:r>
          </w:p>
        </w:tc>
        <w:tc>
          <w:tcPr>
            <w:tcW w:w="1417" w:type="dxa"/>
          </w:tcPr>
          <w:p>
            <w:pPr>
              <w:pStyle w:val="0"/>
              <w:jc w:val="center"/>
            </w:pPr>
            <w:r>
              <w:rPr>
                <w:sz w:val="20"/>
              </w:rPr>
              <w:t xml:space="preserve">4</w:t>
            </w:r>
          </w:p>
        </w:tc>
        <w:tc>
          <w:tcPr>
            <w:tcW w:w="3061" w:type="dxa"/>
          </w:tcPr>
          <w:p>
            <w:pPr>
              <w:pStyle w:val="0"/>
              <w:jc w:val="center"/>
            </w:pPr>
            <w:r>
              <w:rPr>
                <w:sz w:val="20"/>
              </w:rPr>
              <w:t xml:space="preserve">5</w:t>
            </w:r>
          </w:p>
        </w:tc>
      </w:tr>
      <w:tr>
        <w:tc>
          <w:tcPr>
            <w:tcW w:w="907" w:type="dxa"/>
          </w:tcPr>
          <w:p>
            <w:pPr>
              <w:pStyle w:val="0"/>
              <w:jc w:val="center"/>
            </w:pPr>
            <w:r>
              <w:rPr>
                <w:sz w:val="20"/>
              </w:rPr>
              <w:t xml:space="preserve">1.</w:t>
            </w:r>
          </w:p>
        </w:tc>
        <w:tc>
          <w:tcPr>
            <w:gridSpan w:val="4"/>
            <w:tcW w:w="12698" w:type="dxa"/>
          </w:tcPr>
          <w:p>
            <w:pPr>
              <w:pStyle w:val="0"/>
              <w:outlineLvl w:val="5"/>
              <w:jc w:val="center"/>
            </w:pPr>
            <w:r>
              <w:rPr>
                <w:sz w:val="20"/>
              </w:rPr>
              <w:t xml:space="preserve">Задача 1. Формирование семейно ориентированной среды и культуры семейной жизни</w:t>
            </w:r>
          </w:p>
        </w:tc>
      </w:tr>
      <w:tr>
        <w:tc>
          <w:tcPr>
            <w:tcW w:w="907" w:type="dxa"/>
          </w:tcPr>
          <w:p>
            <w:pPr>
              <w:pStyle w:val="0"/>
              <w:jc w:val="center"/>
            </w:pPr>
            <w:r>
              <w:rPr>
                <w:sz w:val="20"/>
              </w:rPr>
              <w:t xml:space="preserve">2.</w:t>
            </w:r>
          </w:p>
        </w:tc>
        <w:tc>
          <w:tcPr>
            <w:tcW w:w="3798" w:type="dxa"/>
          </w:tcPr>
          <w:p>
            <w:pPr>
              <w:pStyle w:val="0"/>
            </w:pPr>
            <w:r>
              <w:rPr>
                <w:sz w:val="20"/>
              </w:rPr>
              <w:t xml:space="preserve">Формирование системы комплексной профилактики социального неблагополучия семей на основе межведомственного взаимодействия</w:t>
            </w:r>
          </w:p>
        </w:tc>
        <w:tc>
          <w:tcPr>
            <w:tcW w:w="4422" w:type="dxa"/>
            <w:vMerge w:val="restart"/>
          </w:tcPr>
          <w:p>
            <w:pPr>
              <w:pStyle w:val="0"/>
            </w:pPr>
            <w:r>
              <w:rPr>
                <w:sz w:val="20"/>
              </w:rPr>
              <w:t xml:space="preserve">формирование профилактической среды, внедрение карты социального благополучия муниципального образования.</w:t>
            </w:r>
          </w:p>
          <w:p>
            <w:pPr>
              <w:pStyle w:val="0"/>
            </w:pPr>
            <w:r>
              <w:rPr>
                <w:sz w:val="20"/>
              </w:rPr>
              <w:t xml:space="preserve">Создание семейно ориентированной динамической системы социальной реабилитации. Обеспечение условий для того, чтобы каждый человек мог самостоятельно формировать стабильные, благополучные социальные позиции для себя и своей семьи.</w:t>
            </w:r>
          </w:p>
          <w:p>
            <w:pPr>
              <w:pStyle w:val="0"/>
            </w:pPr>
            <w:r>
              <w:rPr>
                <w:sz w:val="20"/>
              </w:rPr>
              <w:t xml:space="preserve">Переход от традиционного заявительного принципа, когда человек сам обращается за помощью, к активной профилактике возникновения обстоятельств, ухудшающих или способных ухудшить условия его жизнедеятельности</w:t>
            </w:r>
          </w:p>
        </w:tc>
        <w:tc>
          <w:tcPr>
            <w:tcW w:w="1417" w:type="dxa"/>
          </w:tcPr>
          <w:p>
            <w:pPr>
              <w:pStyle w:val="0"/>
              <w:jc w:val="center"/>
            </w:pPr>
            <w:r>
              <w:rPr>
                <w:sz w:val="20"/>
              </w:rPr>
              <w:t xml:space="preserve">2019 - 2035 годы</w:t>
            </w:r>
          </w:p>
        </w:tc>
        <w:tc>
          <w:tcPr>
            <w:tcW w:w="3061" w:type="dxa"/>
            <w:vMerge w:val="restart"/>
          </w:tcPr>
          <w:p>
            <w:pPr>
              <w:pStyle w:val="0"/>
            </w:pPr>
            <w:r>
              <w:rPr>
                <w:sz w:val="20"/>
              </w:rPr>
              <w:t xml:space="preserve">к концу реализации Стратегии будет обеспечено увеличение количества многодетных семей не менее чем в 1,5 раза</w:t>
            </w:r>
          </w:p>
        </w:tc>
      </w:tr>
      <w:tr>
        <w:tc>
          <w:tcPr>
            <w:tcW w:w="907" w:type="dxa"/>
          </w:tcPr>
          <w:p>
            <w:pPr>
              <w:pStyle w:val="0"/>
              <w:jc w:val="center"/>
            </w:pPr>
            <w:r>
              <w:rPr>
                <w:sz w:val="20"/>
              </w:rPr>
              <w:t xml:space="preserve">3.</w:t>
            </w:r>
          </w:p>
        </w:tc>
        <w:tc>
          <w:tcPr>
            <w:tcW w:w="3798" w:type="dxa"/>
          </w:tcPr>
          <w:p>
            <w:pPr>
              <w:pStyle w:val="0"/>
            </w:pPr>
            <w:r>
              <w:rPr>
                <w:sz w:val="20"/>
              </w:rPr>
              <w:t xml:space="preserve">Укрепление и пропаганда семейных ценностей. Повышение престижа социально благополучной семьи</w:t>
            </w:r>
          </w:p>
        </w:tc>
        <w:tc>
          <w:tcPr>
            <w:vMerge w:val="continue"/>
          </w:tcPr>
          <w:p/>
        </w:tc>
        <w:tc>
          <w:tcPr>
            <w:tcW w:w="1417" w:type="dxa"/>
          </w:tcPr>
          <w:p>
            <w:pPr>
              <w:pStyle w:val="0"/>
              <w:jc w:val="center"/>
            </w:pPr>
            <w:r>
              <w:rPr>
                <w:sz w:val="20"/>
              </w:rPr>
              <w:t xml:space="preserve">2019 - 2035 годы</w:t>
            </w:r>
          </w:p>
        </w:tc>
        <w:tc>
          <w:tcPr>
            <w:vMerge w:val="continue"/>
          </w:tcPr>
          <w:p/>
        </w:tc>
      </w:tr>
      <w:tr>
        <w:tc>
          <w:tcPr>
            <w:tcW w:w="907" w:type="dxa"/>
          </w:tcPr>
          <w:p>
            <w:pPr>
              <w:pStyle w:val="0"/>
              <w:jc w:val="center"/>
            </w:pPr>
            <w:r>
              <w:rPr>
                <w:sz w:val="20"/>
              </w:rPr>
              <w:t xml:space="preserve">4.</w:t>
            </w:r>
          </w:p>
        </w:tc>
        <w:tc>
          <w:tcPr>
            <w:tcW w:w="3798" w:type="dxa"/>
          </w:tcPr>
          <w:p>
            <w:pPr>
              <w:pStyle w:val="0"/>
            </w:pPr>
            <w:r>
              <w:rPr>
                <w:sz w:val="20"/>
              </w:rPr>
              <w:t xml:space="preserve">Обеспечение приоритета семейного устройства детей-сирот и детей, оставшихся без попечения родителей</w:t>
            </w:r>
          </w:p>
        </w:tc>
        <w:tc>
          <w:tcPr>
            <w:tcW w:w="4422" w:type="dxa"/>
            <w:vMerge w:val="restart"/>
          </w:tcPr>
          <w:p>
            <w:pPr>
              <w:pStyle w:val="0"/>
            </w:pPr>
            <w:r>
              <w:rPr>
                <w:sz w:val="20"/>
              </w:rPr>
              <w:t xml:space="preserve">предоставление гарантированных государством мер социальной поддержки детям-сиротам и детям, оставшимся без попечения родителей, а также гражданам, принявшим на воспитание в семью под опеку (попечительство), в приемную семью усыновленного (удочеренного) ребенка, обеспечено своевременно и в полном объеме. Развитие технологий сопровождения приемных семей позволит минимизировать возврат детей из замещающих семей в организации для детей-сирот и детей, оставшихся без попечения родителей, снизив на 55% по сравнению с 2014 годом долю возвратов детей данной категории, и к 2035 году составит 0,5%</w:t>
            </w:r>
          </w:p>
        </w:tc>
        <w:tc>
          <w:tcPr>
            <w:tcW w:w="1417" w:type="dxa"/>
          </w:tcPr>
          <w:p>
            <w:pPr>
              <w:pStyle w:val="0"/>
              <w:jc w:val="center"/>
            </w:pPr>
            <w:r>
              <w:rPr>
                <w:sz w:val="20"/>
              </w:rPr>
              <w:t xml:space="preserve">2019 - 2035 годы</w:t>
            </w:r>
          </w:p>
        </w:tc>
        <w:tc>
          <w:tcPr>
            <w:tcW w:w="3061" w:type="dxa"/>
            <w:vMerge w:val="restart"/>
          </w:tcPr>
          <w:p>
            <w:pPr>
              <w:pStyle w:val="0"/>
            </w:pPr>
            <w:r>
              <w:rPr>
                <w:sz w:val="20"/>
              </w:rPr>
              <w:t xml:space="preserve">к концу реализации Стратегии до 99,8% увеличится доля детей, оставшихся без попечения родителей, охваченных различными формами семейного жизнеустройства</w:t>
            </w:r>
          </w:p>
        </w:tc>
      </w:tr>
      <w:tr>
        <w:tc>
          <w:tcPr>
            <w:tcW w:w="907" w:type="dxa"/>
          </w:tcPr>
          <w:p>
            <w:pPr>
              <w:pStyle w:val="0"/>
              <w:jc w:val="center"/>
            </w:pPr>
            <w:r>
              <w:rPr>
                <w:sz w:val="20"/>
              </w:rPr>
              <w:t xml:space="preserve">5.</w:t>
            </w:r>
          </w:p>
        </w:tc>
        <w:tc>
          <w:tcPr>
            <w:tcW w:w="3798" w:type="dxa"/>
          </w:tcPr>
          <w:p>
            <w:pPr>
              <w:pStyle w:val="0"/>
            </w:pPr>
            <w:r>
              <w:rPr>
                <w:sz w:val="20"/>
              </w:rPr>
              <w:t xml:space="preserve">Развитие института приемной семьи</w:t>
            </w:r>
          </w:p>
        </w:tc>
        <w:tc>
          <w:tcPr>
            <w:vMerge w:val="continue"/>
          </w:tcPr>
          <w:p/>
        </w:tc>
        <w:tc>
          <w:tcPr>
            <w:tcW w:w="1417" w:type="dxa"/>
          </w:tcPr>
          <w:p>
            <w:pPr>
              <w:pStyle w:val="0"/>
              <w:jc w:val="center"/>
            </w:pPr>
            <w:r>
              <w:rPr>
                <w:sz w:val="20"/>
              </w:rPr>
              <w:t xml:space="preserve">2019 - 2035 годы</w:t>
            </w:r>
          </w:p>
        </w:tc>
        <w:tc>
          <w:tcPr>
            <w:vMerge w:val="continue"/>
          </w:tcPr>
          <w:p/>
        </w:tc>
      </w:tr>
      <w:tr>
        <w:tblPrEx>
          <w:tblBorders>
            <w:insideH w:val="nil"/>
          </w:tblBorders>
        </w:tblPrEx>
        <w:tc>
          <w:tcPr>
            <w:tcW w:w="907" w:type="dxa"/>
            <w:tcBorders>
              <w:bottom w:val="nil"/>
            </w:tcBorders>
          </w:tcPr>
          <w:p>
            <w:pPr>
              <w:pStyle w:val="0"/>
              <w:jc w:val="center"/>
            </w:pPr>
            <w:r>
              <w:rPr>
                <w:sz w:val="20"/>
              </w:rPr>
              <w:t xml:space="preserve">6.</w:t>
            </w:r>
          </w:p>
        </w:tc>
        <w:tc>
          <w:tcPr>
            <w:tcW w:w="3798" w:type="dxa"/>
            <w:tcBorders>
              <w:bottom w:val="nil"/>
            </w:tcBorders>
          </w:tcPr>
          <w:p>
            <w:pPr>
              <w:pStyle w:val="0"/>
            </w:pPr>
            <w:r>
              <w:rPr>
                <w:sz w:val="20"/>
              </w:rPr>
              <w:t xml:space="preserve">Реализация плана мероприятий по исполнению регионального проекта "Финансовая поддержка семей при рождении детей (Свердловская область)"</w:t>
            </w:r>
          </w:p>
        </w:tc>
        <w:tc>
          <w:tcPr>
            <w:tcW w:w="4422" w:type="dxa"/>
            <w:tcBorders>
              <w:bottom w:val="nil"/>
            </w:tcBorders>
          </w:tcPr>
          <w:p>
            <w:pPr>
              <w:pStyle w:val="0"/>
            </w:pPr>
            <w:r>
              <w:rPr>
                <w:sz w:val="20"/>
              </w:rPr>
              <w:t xml:space="preserve">повышение эффективности финансовой поддержки семей при рождении детей</w:t>
            </w:r>
          </w:p>
        </w:tc>
        <w:tc>
          <w:tcPr>
            <w:tcW w:w="1417" w:type="dxa"/>
            <w:tcBorders>
              <w:bottom w:val="nil"/>
            </w:tcBorders>
          </w:tcPr>
          <w:p>
            <w:pPr>
              <w:pStyle w:val="0"/>
              <w:jc w:val="center"/>
            </w:pPr>
            <w:r>
              <w:rPr>
                <w:sz w:val="20"/>
              </w:rPr>
              <w:t xml:space="preserve">2019 - 2024 годы</w:t>
            </w:r>
          </w:p>
        </w:tc>
        <w:tc>
          <w:tcPr>
            <w:tcW w:w="3061" w:type="dxa"/>
            <w:tcBorders>
              <w:bottom w:val="nil"/>
            </w:tcBorders>
          </w:tcPr>
          <w:p>
            <w:pPr>
              <w:pStyle w:val="0"/>
            </w:pPr>
            <w:r>
              <w:rPr>
                <w:sz w:val="20"/>
              </w:rPr>
              <w:t xml:space="preserve">совершенствование механизмов и развитие системы финансовой поддержки семей при рождении детей</w:t>
            </w:r>
          </w:p>
        </w:tc>
      </w:tr>
      <w:tr>
        <w:tblPrEx>
          <w:tblBorders>
            <w:insideH w:val="nil"/>
          </w:tblBorders>
        </w:tblPrEx>
        <w:tc>
          <w:tcPr>
            <w:gridSpan w:val="5"/>
            <w:tcW w:w="13605" w:type="dxa"/>
            <w:tcBorders>
              <w:top w:val="nil"/>
            </w:tcBorders>
          </w:tcPr>
          <w:p>
            <w:pPr>
              <w:pStyle w:val="0"/>
              <w:jc w:val="both"/>
            </w:pPr>
            <w:r>
              <w:rPr>
                <w:sz w:val="20"/>
              </w:rPr>
              <w:t xml:space="preserve">(в ред. </w:t>
            </w:r>
            <w:hyperlink w:history="0" r:id="rId55"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 N 974-ПП)</w:t>
            </w:r>
          </w:p>
        </w:tc>
      </w:tr>
      <w:tr>
        <w:tc>
          <w:tcPr>
            <w:tcW w:w="907" w:type="dxa"/>
          </w:tcPr>
          <w:p>
            <w:pPr>
              <w:pStyle w:val="0"/>
              <w:jc w:val="center"/>
            </w:pPr>
            <w:r>
              <w:rPr>
                <w:sz w:val="20"/>
              </w:rPr>
              <w:t xml:space="preserve">7.</w:t>
            </w:r>
          </w:p>
        </w:tc>
        <w:tc>
          <w:tcPr>
            <w:gridSpan w:val="4"/>
            <w:tcW w:w="12698" w:type="dxa"/>
          </w:tcPr>
          <w:p>
            <w:pPr>
              <w:pStyle w:val="0"/>
              <w:outlineLvl w:val="5"/>
              <w:jc w:val="center"/>
            </w:pPr>
            <w:r>
              <w:rPr>
                <w:sz w:val="20"/>
              </w:rPr>
              <w:t xml:space="preserve">Задача 2. Развитие доступной среды</w:t>
            </w:r>
          </w:p>
        </w:tc>
      </w:tr>
      <w:tr>
        <w:tblPrEx>
          <w:tblBorders>
            <w:insideH w:val="nil"/>
          </w:tblBorders>
        </w:tblPrEx>
        <w:tc>
          <w:tcPr>
            <w:tcW w:w="907" w:type="dxa"/>
            <w:tcBorders>
              <w:bottom w:val="nil"/>
            </w:tcBorders>
          </w:tcPr>
          <w:p>
            <w:pPr>
              <w:pStyle w:val="0"/>
              <w:jc w:val="center"/>
            </w:pPr>
            <w:r>
              <w:rPr>
                <w:sz w:val="20"/>
              </w:rPr>
              <w:t xml:space="preserve">8.</w:t>
            </w:r>
          </w:p>
        </w:tc>
        <w:tc>
          <w:tcPr>
            <w:tcW w:w="3798" w:type="dxa"/>
            <w:tcBorders>
              <w:bottom w:val="nil"/>
            </w:tcBorders>
          </w:tcPr>
          <w:p>
            <w:pPr>
              <w:pStyle w:val="0"/>
            </w:pPr>
            <w:r>
              <w:rPr>
                <w:sz w:val="20"/>
              </w:rPr>
              <w:t xml:space="preserve">Совершенствование системы комплексной реабилитации и абилитации граждан с ограниченными возможностями здоровья, в том числе детей-инвалидов</w:t>
            </w:r>
          </w:p>
        </w:tc>
        <w:tc>
          <w:tcPr>
            <w:tcW w:w="4422" w:type="dxa"/>
            <w:tcBorders>
              <w:bottom w:val="nil"/>
            </w:tcBorders>
          </w:tcPr>
          <w:p>
            <w:pPr>
              <w:pStyle w:val="0"/>
            </w:pPr>
            <w:r>
              <w:rPr>
                <w:sz w:val="20"/>
              </w:rPr>
              <w:t xml:space="preserve">формирование системы комплексной реабилитации и абилитации детей-инвалидов и служб ранней помощи в соответствии с </w:t>
            </w:r>
            <w:hyperlink w:history="0" r:id="rId56" w:tooltip="Распоряжение Правительства РФ от 18.12.2021 N 3711-р &lt;Об утверждении Концепции развития в Российской Федерации системы комплексной реабилитации и абилитации инвалидов, в том числе детей-инвалидов, на период до 2025 года&gt; {КонсультантПлюс}">
              <w:r>
                <w:rPr>
                  <w:sz w:val="20"/>
                  <w:color w:val="0000ff"/>
                </w:rPr>
                <w:t xml:space="preserve">Концепцией</w:t>
              </w:r>
            </w:hyperlink>
            <w:r>
              <w:rPr>
                <w:sz w:val="20"/>
              </w:rPr>
              <w:t xml:space="preserve"> развития в Российской Федерации системы комплексной реабилитации и абилитации инвалидов, в том числе детей-инвалидов, на период до 2025 года, утвержденной Распоряжением Правительства Российской Федерации от 18.12.2021 N 3711-р, и </w:t>
            </w:r>
            <w:hyperlink w:history="0" r:id="rId57" w:tooltip="Приказ Минтруда России от 25.10.2022 N 688 &quot;Об утверждении Плана мероприятий (&quot;дорожной карты&quot;) по реализации распоряжения Правительства Российской Федерации от 16 августа 2022 г. N 2253-р&quot; {КонсультантПлюс}">
              <w:r>
                <w:rPr>
                  <w:sz w:val="20"/>
                  <w:color w:val="0000ff"/>
                </w:rPr>
                <w:t xml:space="preserve">Приказом</w:t>
              </w:r>
            </w:hyperlink>
            <w:r>
              <w:rPr>
                <w:sz w:val="20"/>
              </w:rPr>
              <w:t xml:space="preserve"> Министерства труда и социальной защиты Российской Федерации от 25.10.2022 N 688 "Об утверждении Плана мероприятий ("дорожной карты") по реализации Распоряжения Правительства Российской Федерации от 16 августа 2022 г. N 2253-р".</w:t>
            </w:r>
          </w:p>
          <w:p>
            <w:pPr>
              <w:pStyle w:val="0"/>
            </w:pPr>
            <w:r>
              <w:rPr>
                <w:sz w:val="20"/>
              </w:rPr>
              <w:t xml:space="preserve">Организация реабилитационного пространства для детей с ограниченными возможностями здоровья, в том числе ментальными нарушениями (на базе государственного казенного стационарного учреждения социального обслуживания Свердловской области "Екатеринбургский реабилитационный центр для детей-инвалидов"). Дальнейшее развитие реабилитационных организаций, предоставляющих услуги детям в полустационарной форме, развитие высокоэффективных инновационных реабилитационных технологий в стационарной форме. Строительство областного центра реабилитации для детей-инвалидов</w:t>
            </w:r>
          </w:p>
        </w:tc>
        <w:tc>
          <w:tcPr>
            <w:tcW w:w="1417" w:type="dxa"/>
            <w:tcBorders>
              <w:bottom w:val="nil"/>
            </w:tcBorders>
          </w:tcPr>
          <w:p>
            <w:pPr>
              <w:pStyle w:val="0"/>
              <w:jc w:val="center"/>
            </w:pPr>
            <w:r>
              <w:rPr>
                <w:sz w:val="20"/>
              </w:rPr>
              <w:t xml:space="preserve">2019 - 2035 годы</w:t>
            </w:r>
          </w:p>
        </w:tc>
        <w:tc>
          <w:tcPr>
            <w:tcW w:w="3061" w:type="dxa"/>
            <w:tcBorders>
              <w:bottom w:val="nil"/>
            </w:tcBorders>
          </w:tcPr>
          <w:p>
            <w:pPr>
              <w:pStyle w:val="0"/>
            </w:pPr>
            <w:r>
              <w:rPr>
                <w:sz w:val="20"/>
              </w:rPr>
              <w:t xml:space="preserve">доля инвалидов, в отношении которых осуществлялись мероприятия по реабилитации и (или) абилитации, от общей численности инвалидов, обратившихся за получением реабилитационных мероприятий в соответствии с индивидуальной программой реабилитации или абилитации, увеличится в 2 раза и составит к концу реализации Стратегии 100%.</w:t>
            </w:r>
          </w:p>
          <w:p>
            <w:pPr>
              <w:pStyle w:val="0"/>
            </w:pPr>
            <w:r>
              <w:rPr>
                <w:sz w:val="20"/>
              </w:rPr>
              <w:t xml:space="preserve">Доля социальных услуг, предоставляемых организациями социального обслуживания Свердловской области, признанных доступными для инвалидов, по результатам мониторинга качества и доступности предоставления услуг, увеличится в 1,7 раза и составит к концу реализации Стратегии 100%</w:t>
            </w:r>
          </w:p>
        </w:tc>
      </w:tr>
      <w:tr>
        <w:tblPrEx>
          <w:tblBorders>
            <w:insideH w:val="nil"/>
          </w:tblBorders>
        </w:tblPrEx>
        <w:tc>
          <w:tcPr>
            <w:gridSpan w:val="5"/>
            <w:tcW w:w="13605" w:type="dxa"/>
            <w:tcBorders>
              <w:top w:val="nil"/>
              <w:bottom w:val="nil"/>
            </w:tcBorders>
          </w:tcPr>
          <w:p>
            <w:pPr>
              <w:pStyle w:val="0"/>
              <w:jc w:val="both"/>
            </w:pPr>
            <w:r>
              <w:rPr>
                <w:sz w:val="20"/>
              </w:rPr>
              <w:t xml:space="preserve">(п. 8 в ред. </w:t>
            </w:r>
            <w:hyperlink w:history="0" r:id="rId58"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w:t>
            </w:r>
          </w:p>
          <w:p>
            <w:pPr>
              <w:pStyle w:val="0"/>
              <w:jc w:val="both"/>
            </w:pPr>
            <w:r>
              <w:rPr>
                <w:sz w:val="20"/>
              </w:rPr>
              <w:t xml:space="preserve">N 974-ПП)</w:t>
            </w:r>
          </w:p>
        </w:tc>
      </w:tr>
      <w:tr>
        <w:tblPrEx>
          <w:tblBorders>
            <w:insideH w:val="nil"/>
          </w:tblBorders>
        </w:tblPrEx>
        <w:tc>
          <w:tcPr>
            <w:tcW w:w="907" w:type="dxa"/>
            <w:tcBorders>
              <w:bottom w:val="nil"/>
            </w:tcBorders>
          </w:tcPr>
          <w:p>
            <w:pPr>
              <w:pStyle w:val="0"/>
              <w:jc w:val="center"/>
            </w:pPr>
            <w:r>
              <w:rPr>
                <w:sz w:val="20"/>
              </w:rPr>
              <w:t xml:space="preserve">9.</w:t>
            </w:r>
          </w:p>
        </w:tc>
        <w:tc>
          <w:tcPr>
            <w:tcW w:w="3798" w:type="dxa"/>
            <w:tcBorders>
              <w:bottom w:val="nil"/>
            </w:tcBorders>
          </w:tcPr>
          <w:p>
            <w:pPr>
              <w:pStyle w:val="0"/>
            </w:pPr>
            <w:r>
              <w:rPr>
                <w:sz w:val="20"/>
              </w:rPr>
              <w:t xml:space="preserve">Создание условий для активного, независимого образа жизни граждан с ограниченными возможностями здоровья и иных маломобильных групп населения. Содействие социальной интеграции граждан с ограниченными возможностями здоровья</w:t>
            </w:r>
          </w:p>
        </w:tc>
        <w:tc>
          <w:tcPr>
            <w:tcW w:w="4422" w:type="dxa"/>
            <w:tcBorders>
              <w:top w:val="nil"/>
              <w:bottom w:val="nil"/>
            </w:tcBorders>
          </w:tcPr>
          <w:p>
            <w:pPr>
              <w:pStyle w:val="0"/>
            </w:pPr>
            <w:r>
              <w:rPr>
                <w:sz w:val="20"/>
              </w:rPr>
            </w:r>
          </w:p>
        </w:tc>
        <w:tc>
          <w:tcPr>
            <w:tcW w:w="1417" w:type="dxa"/>
            <w:tcBorders>
              <w:bottom w:val="nil"/>
            </w:tcBorders>
          </w:tcPr>
          <w:p>
            <w:pPr>
              <w:pStyle w:val="0"/>
              <w:jc w:val="center"/>
            </w:pPr>
            <w:r>
              <w:rPr>
                <w:sz w:val="20"/>
              </w:rPr>
              <w:t xml:space="preserve">2019 - 2035 годы</w:t>
            </w:r>
          </w:p>
        </w:tc>
        <w:tc>
          <w:tcPr>
            <w:tcW w:w="3061" w:type="dxa"/>
            <w:tcBorders>
              <w:top w:val="nil"/>
              <w:bottom w:val="nil"/>
            </w:tcBorders>
          </w:tcPr>
          <w:p>
            <w:pPr>
              <w:pStyle w:val="0"/>
            </w:pPr>
            <w:r>
              <w:rPr>
                <w:sz w:val="20"/>
              </w:rPr>
            </w:r>
          </w:p>
        </w:tc>
      </w:tr>
      <w:tr>
        <w:tblPrEx>
          <w:tblBorders>
            <w:insideH w:val="nil"/>
          </w:tblBorders>
        </w:tblPrEx>
        <w:tc>
          <w:tcPr>
            <w:gridSpan w:val="5"/>
            <w:tcW w:w="13605" w:type="dxa"/>
            <w:tcBorders>
              <w:top w:val="nil"/>
              <w:bottom w:val="nil"/>
            </w:tcBorders>
          </w:tcPr>
          <w:p>
            <w:pPr>
              <w:pStyle w:val="0"/>
              <w:jc w:val="both"/>
            </w:pPr>
            <w:r>
              <w:rPr>
                <w:sz w:val="20"/>
              </w:rPr>
              <w:t xml:space="preserve">(п. 9 в ред. </w:t>
            </w:r>
            <w:hyperlink w:history="0" r:id="rId59"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w:t>
            </w:r>
          </w:p>
          <w:p>
            <w:pPr>
              <w:pStyle w:val="0"/>
              <w:jc w:val="both"/>
            </w:pPr>
            <w:r>
              <w:rPr>
                <w:sz w:val="20"/>
              </w:rPr>
              <w:t xml:space="preserve">N 974-ПП)</w:t>
            </w:r>
          </w:p>
        </w:tc>
      </w:tr>
      <w:tr>
        <w:tblPrEx>
          <w:tblBorders>
            <w:insideH w:val="nil"/>
          </w:tblBorders>
        </w:tblPrEx>
        <w:tc>
          <w:tcPr>
            <w:tcW w:w="907" w:type="dxa"/>
            <w:tcBorders>
              <w:bottom w:val="nil"/>
            </w:tcBorders>
          </w:tcPr>
          <w:p>
            <w:pPr>
              <w:pStyle w:val="0"/>
              <w:jc w:val="center"/>
            </w:pPr>
            <w:r>
              <w:rPr>
                <w:sz w:val="20"/>
              </w:rPr>
              <w:t xml:space="preserve">10.</w:t>
            </w:r>
          </w:p>
        </w:tc>
        <w:tc>
          <w:tcPr>
            <w:tcW w:w="3798" w:type="dxa"/>
            <w:tcBorders>
              <w:bottom w:val="nil"/>
            </w:tcBorders>
          </w:tcPr>
          <w:p>
            <w:pPr>
              <w:pStyle w:val="0"/>
            </w:pPr>
            <w:r>
              <w:rPr>
                <w:sz w:val="20"/>
              </w:rPr>
              <w:t xml:space="preserve">Формирование толерантного отношения общества к проблемам граждан с ограниченными возможностями здоровья</w:t>
            </w:r>
          </w:p>
        </w:tc>
        <w:tc>
          <w:tcPr>
            <w:tcW w:w="4422" w:type="dxa"/>
            <w:tcBorders>
              <w:top w:val="nil"/>
              <w:bottom w:val="nil"/>
            </w:tcBorders>
          </w:tcPr>
          <w:p>
            <w:pPr>
              <w:pStyle w:val="0"/>
            </w:pPr>
            <w:r>
              <w:rPr>
                <w:sz w:val="20"/>
              </w:rPr>
            </w:r>
          </w:p>
        </w:tc>
        <w:tc>
          <w:tcPr>
            <w:tcW w:w="1417" w:type="dxa"/>
            <w:tcBorders>
              <w:bottom w:val="nil"/>
            </w:tcBorders>
          </w:tcPr>
          <w:p>
            <w:pPr>
              <w:pStyle w:val="0"/>
              <w:jc w:val="center"/>
            </w:pPr>
            <w:r>
              <w:rPr>
                <w:sz w:val="20"/>
              </w:rPr>
              <w:t xml:space="preserve">2019 - 2035 годы</w:t>
            </w:r>
          </w:p>
        </w:tc>
        <w:tc>
          <w:tcPr>
            <w:tcW w:w="3061" w:type="dxa"/>
            <w:tcBorders>
              <w:top w:val="nil"/>
              <w:bottom w:val="nil"/>
            </w:tcBorders>
          </w:tcPr>
          <w:p>
            <w:pPr>
              <w:pStyle w:val="0"/>
            </w:pPr>
            <w:r>
              <w:rPr>
                <w:sz w:val="20"/>
              </w:rPr>
            </w:r>
          </w:p>
        </w:tc>
      </w:tr>
      <w:tr>
        <w:tblPrEx>
          <w:tblBorders>
            <w:insideH w:val="nil"/>
          </w:tblBorders>
        </w:tblPrEx>
        <w:tc>
          <w:tcPr>
            <w:gridSpan w:val="5"/>
            <w:tcW w:w="13605" w:type="dxa"/>
            <w:tcBorders>
              <w:top w:val="nil"/>
            </w:tcBorders>
          </w:tcPr>
          <w:p>
            <w:pPr>
              <w:pStyle w:val="0"/>
              <w:jc w:val="both"/>
            </w:pPr>
            <w:r>
              <w:rPr>
                <w:sz w:val="20"/>
              </w:rPr>
              <w:t xml:space="preserve">(п. 10 в ред. </w:t>
            </w:r>
            <w:hyperlink w:history="0" r:id="rId60"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w:t>
            </w:r>
          </w:p>
          <w:p>
            <w:pPr>
              <w:pStyle w:val="0"/>
              <w:jc w:val="both"/>
            </w:pPr>
            <w:r>
              <w:rPr>
                <w:sz w:val="20"/>
              </w:rPr>
              <w:t xml:space="preserve">N 974-ПП)</w:t>
            </w:r>
          </w:p>
        </w:tc>
      </w:tr>
      <w:tr>
        <w:tc>
          <w:tcPr>
            <w:tcW w:w="907" w:type="dxa"/>
          </w:tcPr>
          <w:p>
            <w:pPr>
              <w:pStyle w:val="0"/>
              <w:jc w:val="center"/>
            </w:pPr>
            <w:r>
              <w:rPr>
                <w:sz w:val="20"/>
              </w:rPr>
              <w:t xml:space="preserve">11.</w:t>
            </w:r>
          </w:p>
        </w:tc>
        <w:tc>
          <w:tcPr>
            <w:gridSpan w:val="4"/>
            <w:tcW w:w="12698" w:type="dxa"/>
          </w:tcPr>
          <w:p>
            <w:pPr>
              <w:pStyle w:val="0"/>
              <w:outlineLvl w:val="5"/>
              <w:jc w:val="center"/>
            </w:pPr>
            <w:r>
              <w:rPr>
                <w:sz w:val="20"/>
              </w:rPr>
              <w:t xml:space="preserve">Задача 3. Продвижение активного долголетия</w:t>
            </w:r>
          </w:p>
        </w:tc>
      </w:tr>
      <w:tr>
        <w:tc>
          <w:tcPr>
            <w:tcW w:w="907" w:type="dxa"/>
          </w:tcPr>
          <w:p>
            <w:pPr>
              <w:pStyle w:val="0"/>
              <w:jc w:val="center"/>
            </w:pPr>
            <w:r>
              <w:rPr>
                <w:sz w:val="20"/>
              </w:rPr>
              <w:t xml:space="preserve">12.</w:t>
            </w:r>
          </w:p>
        </w:tc>
        <w:tc>
          <w:tcPr>
            <w:tcW w:w="3798" w:type="dxa"/>
          </w:tcPr>
          <w:p>
            <w:pPr>
              <w:pStyle w:val="0"/>
            </w:pPr>
            <w:r>
              <w:rPr>
                <w:sz w:val="20"/>
              </w:rPr>
              <w:t xml:space="preserve">Повышение качества и разнообразия социальных сервисов, предоставляемых пожилым гражданам</w:t>
            </w:r>
          </w:p>
        </w:tc>
        <w:tc>
          <w:tcPr>
            <w:tcW w:w="4422" w:type="dxa"/>
            <w:tcBorders>
              <w:bottom w:val="nil"/>
            </w:tcBorders>
            <w:vMerge w:val="restart"/>
          </w:tcPr>
          <w:p>
            <w:pPr>
              <w:pStyle w:val="0"/>
            </w:pPr>
            <w:r>
              <w:rPr>
                <w:sz w:val="20"/>
              </w:rPr>
              <w:t xml:space="preserve">Свердловская область - регион активного долголетия и эффективного межпоколенческого сотрудничества. Основные усилия будут сконцентрированы на повышении качества и разнообразия социальных сервисов, предоставляемых пожилым гражданам, и обеспечении условий для социальной адаптации и интеграции в общественную жизнь пожилых людей. Предусмотрено развитие созданных любительских объединений для пожилых людей, продолжение обучения компьютерной грамотности. Доступность социальных услуг повысится благодаря современным средствам телекоммуникаций и дистанционных форм обслуживания. К концу реализации Стратегии увеличится количество активных граждан старше трудоспособного возраста</w:t>
            </w:r>
          </w:p>
        </w:tc>
        <w:tc>
          <w:tcPr>
            <w:tcW w:w="1417" w:type="dxa"/>
          </w:tcPr>
          <w:p>
            <w:pPr>
              <w:pStyle w:val="0"/>
              <w:jc w:val="center"/>
            </w:pPr>
            <w:r>
              <w:rPr>
                <w:sz w:val="20"/>
              </w:rPr>
              <w:t xml:space="preserve">2019 - 2035 годы</w:t>
            </w:r>
          </w:p>
        </w:tc>
        <w:tc>
          <w:tcPr>
            <w:tcW w:w="3061" w:type="dxa"/>
            <w:tcBorders>
              <w:bottom w:val="nil"/>
            </w:tcBorders>
            <w:vMerge w:val="restart"/>
          </w:tcPr>
          <w:p>
            <w:pPr>
              <w:pStyle w:val="0"/>
            </w:pPr>
            <w:r>
              <w:rPr>
                <w:sz w:val="20"/>
              </w:rPr>
              <w:t xml:space="preserve">к концу реализации Стратегии количество граждан пожилого возраста, охваченных мероприятиями школ пожилого возраста, увеличится до 15800 человек</w:t>
            </w:r>
          </w:p>
        </w:tc>
      </w:tr>
      <w:tr>
        <w:tblPrEx>
          <w:tblBorders>
            <w:insideH w:val="nil"/>
          </w:tblBorders>
        </w:tblPrEx>
        <w:tc>
          <w:tcPr>
            <w:tcW w:w="907" w:type="dxa"/>
            <w:tcBorders>
              <w:bottom w:val="nil"/>
            </w:tcBorders>
          </w:tcPr>
          <w:p>
            <w:pPr>
              <w:pStyle w:val="0"/>
              <w:jc w:val="center"/>
            </w:pPr>
            <w:r>
              <w:rPr>
                <w:sz w:val="20"/>
              </w:rPr>
              <w:t xml:space="preserve">13.</w:t>
            </w:r>
          </w:p>
        </w:tc>
        <w:tc>
          <w:tcPr>
            <w:tcW w:w="3798" w:type="dxa"/>
            <w:tcBorders>
              <w:bottom w:val="nil"/>
            </w:tcBorders>
          </w:tcPr>
          <w:p>
            <w:pPr>
              <w:pStyle w:val="0"/>
            </w:pPr>
            <w:r>
              <w:rPr>
                <w:sz w:val="20"/>
              </w:rPr>
              <w:t xml:space="preserve">Обеспечение условий для социальной адаптации и интеграции в общественную жизнь пожилых людей</w:t>
            </w:r>
          </w:p>
        </w:tc>
        <w:tc>
          <w:tcPr>
            <w:tcBorders>
              <w:bottom w:val="nil"/>
            </w:tcBorders>
            <w:vMerge w:val="continue"/>
          </w:tcPr>
          <w:p/>
        </w:tc>
        <w:tc>
          <w:tcPr>
            <w:tcW w:w="1417" w:type="dxa"/>
            <w:tcBorders>
              <w:bottom w:val="nil"/>
            </w:tcBorders>
          </w:tcPr>
          <w:p>
            <w:pPr>
              <w:pStyle w:val="0"/>
              <w:jc w:val="center"/>
            </w:pPr>
            <w:r>
              <w:rPr>
                <w:sz w:val="20"/>
              </w:rPr>
              <w:t xml:space="preserve">2019 - 2035 годы</w:t>
            </w:r>
          </w:p>
        </w:tc>
        <w:tc>
          <w:tcPr>
            <w:tcBorders>
              <w:bottom w:val="nil"/>
            </w:tcBorders>
            <w:vMerge w:val="continue"/>
          </w:tcPr>
          <w:p/>
        </w:tc>
      </w:tr>
      <w:tr>
        <w:tblPrEx>
          <w:tblBorders>
            <w:insideH w:val="nil"/>
          </w:tblBorders>
        </w:tblPrEx>
        <w:tc>
          <w:tcPr>
            <w:gridSpan w:val="5"/>
            <w:tcW w:w="13605" w:type="dxa"/>
            <w:tcBorders>
              <w:top w:val="nil"/>
              <w:bottom w:val="nil"/>
            </w:tcBorders>
          </w:tcPr>
          <w:p>
            <w:pPr>
              <w:pStyle w:val="0"/>
              <w:jc w:val="both"/>
            </w:pPr>
            <w:r>
              <w:rPr>
                <w:sz w:val="20"/>
              </w:rPr>
              <w:t xml:space="preserve">(в ред. </w:t>
            </w:r>
            <w:hyperlink w:history="0" r:id="rId61"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 N 974-ПП)</w:t>
            </w:r>
          </w:p>
        </w:tc>
      </w:tr>
      <w:tr>
        <w:tc>
          <w:tcPr>
            <w:tcW w:w="907" w:type="dxa"/>
          </w:tcPr>
          <w:p>
            <w:pPr>
              <w:pStyle w:val="0"/>
              <w:jc w:val="center"/>
            </w:pPr>
            <w:r>
              <w:rPr>
                <w:sz w:val="20"/>
              </w:rPr>
              <w:t xml:space="preserve">14.</w:t>
            </w:r>
          </w:p>
        </w:tc>
        <w:tc>
          <w:tcPr>
            <w:tcW w:w="3798" w:type="dxa"/>
          </w:tcPr>
          <w:p>
            <w:pPr>
              <w:pStyle w:val="0"/>
            </w:pPr>
            <w:r>
              <w:rPr>
                <w:sz w:val="20"/>
              </w:rPr>
              <w:t xml:space="preserve">Реализация плана мероприятий по исполнению регионального проекта "Разработка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p>
        </w:tc>
        <w:tc>
          <w:tcPr>
            <w:tcW w:w="4422" w:type="dxa"/>
            <w:tcBorders>
              <w:top w:val="nil"/>
            </w:tcBorders>
          </w:tcPr>
          <w:p>
            <w:pPr>
              <w:pStyle w:val="0"/>
            </w:pPr>
            <w:r>
              <w:rPr>
                <w:sz w:val="20"/>
              </w:rPr>
            </w:r>
          </w:p>
        </w:tc>
        <w:tc>
          <w:tcPr>
            <w:tcW w:w="1417" w:type="dxa"/>
          </w:tcPr>
          <w:p>
            <w:pPr>
              <w:pStyle w:val="0"/>
              <w:jc w:val="center"/>
            </w:pPr>
            <w:r>
              <w:rPr>
                <w:sz w:val="20"/>
              </w:rPr>
              <w:t xml:space="preserve">2019 - 2024 годы</w:t>
            </w:r>
          </w:p>
        </w:tc>
        <w:tc>
          <w:tcPr>
            <w:tcW w:w="3061" w:type="dxa"/>
          </w:tcPr>
          <w:p>
            <w:pPr>
              <w:pStyle w:val="0"/>
            </w:pPr>
            <w:r>
              <w:rPr>
                <w:sz w:val="20"/>
              </w:rPr>
              <w:t xml:space="preserve">повышение уровня и качества жизни граждан старшего поколения</w:t>
            </w:r>
          </w:p>
        </w:tc>
      </w:tr>
      <w:tr>
        <w:tc>
          <w:tcPr>
            <w:tcW w:w="907" w:type="dxa"/>
          </w:tcPr>
          <w:p>
            <w:pPr>
              <w:pStyle w:val="0"/>
              <w:jc w:val="center"/>
            </w:pPr>
            <w:r>
              <w:rPr>
                <w:sz w:val="20"/>
              </w:rPr>
              <w:t xml:space="preserve">15.</w:t>
            </w:r>
          </w:p>
        </w:tc>
        <w:tc>
          <w:tcPr>
            <w:gridSpan w:val="4"/>
            <w:tcW w:w="12698" w:type="dxa"/>
          </w:tcPr>
          <w:p>
            <w:pPr>
              <w:pStyle w:val="0"/>
              <w:outlineLvl w:val="5"/>
              <w:jc w:val="center"/>
            </w:pPr>
            <w:r>
              <w:rPr>
                <w:sz w:val="20"/>
              </w:rPr>
              <w:t xml:space="preserve">Задача 4. Формирование новой модели оказания социальных услуг</w:t>
            </w:r>
          </w:p>
        </w:tc>
      </w:tr>
      <w:tr>
        <w:tc>
          <w:tcPr>
            <w:tcW w:w="907" w:type="dxa"/>
          </w:tcPr>
          <w:p>
            <w:pPr>
              <w:pStyle w:val="0"/>
              <w:jc w:val="center"/>
            </w:pPr>
            <w:r>
              <w:rPr>
                <w:sz w:val="20"/>
              </w:rPr>
              <w:t xml:space="preserve">16.</w:t>
            </w:r>
          </w:p>
        </w:tc>
        <w:tc>
          <w:tcPr>
            <w:tcW w:w="3798" w:type="dxa"/>
          </w:tcPr>
          <w:p>
            <w:pPr>
              <w:pStyle w:val="0"/>
            </w:pPr>
            <w:r>
              <w:rPr>
                <w:sz w:val="20"/>
              </w:rPr>
              <w:t xml:space="preserve">Организация современной системы предоставления социальных услуг</w:t>
            </w:r>
          </w:p>
        </w:tc>
        <w:tc>
          <w:tcPr>
            <w:tcW w:w="4422" w:type="dxa"/>
            <w:vMerge w:val="restart"/>
          </w:tcPr>
          <w:p>
            <w:pPr>
              <w:pStyle w:val="0"/>
            </w:pPr>
            <w:r>
              <w:rPr>
                <w:sz w:val="20"/>
              </w:rPr>
              <w:t xml:space="preserve">в системе государственного управления отраслью социальной защиты населения Свердловской области будут проведены институциональные и технологические преобразования, направленные на повышение ее эффективности, в том числе за счет повышения качества кадрового состава и развития информационно-коммуникационной структуры.</w:t>
            </w:r>
          </w:p>
          <w:p>
            <w:pPr>
              <w:pStyle w:val="0"/>
            </w:pPr>
            <w:r>
              <w:rPr>
                <w:sz w:val="20"/>
              </w:rPr>
              <w:t xml:space="preserve">Будет сформирована качественно иная, экономически эффективная, высокотехнологичная модель социальной защиты населения Свердловской области</w:t>
            </w:r>
          </w:p>
        </w:tc>
        <w:tc>
          <w:tcPr>
            <w:tcW w:w="1417" w:type="dxa"/>
          </w:tcPr>
          <w:p>
            <w:pPr>
              <w:pStyle w:val="0"/>
              <w:jc w:val="center"/>
            </w:pPr>
            <w:r>
              <w:rPr>
                <w:sz w:val="20"/>
              </w:rPr>
              <w:t xml:space="preserve">2019 - 2035 годы</w:t>
            </w:r>
          </w:p>
        </w:tc>
        <w:tc>
          <w:tcPr>
            <w:tcW w:w="3061" w:type="dxa"/>
            <w:tcBorders>
              <w:bottom w:val="nil"/>
            </w:tcBorders>
            <w:vMerge w:val="restart"/>
          </w:tcPr>
          <w:p>
            <w:pPr>
              <w:pStyle w:val="0"/>
            </w:pPr>
            <w:r>
              <w:rPr>
                <w:sz w:val="20"/>
              </w:rPr>
              <w:t xml:space="preserve">удельный вес негосударственных организаций, оказывающих социальные услуги, от общего количества организаций, оказывающих социальные услуги, всех форм собственности увеличится в 17,5 раза и составит к концу реализации Стратегии 70%;</w:t>
            </w:r>
          </w:p>
          <w:p>
            <w:pPr>
              <w:pStyle w:val="0"/>
            </w:pPr>
            <w:r>
              <w:rPr>
                <w:sz w:val="20"/>
              </w:rPr>
              <w:t xml:space="preserve">объем инвестиций в основной капитал Свердловской области в области социальных услуг,</w:t>
            </w:r>
          </w:p>
        </w:tc>
      </w:tr>
      <w:tr>
        <w:tc>
          <w:tcPr>
            <w:tcW w:w="907" w:type="dxa"/>
          </w:tcPr>
          <w:p>
            <w:pPr>
              <w:pStyle w:val="0"/>
              <w:jc w:val="center"/>
            </w:pPr>
            <w:r>
              <w:rPr>
                <w:sz w:val="20"/>
              </w:rPr>
              <w:t xml:space="preserve">17.</w:t>
            </w:r>
          </w:p>
        </w:tc>
        <w:tc>
          <w:tcPr>
            <w:tcW w:w="3798" w:type="dxa"/>
          </w:tcPr>
          <w:p>
            <w:pPr>
              <w:pStyle w:val="0"/>
            </w:pPr>
            <w:r>
              <w:rPr>
                <w:sz w:val="20"/>
              </w:rPr>
              <w:t xml:space="preserve">Создание оптимальной территориальной функционально-структурной модели социального обслуживания населения</w:t>
            </w:r>
          </w:p>
        </w:tc>
        <w:tc>
          <w:tcPr>
            <w:vMerge w:val="continue"/>
          </w:tcPr>
          <w:p/>
        </w:tc>
        <w:tc>
          <w:tcPr>
            <w:tcW w:w="1417" w:type="dxa"/>
          </w:tcPr>
          <w:p>
            <w:pPr>
              <w:pStyle w:val="0"/>
              <w:jc w:val="center"/>
            </w:pPr>
            <w:r>
              <w:rPr>
                <w:sz w:val="20"/>
              </w:rPr>
              <w:t xml:space="preserve">2019 - 2035 годы</w:t>
            </w:r>
          </w:p>
        </w:tc>
        <w:tc>
          <w:tcPr>
            <w:tcBorders>
              <w:bottom w:val="nil"/>
            </w:tcBorders>
            <w:vMerge w:val="continue"/>
          </w:tcPr>
          <w:p/>
        </w:tc>
      </w:tr>
      <w:tr>
        <w:tc>
          <w:tcPr>
            <w:tcW w:w="907" w:type="dxa"/>
          </w:tcPr>
          <w:p>
            <w:pPr>
              <w:pStyle w:val="0"/>
              <w:jc w:val="center"/>
            </w:pPr>
            <w:r>
              <w:rPr>
                <w:sz w:val="20"/>
              </w:rPr>
              <w:t xml:space="preserve">18.</w:t>
            </w:r>
          </w:p>
        </w:tc>
        <w:tc>
          <w:tcPr>
            <w:tcW w:w="3798" w:type="dxa"/>
          </w:tcPr>
          <w:p>
            <w:pPr>
              <w:pStyle w:val="0"/>
            </w:pPr>
            <w:r>
              <w:rPr>
                <w:sz w:val="20"/>
              </w:rPr>
              <w:t xml:space="preserve">Формирование экономически эффективной и высокотехнологичной системы государственного управления в сфере социальной защиты и социального обслуживания населения</w:t>
            </w:r>
          </w:p>
        </w:tc>
        <w:tc>
          <w:tcPr>
            <w:vMerge w:val="continue"/>
          </w:tcPr>
          <w:p/>
        </w:tc>
        <w:tc>
          <w:tcPr>
            <w:tcW w:w="1417" w:type="dxa"/>
          </w:tcPr>
          <w:p>
            <w:pPr>
              <w:pStyle w:val="0"/>
              <w:jc w:val="center"/>
            </w:pPr>
            <w:r>
              <w:rPr>
                <w:sz w:val="20"/>
              </w:rPr>
              <w:t xml:space="preserve">2019 - 2035 годы</w:t>
            </w:r>
          </w:p>
        </w:tc>
        <w:tc>
          <w:tcPr>
            <w:tcBorders>
              <w:bottom w:val="nil"/>
            </w:tcBorders>
            <w:vMerge w:val="continue"/>
          </w:tcPr>
          <w:p/>
        </w:tc>
      </w:tr>
      <w:tr>
        <w:tc>
          <w:tcPr>
            <w:tcW w:w="907" w:type="dxa"/>
          </w:tcPr>
          <w:p>
            <w:pPr>
              <w:pStyle w:val="0"/>
              <w:jc w:val="center"/>
            </w:pPr>
            <w:r>
              <w:rPr>
                <w:sz w:val="20"/>
              </w:rPr>
              <w:t xml:space="preserve">19.</w:t>
            </w:r>
          </w:p>
        </w:tc>
        <w:tc>
          <w:tcPr>
            <w:tcW w:w="3798" w:type="dxa"/>
          </w:tcPr>
          <w:p>
            <w:pPr>
              <w:pStyle w:val="0"/>
            </w:pPr>
            <w:r>
              <w:rPr>
                <w:sz w:val="20"/>
              </w:rPr>
              <w:t xml:space="preserve">Совершенствование механизма конкурсного отбора социально ориентированных некоммерческих организаций, реализующих проекты и мероприятия социальной направленности</w:t>
            </w:r>
          </w:p>
        </w:tc>
        <w:tc>
          <w:tcPr>
            <w:tcW w:w="4422" w:type="dxa"/>
            <w:vMerge w:val="restart"/>
          </w:tcPr>
          <w:p>
            <w:pPr>
              <w:pStyle w:val="0"/>
            </w:pPr>
            <w:r>
              <w:rPr>
                <w:sz w:val="20"/>
              </w:rPr>
              <w:t xml:space="preserve">расширение рынка социальных услуг посредством привлечения общественных организаций и бизнес-структур обеспечит:</w:t>
            </w:r>
          </w:p>
          <w:p>
            <w:pPr>
              <w:pStyle w:val="0"/>
            </w:pPr>
            <w:r>
              <w:rPr>
                <w:sz w:val="20"/>
              </w:rPr>
              <w:t xml:space="preserve">увеличение доступности и качества услуг в социальной сфере, предоставляемых населению;</w:t>
            </w:r>
          </w:p>
          <w:p>
            <w:pPr>
              <w:pStyle w:val="0"/>
            </w:pPr>
            <w:r>
              <w:rPr>
                <w:sz w:val="20"/>
              </w:rPr>
              <w:t xml:space="preserve">расширение возможностей для потребителей выбора поставщика услуг в социальной сфере, а также их вариативности;</w:t>
            </w:r>
          </w:p>
          <w:p>
            <w:pPr>
              <w:pStyle w:val="0"/>
            </w:pPr>
            <w:r>
              <w:rPr>
                <w:sz w:val="20"/>
              </w:rPr>
              <w:t xml:space="preserve">повышение эффективности использования бюджетных средств, выделяемых на предоставление гражданам услуг в социальной сфере;</w:t>
            </w:r>
          </w:p>
          <w:p>
            <w:pPr>
              <w:pStyle w:val="0"/>
            </w:pPr>
            <w:r>
              <w:rPr>
                <w:sz w:val="20"/>
              </w:rPr>
              <w:t xml:space="preserve">повышение прозрачности системы предоставления населению услуг в социальной сфере</w:t>
            </w:r>
          </w:p>
        </w:tc>
        <w:tc>
          <w:tcPr>
            <w:tcW w:w="1417" w:type="dxa"/>
          </w:tcPr>
          <w:p>
            <w:pPr>
              <w:pStyle w:val="0"/>
              <w:jc w:val="center"/>
            </w:pPr>
            <w:r>
              <w:rPr>
                <w:sz w:val="20"/>
              </w:rPr>
              <w:t xml:space="preserve">2019 - 2035 годы</w:t>
            </w:r>
          </w:p>
        </w:tc>
        <w:tc>
          <w:tcPr>
            <w:tcW w:w="3061" w:type="dxa"/>
            <w:tcBorders>
              <w:top w:val="nil"/>
            </w:tcBorders>
            <w:vMerge w:val="restart"/>
          </w:tcPr>
          <w:p>
            <w:pPr>
              <w:pStyle w:val="0"/>
            </w:pPr>
            <w:r>
              <w:rPr>
                <w:sz w:val="20"/>
              </w:rPr>
              <w:t xml:space="preserve">предоставляемых государственными учреждениями социального обслуживания населения Свердловской области, подведомственными Министерству социальной политики Свердловской области, к 2035 году увеличится в 4 раза и составит 1,03 млрд. рублей</w:t>
            </w:r>
          </w:p>
        </w:tc>
      </w:tr>
      <w:tr>
        <w:tc>
          <w:tcPr>
            <w:tcW w:w="907" w:type="dxa"/>
          </w:tcPr>
          <w:p>
            <w:pPr>
              <w:pStyle w:val="0"/>
              <w:jc w:val="center"/>
            </w:pPr>
            <w:r>
              <w:rPr>
                <w:sz w:val="20"/>
              </w:rPr>
              <w:t xml:space="preserve">20.</w:t>
            </w:r>
          </w:p>
        </w:tc>
        <w:tc>
          <w:tcPr>
            <w:tcW w:w="3798" w:type="dxa"/>
          </w:tcPr>
          <w:p>
            <w:pPr>
              <w:pStyle w:val="0"/>
            </w:pPr>
            <w:r>
              <w:rPr>
                <w:sz w:val="20"/>
              </w:rPr>
              <w:t xml:space="preserve">Привлечение внебюджетных средств в сферу социального обслуживания</w:t>
            </w:r>
          </w:p>
        </w:tc>
        <w:tc>
          <w:tcPr>
            <w:vMerge w:val="continue"/>
          </w:tcPr>
          <w:p/>
        </w:tc>
        <w:tc>
          <w:tcPr>
            <w:tcW w:w="1417" w:type="dxa"/>
          </w:tcPr>
          <w:p>
            <w:pPr>
              <w:pStyle w:val="0"/>
              <w:jc w:val="center"/>
            </w:pPr>
            <w:r>
              <w:rPr>
                <w:sz w:val="20"/>
              </w:rPr>
              <w:t xml:space="preserve">2019 - 2035 годы</w:t>
            </w:r>
          </w:p>
        </w:tc>
        <w:tc>
          <w:tcPr>
            <w:tcBorders>
              <w:top w:val="nil"/>
            </w:tcBorders>
            <w:vMerge w:val="continue"/>
          </w:tcPr>
          <w:p/>
        </w:tc>
      </w:tr>
      <w:tr>
        <w:tc>
          <w:tcPr>
            <w:tcW w:w="907" w:type="dxa"/>
          </w:tcPr>
          <w:p>
            <w:pPr>
              <w:pStyle w:val="0"/>
              <w:jc w:val="center"/>
            </w:pPr>
            <w:r>
              <w:rPr>
                <w:sz w:val="20"/>
              </w:rPr>
              <w:t xml:space="preserve">21.</w:t>
            </w:r>
          </w:p>
        </w:tc>
        <w:tc>
          <w:tcPr>
            <w:tcW w:w="3798" w:type="dxa"/>
          </w:tcPr>
          <w:p>
            <w:pPr>
              <w:pStyle w:val="0"/>
            </w:pPr>
            <w:r>
              <w:rPr>
                <w:sz w:val="20"/>
              </w:rPr>
              <w:t xml:space="preserve">Расширение форм участия негосударственных организаций в предоставлении социальных услуг. Формирование условий инвестиционной привлекательности сферы социального обслуживания</w:t>
            </w:r>
          </w:p>
        </w:tc>
        <w:tc>
          <w:tcPr>
            <w:vMerge w:val="continue"/>
          </w:tcPr>
          <w:p/>
        </w:tc>
        <w:tc>
          <w:tcPr>
            <w:tcW w:w="1417" w:type="dxa"/>
          </w:tcPr>
          <w:p>
            <w:pPr>
              <w:pStyle w:val="0"/>
              <w:jc w:val="center"/>
            </w:pPr>
            <w:r>
              <w:rPr>
                <w:sz w:val="20"/>
              </w:rPr>
              <w:t xml:space="preserve">2019 - 2035 годы</w:t>
            </w:r>
          </w:p>
        </w:tc>
        <w:tc>
          <w:tcPr>
            <w:tcBorders>
              <w:top w:val="nil"/>
            </w:tcBorders>
            <w:vMerge w:val="continue"/>
          </w:tcPr>
          <w:p/>
        </w:tc>
      </w:tr>
      <w:tr>
        <w:tc>
          <w:tcPr>
            <w:tcW w:w="907" w:type="dxa"/>
          </w:tcPr>
          <w:p>
            <w:pPr>
              <w:pStyle w:val="0"/>
              <w:jc w:val="center"/>
            </w:pPr>
            <w:r>
              <w:rPr>
                <w:sz w:val="20"/>
              </w:rPr>
              <w:t xml:space="preserve">22.</w:t>
            </w:r>
          </w:p>
        </w:tc>
        <w:tc>
          <w:tcPr>
            <w:tcW w:w="3798" w:type="dxa"/>
          </w:tcPr>
          <w:p>
            <w:pPr>
              <w:pStyle w:val="0"/>
            </w:pPr>
            <w:r>
              <w:rPr>
                <w:sz w:val="20"/>
              </w:rPr>
              <w:t xml:space="preserve">Кадровое обеспечение системы социальной защиты и социального обслуживания</w:t>
            </w:r>
          </w:p>
        </w:tc>
        <w:tc>
          <w:tcPr>
            <w:tcW w:w="4422" w:type="dxa"/>
          </w:tcPr>
          <w:p>
            <w:pPr>
              <w:pStyle w:val="0"/>
            </w:pPr>
            <w:r>
              <w:rPr>
                <w:sz w:val="20"/>
              </w:rPr>
              <w:t xml:space="preserve">повышение заработной платы сотрудников государственных организаций социального обслуживания населения</w:t>
            </w:r>
          </w:p>
        </w:tc>
        <w:tc>
          <w:tcPr>
            <w:tcW w:w="1417" w:type="dxa"/>
          </w:tcPr>
          <w:p>
            <w:pPr>
              <w:pStyle w:val="0"/>
              <w:jc w:val="center"/>
            </w:pPr>
            <w:r>
              <w:rPr>
                <w:sz w:val="20"/>
              </w:rPr>
              <w:t xml:space="preserve">2019 - 2035 годы</w:t>
            </w:r>
          </w:p>
        </w:tc>
        <w:tc>
          <w:tcPr>
            <w:tcW w:w="3061" w:type="dxa"/>
          </w:tcPr>
          <w:p>
            <w:pPr>
              <w:pStyle w:val="0"/>
            </w:pPr>
            <w:r>
              <w:rPr>
                <w:sz w:val="20"/>
              </w:rPr>
              <w:t xml:space="preserve">размер среднемесячной заработной платы в отрасли социальной защиты населения к 2035 году увеличится в 3,5 раза и составит 74390 рублей</w:t>
            </w:r>
          </w:p>
        </w:tc>
      </w:tr>
    </w:tbl>
    <w:p>
      <w:pPr>
        <w:pStyle w:val="0"/>
        <w:jc w:val="both"/>
      </w:pPr>
      <w:r>
        <w:rPr>
          <w:sz w:val="20"/>
        </w:rPr>
      </w:r>
    </w:p>
    <w:p>
      <w:pPr>
        <w:pStyle w:val="2"/>
        <w:outlineLvl w:val="3"/>
        <w:jc w:val="center"/>
      </w:pPr>
      <w:r>
        <w:rPr>
          <w:sz w:val="20"/>
        </w:rPr>
        <w:t xml:space="preserve">Глава 4.2. ОСНОВНЫЕ ПОКАЗАТЕЛИ СТРАТЕГИИ</w:t>
      </w:r>
    </w:p>
    <w:p>
      <w:pPr>
        <w:pStyle w:val="0"/>
        <w:jc w:val="both"/>
      </w:pPr>
      <w:r>
        <w:rPr>
          <w:sz w:val="20"/>
        </w:rPr>
      </w:r>
    </w:p>
    <w:p>
      <w:pPr>
        <w:pStyle w:val="0"/>
        <w:outlineLvl w:val="4"/>
        <w:jc w:val="right"/>
      </w:pPr>
      <w:r>
        <w:rPr>
          <w:sz w:val="20"/>
        </w:rPr>
        <w:t xml:space="preserve">Таблица 4</w:t>
      </w:r>
    </w:p>
    <w:p>
      <w:pPr>
        <w:pStyle w:val="0"/>
        <w:jc w:val="both"/>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2551"/>
        <w:gridCol w:w="1304"/>
        <w:gridCol w:w="1077"/>
        <w:gridCol w:w="907"/>
        <w:gridCol w:w="907"/>
        <w:gridCol w:w="1020"/>
        <w:gridCol w:w="907"/>
        <w:gridCol w:w="1020"/>
        <w:gridCol w:w="907"/>
        <w:gridCol w:w="1020"/>
        <w:gridCol w:w="907"/>
        <w:gridCol w:w="1020"/>
        <w:gridCol w:w="907"/>
        <w:gridCol w:w="1020"/>
        <w:gridCol w:w="907"/>
        <w:gridCol w:w="1020"/>
        <w:gridCol w:w="907"/>
        <w:gridCol w:w="1020"/>
      </w:tblGrid>
      <w:tr>
        <w:tc>
          <w:tcPr>
            <w:tcW w:w="907" w:type="dxa"/>
            <w:vMerge w:val="restart"/>
          </w:tcPr>
          <w:p>
            <w:pPr>
              <w:pStyle w:val="0"/>
              <w:jc w:val="center"/>
            </w:pPr>
            <w:r>
              <w:rPr>
                <w:sz w:val="20"/>
              </w:rPr>
              <w:t xml:space="preserve">Номер строки</w:t>
            </w:r>
          </w:p>
        </w:tc>
        <w:tc>
          <w:tcPr>
            <w:tcW w:w="2551" w:type="dxa"/>
            <w:vMerge w:val="restart"/>
          </w:tcPr>
          <w:p>
            <w:pPr>
              <w:pStyle w:val="0"/>
              <w:jc w:val="center"/>
            </w:pPr>
            <w:r>
              <w:rPr>
                <w:sz w:val="20"/>
              </w:rPr>
              <w:t xml:space="preserve">Наименование показателя</w:t>
            </w:r>
          </w:p>
        </w:tc>
        <w:tc>
          <w:tcPr>
            <w:tcW w:w="1304" w:type="dxa"/>
            <w:vMerge w:val="restart"/>
          </w:tcPr>
          <w:p>
            <w:pPr>
              <w:pStyle w:val="0"/>
              <w:jc w:val="center"/>
            </w:pPr>
            <w:r>
              <w:rPr>
                <w:sz w:val="20"/>
              </w:rPr>
              <w:t xml:space="preserve">Единица измерения</w:t>
            </w:r>
          </w:p>
        </w:tc>
        <w:tc>
          <w:tcPr>
            <w:tcW w:w="1077" w:type="dxa"/>
            <w:vMerge w:val="restart"/>
          </w:tcPr>
          <w:p>
            <w:pPr>
              <w:pStyle w:val="0"/>
              <w:jc w:val="center"/>
            </w:pPr>
            <w:r>
              <w:rPr>
                <w:sz w:val="20"/>
              </w:rPr>
              <w:t xml:space="preserve">2016 год (факт)</w:t>
            </w:r>
          </w:p>
        </w:tc>
        <w:tc>
          <w:tcPr>
            <w:tcW w:w="907" w:type="dxa"/>
            <w:vMerge w:val="restart"/>
          </w:tcPr>
          <w:p>
            <w:pPr>
              <w:pStyle w:val="0"/>
              <w:jc w:val="center"/>
            </w:pPr>
            <w:r>
              <w:rPr>
                <w:sz w:val="20"/>
              </w:rPr>
              <w:t xml:space="preserve">2017 год (факт)</w:t>
            </w:r>
          </w:p>
        </w:tc>
        <w:tc>
          <w:tcPr>
            <w:gridSpan w:val="14"/>
            <w:tcW w:w="13489" w:type="dxa"/>
          </w:tcPr>
          <w:p>
            <w:pPr>
              <w:pStyle w:val="0"/>
              <w:jc w:val="center"/>
            </w:pPr>
            <w:r>
              <w:rPr>
                <w:sz w:val="20"/>
              </w:rPr>
              <w:t xml:space="preserve">Плановое значение показателя по годам реализации Стратегии</w:t>
            </w:r>
          </w:p>
        </w:tc>
      </w:tr>
      <w:tr>
        <w:tc>
          <w:tcPr>
            <w:vMerge w:val="continue"/>
          </w:tcPr>
          <w:p/>
        </w:tc>
        <w:tc>
          <w:tcPr>
            <w:vMerge w:val="continue"/>
          </w:tcPr>
          <w:p/>
        </w:tc>
        <w:tc>
          <w:tcPr>
            <w:vMerge w:val="continue"/>
          </w:tcPr>
          <w:p/>
        </w:tc>
        <w:tc>
          <w:tcPr>
            <w:vMerge w:val="continue"/>
          </w:tcPr>
          <w:p/>
        </w:tc>
        <w:tc>
          <w:tcPr>
            <w:vMerge w:val="continue"/>
          </w:tcPr>
          <w:p/>
        </w:tc>
        <w:tc>
          <w:tcPr>
            <w:gridSpan w:val="2"/>
            <w:tcW w:w="1927" w:type="dxa"/>
          </w:tcPr>
          <w:p>
            <w:pPr>
              <w:pStyle w:val="0"/>
              <w:jc w:val="center"/>
            </w:pPr>
            <w:r>
              <w:rPr>
                <w:sz w:val="20"/>
              </w:rPr>
              <w:t xml:space="preserve">2018 год</w:t>
            </w:r>
          </w:p>
        </w:tc>
        <w:tc>
          <w:tcPr>
            <w:gridSpan w:val="2"/>
            <w:tcW w:w="1927" w:type="dxa"/>
          </w:tcPr>
          <w:p>
            <w:pPr>
              <w:pStyle w:val="0"/>
              <w:jc w:val="center"/>
            </w:pPr>
            <w:r>
              <w:rPr>
                <w:sz w:val="20"/>
              </w:rPr>
              <w:t xml:space="preserve">2019 год</w:t>
            </w:r>
          </w:p>
        </w:tc>
        <w:tc>
          <w:tcPr>
            <w:gridSpan w:val="2"/>
            <w:tcW w:w="1927" w:type="dxa"/>
          </w:tcPr>
          <w:p>
            <w:pPr>
              <w:pStyle w:val="0"/>
              <w:jc w:val="center"/>
            </w:pPr>
            <w:r>
              <w:rPr>
                <w:sz w:val="20"/>
              </w:rPr>
              <w:t xml:space="preserve">2020 год</w:t>
            </w:r>
          </w:p>
        </w:tc>
        <w:tc>
          <w:tcPr>
            <w:gridSpan w:val="2"/>
            <w:tcW w:w="1927" w:type="dxa"/>
          </w:tcPr>
          <w:p>
            <w:pPr>
              <w:pStyle w:val="0"/>
              <w:jc w:val="center"/>
            </w:pPr>
            <w:r>
              <w:rPr>
                <w:sz w:val="20"/>
              </w:rPr>
              <w:t xml:space="preserve">2021 год</w:t>
            </w:r>
          </w:p>
        </w:tc>
        <w:tc>
          <w:tcPr>
            <w:gridSpan w:val="2"/>
            <w:tcW w:w="1927" w:type="dxa"/>
          </w:tcPr>
          <w:p>
            <w:pPr>
              <w:pStyle w:val="0"/>
              <w:jc w:val="center"/>
            </w:pPr>
            <w:r>
              <w:rPr>
                <w:sz w:val="20"/>
              </w:rPr>
              <w:t xml:space="preserve">2024 год</w:t>
            </w:r>
          </w:p>
        </w:tc>
        <w:tc>
          <w:tcPr>
            <w:gridSpan w:val="2"/>
            <w:tcW w:w="1927" w:type="dxa"/>
          </w:tcPr>
          <w:p>
            <w:pPr>
              <w:pStyle w:val="0"/>
              <w:jc w:val="center"/>
            </w:pPr>
            <w:r>
              <w:rPr>
                <w:sz w:val="20"/>
              </w:rPr>
              <w:t xml:space="preserve">2030 год</w:t>
            </w:r>
          </w:p>
        </w:tc>
        <w:tc>
          <w:tcPr>
            <w:gridSpan w:val="2"/>
            <w:tcW w:w="1927" w:type="dxa"/>
          </w:tcPr>
          <w:p>
            <w:pPr>
              <w:pStyle w:val="0"/>
              <w:jc w:val="center"/>
            </w:pPr>
            <w:r>
              <w:rPr>
                <w:sz w:val="20"/>
              </w:rPr>
              <w:t xml:space="preserve">2035 год (целевой ориентир)</w:t>
            </w:r>
          </w:p>
        </w:tc>
      </w:tr>
      <w:tr>
        <w:tc>
          <w:tcPr>
            <w:vMerge w:val="continue"/>
          </w:tcPr>
          <w:p/>
        </w:tc>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c>
          <w:tcPr>
            <w:tcW w:w="907" w:type="dxa"/>
          </w:tcPr>
          <w:p>
            <w:pPr>
              <w:pStyle w:val="0"/>
              <w:jc w:val="center"/>
            </w:pPr>
            <w:r>
              <w:rPr>
                <w:sz w:val="20"/>
              </w:rPr>
              <w:t xml:space="preserve">минимальное</w:t>
            </w:r>
          </w:p>
        </w:tc>
        <w:tc>
          <w:tcPr>
            <w:tcW w:w="1020" w:type="dxa"/>
          </w:tcPr>
          <w:p>
            <w:pPr>
              <w:pStyle w:val="0"/>
              <w:jc w:val="center"/>
            </w:pPr>
            <w:r>
              <w:rPr>
                <w:sz w:val="20"/>
              </w:rPr>
              <w:t xml:space="preserve">целевое</w:t>
            </w:r>
          </w:p>
        </w:tc>
      </w:tr>
      <w:tr>
        <w:tc>
          <w:tcPr>
            <w:tcW w:w="907" w:type="dxa"/>
          </w:tcPr>
          <w:p>
            <w:pPr>
              <w:pStyle w:val="0"/>
              <w:jc w:val="center"/>
            </w:pPr>
            <w:r>
              <w:rPr>
                <w:sz w:val="20"/>
              </w:rPr>
              <w:t xml:space="preserve">1</w:t>
            </w:r>
          </w:p>
        </w:tc>
        <w:tc>
          <w:tcPr>
            <w:tcW w:w="2551" w:type="dxa"/>
          </w:tcPr>
          <w:p>
            <w:pPr>
              <w:pStyle w:val="0"/>
              <w:jc w:val="center"/>
            </w:pPr>
            <w:r>
              <w:rPr>
                <w:sz w:val="20"/>
              </w:rPr>
              <w:t xml:space="preserve">2</w:t>
            </w:r>
          </w:p>
        </w:tc>
        <w:tc>
          <w:tcPr>
            <w:tcW w:w="1304" w:type="dxa"/>
          </w:tcPr>
          <w:p>
            <w:pPr>
              <w:pStyle w:val="0"/>
              <w:jc w:val="center"/>
            </w:pPr>
            <w:r>
              <w:rPr>
                <w:sz w:val="20"/>
              </w:rPr>
              <w:t xml:space="preserve">3</w:t>
            </w:r>
          </w:p>
        </w:tc>
        <w:tc>
          <w:tcPr>
            <w:tcW w:w="1077"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020" w:type="dxa"/>
          </w:tcPr>
          <w:p>
            <w:pPr>
              <w:pStyle w:val="0"/>
              <w:jc w:val="center"/>
            </w:pPr>
            <w:r>
              <w:rPr>
                <w:sz w:val="20"/>
              </w:rPr>
              <w:t xml:space="preserve">7</w:t>
            </w:r>
          </w:p>
        </w:tc>
        <w:tc>
          <w:tcPr>
            <w:tcW w:w="907" w:type="dxa"/>
          </w:tcPr>
          <w:p>
            <w:pPr>
              <w:pStyle w:val="0"/>
              <w:jc w:val="center"/>
            </w:pPr>
            <w:r>
              <w:rPr>
                <w:sz w:val="20"/>
              </w:rPr>
              <w:t xml:space="preserve">8</w:t>
            </w:r>
          </w:p>
        </w:tc>
        <w:tc>
          <w:tcPr>
            <w:tcW w:w="1020" w:type="dxa"/>
          </w:tcPr>
          <w:p>
            <w:pPr>
              <w:pStyle w:val="0"/>
              <w:jc w:val="center"/>
            </w:pPr>
            <w:r>
              <w:rPr>
                <w:sz w:val="20"/>
              </w:rPr>
              <w:t xml:space="preserve">9</w:t>
            </w:r>
          </w:p>
        </w:tc>
        <w:tc>
          <w:tcPr>
            <w:tcW w:w="907" w:type="dxa"/>
          </w:tcPr>
          <w:p>
            <w:pPr>
              <w:pStyle w:val="0"/>
              <w:jc w:val="center"/>
            </w:pPr>
            <w:r>
              <w:rPr>
                <w:sz w:val="20"/>
              </w:rPr>
              <w:t xml:space="preserve">10</w:t>
            </w:r>
          </w:p>
        </w:tc>
        <w:tc>
          <w:tcPr>
            <w:tcW w:w="1020" w:type="dxa"/>
          </w:tcPr>
          <w:p>
            <w:pPr>
              <w:pStyle w:val="0"/>
              <w:jc w:val="center"/>
            </w:pPr>
            <w:r>
              <w:rPr>
                <w:sz w:val="20"/>
              </w:rPr>
              <w:t xml:space="preserve">11</w:t>
            </w:r>
          </w:p>
        </w:tc>
        <w:tc>
          <w:tcPr>
            <w:tcW w:w="907" w:type="dxa"/>
          </w:tcPr>
          <w:p>
            <w:pPr>
              <w:pStyle w:val="0"/>
              <w:jc w:val="center"/>
            </w:pPr>
            <w:r>
              <w:rPr>
                <w:sz w:val="20"/>
              </w:rPr>
              <w:t xml:space="preserve">12</w:t>
            </w:r>
          </w:p>
        </w:tc>
        <w:tc>
          <w:tcPr>
            <w:tcW w:w="1020" w:type="dxa"/>
          </w:tcPr>
          <w:p>
            <w:pPr>
              <w:pStyle w:val="0"/>
              <w:jc w:val="center"/>
            </w:pPr>
            <w:r>
              <w:rPr>
                <w:sz w:val="20"/>
              </w:rPr>
              <w:t xml:space="preserve">13</w:t>
            </w:r>
          </w:p>
        </w:tc>
        <w:tc>
          <w:tcPr>
            <w:tcW w:w="907" w:type="dxa"/>
          </w:tcPr>
          <w:p>
            <w:pPr>
              <w:pStyle w:val="0"/>
              <w:jc w:val="center"/>
            </w:pPr>
            <w:r>
              <w:rPr>
                <w:sz w:val="20"/>
              </w:rPr>
              <w:t xml:space="preserve">14</w:t>
            </w:r>
          </w:p>
        </w:tc>
        <w:tc>
          <w:tcPr>
            <w:tcW w:w="1020" w:type="dxa"/>
          </w:tcPr>
          <w:p>
            <w:pPr>
              <w:pStyle w:val="0"/>
              <w:jc w:val="center"/>
            </w:pPr>
            <w:r>
              <w:rPr>
                <w:sz w:val="20"/>
              </w:rPr>
              <w:t xml:space="preserve">15</w:t>
            </w:r>
          </w:p>
        </w:tc>
        <w:tc>
          <w:tcPr>
            <w:tcW w:w="907" w:type="dxa"/>
          </w:tcPr>
          <w:p>
            <w:pPr>
              <w:pStyle w:val="0"/>
              <w:jc w:val="center"/>
            </w:pPr>
            <w:r>
              <w:rPr>
                <w:sz w:val="20"/>
              </w:rPr>
              <w:t xml:space="preserve">16</w:t>
            </w:r>
          </w:p>
        </w:tc>
        <w:tc>
          <w:tcPr>
            <w:tcW w:w="1020" w:type="dxa"/>
          </w:tcPr>
          <w:p>
            <w:pPr>
              <w:pStyle w:val="0"/>
              <w:jc w:val="center"/>
            </w:pPr>
            <w:r>
              <w:rPr>
                <w:sz w:val="20"/>
              </w:rPr>
              <w:t xml:space="preserve">17</w:t>
            </w:r>
          </w:p>
        </w:tc>
        <w:tc>
          <w:tcPr>
            <w:tcW w:w="907" w:type="dxa"/>
          </w:tcPr>
          <w:p>
            <w:pPr>
              <w:pStyle w:val="0"/>
              <w:jc w:val="center"/>
            </w:pPr>
            <w:r>
              <w:rPr>
                <w:sz w:val="20"/>
              </w:rPr>
              <w:t xml:space="preserve">18</w:t>
            </w:r>
          </w:p>
        </w:tc>
        <w:tc>
          <w:tcPr>
            <w:tcW w:w="1020" w:type="dxa"/>
          </w:tcPr>
          <w:p>
            <w:pPr>
              <w:pStyle w:val="0"/>
              <w:jc w:val="center"/>
            </w:pPr>
            <w:r>
              <w:rPr>
                <w:sz w:val="20"/>
              </w:rPr>
              <w:t xml:space="preserve">19</w:t>
            </w:r>
          </w:p>
        </w:tc>
      </w:tr>
      <w:tr>
        <w:tc>
          <w:tcPr>
            <w:tcW w:w="907" w:type="dxa"/>
          </w:tcPr>
          <w:p>
            <w:pPr>
              <w:pStyle w:val="0"/>
              <w:jc w:val="center"/>
            </w:pPr>
            <w:r>
              <w:rPr>
                <w:sz w:val="20"/>
              </w:rPr>
              <w:t xml:space="preserve">1.</w:t>
            </w:r>
          </w:p>
        </w:tc>
        <w:tc>
          <w:tcPr>
            <w:gridSpan w:val="18"/>
            <w:tcW w:w="19328" w:type="dxa"/>
          </w:tcPr>
          <w:p>
            <w:pPr>
              <w:pStyle w:val="0"/>
              <w:outlineLvl w:val="5"/>
              <w:jc w:val="center"/>
            </w:pPr>
            <w:r>
              <w:rPr>
                <w:sz w:val="20"/>
              </w:rPr>
              <w:t xml:space="preserve">Задача 1. Формирование семейно ориентированной среды и культуры семейной жизни</w:t>
            </w:r>
          </w:p>
        </w:tc>
      </w:tr>
      <w:tr>
        <w:tblPrEx>
          <w:tblBorders>
            <w:insideH w:val="nil"/>
          </w:tblBorders>
        </w:tblPrEx>
        <w:tc>
          <w:tcPr>
            <w:tcW w:w="907" w:type="dxa"/>
            <w:tcBorders>
              <w:bottom w:val="nil"/>
            </w:tcBorders>
          </w:tcPr>
          <w:p>
            <w:pPr>
              <w:pStyle w:val="0"/>
              <w:jc w:val="center"/>
            </w:pPr>
            <w:r>
              <w:rPr>
                <w:sz w:val="20"/>
              </w:rPr>
              <w:t xml:space="preserve">2.</w:t>
            </w:r>
          </w:p>
        </w:tc>
        <w:tc>
          <w:tcPr>
            <w:tcW w:w="2551" w:type="dxa"/>
            <w:tcBorders>
              <w:bottom w:val="nil"/>
            </w:tcBorders>
          </w:tcPr>
          <w:p>
            <w:pPr>
              <w:pStyle w:val="0"/>
            </w:pPr>
            <w:r>
              <w:rPr>
                <w:sz w:val="20"/>
              </w:rPr>
              <w:t xml:space="preserve">Количество многодетных семей</w:t>
            </w:r>
          </w:p>
        </w:tc>
        <w:tc>
          <w:tcPr>
            <w:tcW w:w="1304" w:type="dxa"/>
            <w:tcBorders>
              <w:bottom w:val="nil"/>
            </w:tcBorders>
          </w:tcPr>
          <w:p>
            <w:pPr>
              <w:pStyle w:val="0"/>
              <w:jc w:val="center"/>
            </w:pPr>
            <w:r>
              <w:rPr>
                <w:sz w:val="20"/>
              </w:rPr>
              <w:t xml:space="preserve">единиц</w:t>
            </w:r>
          </w:p>
        </w:tc>
        <w:tc>
          <w:tcPr>
            <w:tcW w:w="1077" w:type="dxa"/>
            <w:tcBorders>
              <w:bottom w:val="nil"/>
            </w:tcBorders>
          </w:tcPr>
          <w:p>
            <w:pPr>
              <w:pStyle w:val="0"/>
              <w:jc w:val="center"/>
            </w:pPr>
            <w:r>
              <w:rPr>
                <w:sz w:val="20"/>
              </w:rPr>
              <w:t xml:space="preserve">47910</w:t>
            </w:r>
          </w:p>
        </w:tc>
        <w:tc>
          <w:tcPr>
            <w:tcW w:w="907" w:type="dxa"/>
            <w:tcBorders>
              <w:bottom w:val="nil"/>
            </w:tcBorders>
          </w:tcPr>
          <w:p>
            <w:pPr>
              <w:pStyle w:val="0"/>
              <w:jc w:val="center"/>
            </w:pPr>
            <w:r>
              <w:rPr>
                <w:sz w:val="20"/>
              </w:rPr>
              <w:t xml:space="preserve">53331</w:t>
            </w:r>
          </w:p>
        </w:tc>
        <w:tc>
          <w:tcPr>
            <w:tcW w:w="907" w:type="dxa"/>
            <w:tcBorders>
              <w:bottom w:val="nil"/>
            </w:tcBorders>
          </w:tcPr>
          <w:p>
            <w:pPr>
              <w:pStyle w:val="0"/>
              <w:jc w:val="center"/>
            </w:pPr>
            <w:r>
              <w:rPr>
                <w:sz w:val="20"/>
              </w:rPr>
              <w:t xml:space="preserve">55136</w:t>
            </w:r>
          </w:p>
        </w:tc>
        <w:tc>
          <w:tcPr>
            <w:tcW w:w="1020" w:type="dxa"/>
            <w:tcBorders>
              <w:bottom w:val="nil"/>
            </w:tcBorders>
          </w:tcPr>
          <w:p>
            <w:pPr>
              <w:pStyle w:val="0"/>
              <w:jc w:val="center"/>
            </w:pPr>
            <w:r>
              <w:rPr>
                <w:sz w:val="20"/>
              </w:rPr>
              <w:t xml:space="preserve">56750</w:t>
            </w:r>
          </w:p>
        </w:tc>
        <w:tc>
          <w:tcPr>
            <w:tcW w:w="907" w:type="dxa"/>
            <w:tcBorders>
              <w:bottom w:val="nil"/>
            </w:tcBorders>
          </w:tcPr>
          <w:p>
            <w:pPr>
              <w:pStyle w:val="0"/>
              <w:jc w:val="center"/>
            </w:pPr>
            <w:r>
              <w:rPr>
                <w:sz w:val="20"/>
              </w:rPr>
              <w:t xml:space="preserve">56750</w:t>
            </w:r>
          </w:p>
        </w:tc>
        <w:tc>
          <w:tcPr>
            <w:tcW w:w="1020" w:type="dxa"/>
            <w:tcBorders>
              <w:bottom w:val="nil"/>
            </w:tcBorders>
          </w:tcPr>
          <w:p>
            <w:pPr>
              <w:pStyle w:val="0"/>
              <w:jc w:val="center"/>
            </w:pPr>
            <w:r>
              <w:rPr>
                <w:sz w:val="20"/>
              </w:rPr>
              <w:t xml:space="preserve">59750</w:t>
            </w:r>
          </w:p>
        </w:tc>
        <w:tc>
          <w:tcPr>
            <w:tcW w:w="907" w:type="dxa"/>
            <w:tcBorders>
              <w:bottom w:val="nil"/>
            </w:tcBorders>
          </w:tcPr>
          <w:p>
            <w:pPr>
              <w:pStyle w:val="0"/>
              <w:jc w:val="center"/>
            </w:pPr>
            <w:r>
              <w:rPr>
                <w:sz w:val="20"/>
              </w:rPr>
              <w:t xml:space="preserve">59750</w:t>
            </w:r>
          </w:p>
        </w:tc>
        <w:tc>
          <w:tcPr>
            <w:tcW w:w="1020" w:type="dxa"/>
            <w:tcBorders>
              <w:bottom w:val="nil"/>
            </w:tcBorders>
          </w:tcPr>
          <w:p>
            <w:pPr>
              <w:pStyle w:val="0"/>
              <w:jc w:val="center"/>
            </w:pPr>
            <w:r>
              <w:rPr>
                <w:sz w:val="20"/>
              </w:rPr>
              <w:t xml:space="preserve">62750</w:t>
            </w:r>
          </w:p>
        </w:tc>
        <w:tc>
          <w:tcPr>
            <w:tcW w:w="907" w:type="dxa"/>
            <w:tcBorders>
              <w:bottom w:val="nil"/>
            </w:tcBorders>
          </w:tcPr>
          <w:p>
            <w:pPr>
              <w:pStyle w:val="0"/>
              <w:jc w:val="center"/>
            </w:pPr>
            <w:r>
              <w:rPr>
                <w:sz w:val="20"/>
              </w:rPr>
              <w:t xml:space="preserve">62750</w:t>
            </w:r>
          </w:p>
        </w:tc>
        <w:tc>
          <w:tcPr>
            <w:tcW w:w="1020" w:type="dxa"/>
            <w:tcBorders>
              <w:bottom w:val="nil"/>
            </w:tcBorders>
          </w:tcPr>
          <w:p>
            <w:pPr>
              <w:pStyle w:val="0"/>
              <w:jc w:val="center"/>
            </w:pPr>
            <w:r>
              <w:rPr>
                <w:sz w:val="20"/>
              </w:rPr>
              <w:t xml:space="preserve">68832</w:t>
            </w:r>
          </w:p>
        </w:tc>
        <w:tc>
          <w:tcPr>
            <w:tcW w:w="907" w:type="dxa"/>
            <w:tcBorders>
              <w:bottom w:val="nil"/>
            </w:tcBorders>
          </w:tcPr>
          <w:p>
            <w:pPr>
              <w:pStyle w:val="0"/>
              <w:jc w:val="center"/>
            </w:pPr>
            <w:r>
              <w:rPr>
                <w:sz w:val="20"/>
              </w:rPr>
              <w:t xml:space="preserve">68832</w:t>
            </w:r>
          </w:p>
        </w:tc>
        <w:tc>
          <w:tcPr>
            <w:tcW w:w="1020" w:type="dxa"/>
            <w:tcBorders>
              <w:bottom w:val="nil"/>
            </w:tcBorders>
          </w:tcPr>
          <w:p>
            <w:pPr>
              <w:pStyle w:val="0"/>
              <w:jc w:val="center"/>
            </w:pPr>
            <w:r>
              <w:rPr>
                <w:sz w:val="20"/>
              </w:rPr>
              <w:t xml:space="preserve">69000</w:t>
            </w:r>
          </w:p>
        </w:tc>
        <w:tc>
          <w:tcPr>
            <w:tcW w:w="907" w:type="dxa"/>
            <w:tcBorders>
              <w:bottom w:val="nil"/>
            </w:tcBorders>
          </w:tcPr>
          <w:p>
            <w:pPr>
              <w:pStyle w:val="0"/>
              <w:jc w:val="center"/>
            </w:pPr>
            <w:r>
              <w:rPr>
                <w:sz w:val="20"/>
              </w:rPr>
              <w:t xml:space="preserve">71500</w:t>
            </w:r>
          </w:p>
        </w:tc>
        <w:tc>
          <w:tcPr>
            <w:tcW w:w="1020" w:type="dxa"/>
            <w:tcBorders>
              <w:bottom w:val="nil"/>
            </w:tcBorders>
          </w:tcPr>
          <w:p>
            <w:pPr>
              <w:pStyle w:val="0"/>
              <w:jc w:val="center"/>
            </w:pPr>
            <w:r>
              <w:rPr>
                <w:sz w:val="20"/>
              </w:rPr>
              <w:t xml:space="preserve">72000</w:t>
            </w:r>
          </w:p>
        </w:tc>
        <w:tc>
          <w:tcPr>
            <w:tcW w:w="907" w:type="dxa"/>
            <w:tcBorders>
              <w:bottom w:val="nil"/>
            </w:tcBorders>
          </w:tcPr>
          <w:p>
            <w:pPr>
              <w:pStyle w:val="0"/>
              <w:jc w:val="center"/>
            </w:pPr>
            <w:r>
              <w:rPr>
                <w:sz w:val="20"/>
              </w:rPr>
              <w:t xml:space="preserve">74000</w:t>
            </w:r>
          </w:p>
        </w:tc>
        <w:tc>
          <w:tcPr>
            <w:tcW w:w="1020" w:type="dxa"/>
            <w:tcBorders>
              <w:bottom w:val="nil"/>
            </w:tcBorders>
          </w:tcPr>
          <w:p>
            <w:pPr>
              <w:pStyle w:val="0"/>
              <w:jc w:val="center"/>
            </w:pPr>
            <w:r>
              <w:rPr>
                <w:sz w:val="20"/>
              </w:rPr>
              <w:t xml:space="preserve">74500</w:t>
            </w:r>
          </w:p>
        </w:tc>
      </w:tr>
      <w:tr>
        <w:tblPrEx>
          <w:tblBorders>
            <w:insideH w:val="nil"/>
          </w:tblBorders>
        </w:tblPrEx>
        <w:tc>
          <w:tcPr>
            <w:gridSpan w:val="19"/>
            <w:tcW w:w="20235" w:type="dxa"/>
            <w:tcBorders>
              <w:top w:val="nil"/>
            </w:tcBorders>
          </w:tcPr>
          <w:p>
            <w:pPr>
              <w:pStyle w:val="0"/>
              <w:jc w:val="both"/>
            </w:pPr>
            <w:r>
              <w:rPr>
                <w:sz w:val="20"/>
              </w:rPr>
              <w:t xml:space="preserve">(в ред. </w:t>
            </w:r>
            <w:hyperlink w:history="0" r:id="rId62"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 N 974-ПП)</w:t>
            </w:r>
          </w:p>
        </w:tc>
      </w:tr>
      <w:tr>
        <w:tblPrEx>
          <w:tblBorders>
            <w:insideH w:val="nil"/>
          </w:tblBorders>
        </w:tblPrEx>
        <w:tc>
          <w:tcPr>
            <w:tcW w:w="907" w:type="dxa"/>
            <w:tcBorders>
              <w:bottom w:val="nil"/>
            </w:tcBorders>
          </w:tcPr>
          <w:p>
            <w:pPr>
              <w:pStyle w:val="0"/>
              <w:jc w:val="center"/>
            </w:pPr>
            <w:r>
              <w:rPr>
                <w:sz w:val="20"/>
              </w:rPr>
              <w:t xml:space="preserve">3.</w:t>
            </w:r>
          </w:p>
        </w:tc>
        <w:tc>
          <w:tcPr>
            <w:tcW w:w="2551" w:type="dxa"/>
            <w:tcBorders>
              <w:bottom w:val="nil"/>
            </w:tcBorders>
          </w:tcPr>
          <w:p>
            <w:pPr>
              <w:pStyle w:val="0"/>
            </w:pPr>
            <w:r>
              <w:rPr>
                <w:sz w:val="20"/>
              </w:rPr>
              <w:t xml:space="preserve">Доля детей-сирот и детей, оставшихся без попечения родителей, переданных на воспитание в семьи, а также охваченных другими формами семейного устройства (семейные детские дома, патронатные семьи), в общей численности детей-сирот и детей, оставшихся без попечения родителей</w:t>
            </w:r>
          </w:p>
        </w:tc>
        <w:tc>
          <w:tcPr>
            <w:tcW w:w="1304" w:type="dxa"/>
            <w:tcBorders>
              <w:bottom w:val="nil"/>
            </w:tcBorders>
          </w:tcPr>
          <w:p>
            <w:pPr>
              <w:pStyle w:val="0"/>
              <w:jc w:val="center"/>
            </w:pPr>
            <w:r>
              <w:rPr>
                <w:sz w:val="20"/>
              </w:rPr>
              <w:t xml:space="preserve">процентов</w:t>
            </w:r>
          </w:p>
        </w:tc>
        <w:tc>
          <w:tcPr>
            <w:tcW w:w="1077" w:type="dxa"/>
            <w:tcBorders>
              <w:bottom w:val="nil"/>
            </w:tcBorders>
          </w:tcPr>
          <w:p>
            <w:pPr>
              <w:pStyle w:val="0"/>
              <w:jc w:val="center"/>
            </w:pPr>
            <w:r>
              <w:rPr>
                <w:sz w:val="20"/>
              </w:rPr>
              <w:t xml:space="preserve">88,85</w:t>
            </w:r>
          </w:p>
        </w:tc>
        <w:tc>
          <w:tcPr>
            <w:tcW w:w="907" w:type="dxa"/>
            <w:tcBorders>
              <w:bottom w:val="nil"/>
            </w:tcBorders>
          </w:tcPr>
          <w:p>
            <w:pPr>
              <w:pStyle w:val="0"/>
              <w:jc w:val="center"/>
            </w:pPr>
            <w:r>
              <w:rPr>
                <w:sz w:val="20"/>
              </w:rPr>
              <w:t xml:space="preserve">90,15</w:t>
            </w:r>
          </w:p>
        </w:tc>
        <w:tc>
          <w:tcPr>
            <w:tcW w:w="907" w:type="dxa"/>
            <w:tcBorders>
              <w:bottom w:val="nil"/>
            </w:tcBorders>
          </w:tcPr>
          <w:p>
            <w:pPr>
              <w:pStyle w:val="0"/>
              <w:jc w:val="center"/>
            </w:pPr>
            <w:r>
              <w:rPr>
                <w:sz w:val="20"/>
              </w:rPr>
              <w:t xml:space="preserve">90,15</w:t>
            </w:r>
          </w:p>
        </w:tc>
        <w:tc>
          <w:tcPr>
            <w:tcW w:w="1020" w:type="dxa"/>
            <w:tcBorders>
              <w:bottom w:val="nil"/>
            </w:tcBorders>
          </w:tcPr>
          <w:p>
            <w:pPr>
              <w:pStyle w:val="0"/>
              <w:jc w:val="center"/>
            </w:pPr>
            <w:r>
              <w:rPr>
                <w:sz w:val="20"/>
              </w:rPr>
              <w:t xml:space="preserve">90,5</w:t>
            </w:r>
          </w:p>
        </w:tc>
        <w:tc>
          <w:tcPr>
            <w:tcW w:w="907" w:type="dxa"/>
            <w:tcBorders>
              <w:bottom w:val="nil"/>
            </w:tcBorders>
          </w:tcPr>
          <w:p>
            <w:pPr>
              <w:pStyle w:val="0"/>
              <w:jc w:val="center"/>
            </w:pPr>
            <w:r>
              <w:rPr>
                <w:sz w:val="20"/>
              </w:rPr>
              <w:t xml:space="preserve">90,5</w:t>
            </w:r>
          </w:p>
        </w:tc>
        <w:tc>
          <w:tcPr>
            <w:tcW w:w="1020" w:type="dxa"/>
            <w:tcBorders>
              <w:bottom w:val="nil"/>
            </w:tcBorders>
          </w:tcPr>
          <w:p>
            <w:pPr>
              <w:pStyle w:val="0"/>
              <w:jc w:val="center"/>
            </w:pPr>
            <w:r>
              <w:rPr>
                <w:sz w:val="20"/>
              </w:rPr>
              <w:t xml:space="preserve">90,9</w:t>
            </w:r>
          </w:p>
        </w:tc>
        <w:tc>
          <w:tcPr>
            <w:tcW w:w="907" w:type="dxa"/>
            <w:tcBorders>
              <w:bottom w:val="nil"/>
            </w:tcBorders>
          </w:tcPr>
          <w:p>
            <w:pPr>
              <w:pStyle w:val="0"/>
              <w:jc w:val="center"/>
            </w:pPr>
            <w:r>
              <w:rPr>
                <w:sz w:val="20"/>
              </w:rPr>
              <w:t xml:space="preserve">91,0</w:t>
            </w:r>
          </w:p>
        </w:tc>
        <w:tc>
          <w:tcPr>
            <w:tcW w:w="1020" w:type="dxa"/>
            <w:tcBorders>
              <w:bottom w:val="nil"/>
            </w:tcBorders>
          </w:tcPr>
          <w:p>
            <w:pPr>
              <w:pStyle w:val="0"/>
              <w:jc w:val="center"/>
            </w:pPr>
            <w:r>
              <w:rPr>
                <w:sz w:val="20"/>
              </w:rPr>
              <w:t xml:space="preserve">91,4</w:t>
            </w:r>
          </w:p>
        </w:tc>
        <w:tc>
          <w:tcPr>
            <w:tcW w:w="907" w:type="dxa"/>
            <w:tcBorders>
              <w:bottom w:val="nil"/>
            </w:tcBorders>
          </w:tcPr>
          <w:p>
            <w:pPr>
              <w:pStyle w:val="0"/>
              <w:jc w:val="center"/>
            </w:pPr>
            <w:r>
              <w:rPr>
                <w:sz w:val="20"/>
              </w:rPr>
              <w:t xml:space="preserve">91,4</w:t>
            </w:r>
          </w:p>
        </w:tc>
        <w:tc>
          <w:tcPr>
            <w:tcW w:w="1020" w:type="dxa"/>
            <w:tcBorders>
              <w:bottom w:val="nil"/>
            </w:tcBorders>
          </w:tcPr>
          <w:p>
            <w:pPr>
              <w:pStyle w:val="0"/>
              <w:jc w:val="center"/>
            </w:pPr>
            <w:r>
              <w:rPr>
                <w:sz w:val="20"/>
              </w:rPr>
              <w:t xml:space="preserve">91,9</w:t>
            </w:r>
          </w:p>
        </w:tc>
        <w:tc>
          <w:tcPr>
            <w:tcW w:w="907" w:type="dxa"/>
            <w:tcBorders>
              <w:bottom w:val="nil"/>
            </w:tcBorders>
          </w:tcPr>
          <w:p>
            <w:pPr>
              <w:pStyle w:val="0"/>
              <w:jc w:val="center"/>
            </w:pPr>
            <w:r>
              <w:rPr>
                <w:sz w:val="20"/>
              </w:rPr>
              <w:t xml:space="preserve">90</w:t>
            </w:r>
          </w:p>
        </w:tc>
        <w:tc>
          <w:tcPr>
            <w:tcW w:w="1020" w:type="dxa"/>
            <w:tcBorders>
              <w:bottom w:val="nil"/>
            </w:tcBorders>
          </w:tcPr>
          <w:p>
            <w:pPr>
              <w:pStyle w:val="0"/>
              <w:jc w:val="center"/>
            </w:pPr>
            <w:r>
              <w:rPr>
                <w:sz w:val="20"/>
              </w:rPr>
              <w:t xml:space="preserve">91,6</w:t>
            </w:r>
          </w:p>
        </w:tc>
        <w:tc>
          <w:tcPr>
            <w:tcW w:w="907" w:type="dxa"/>
            <w:tcBorders>
              <w:bottom w:val="nil"/>
            </w:tcBorders>
          </w:tcPr>
          <w:p>
            <w:pPr>
              <w:pStyle w:val="0"/>
              <w:jc w:val="center"/>
            </w:pPr>
            <w:r>
              <w:rPr>
                <w:sz w:val="20"/>
              </w:rPr>
              <w:t xml:space="preserve">92,0</w:t>
            </w:r>
          </w:p>
        </w:tc>
        <w:tc>
          <w:tcPr>
            <w:tcW w:w="1020" w:type="dxa"/>
            <w:tcBorders>
              <w:bottom w:val="nil"/>
            </w:tcBorders>
          </w:tcPr>
          <w:p>
            <w:pPr>
              <w:pStyle w:val="0"/>
              <w:jc w:val="center"/>
            </w:pPr>
            <w:r>
              <w:rPr>
                <w:sz w:val="20"/>
              </w:rPr>
              <w:t xml:space="preserve">96,8</w:t>
            </w:r>
          </w:p>
        </w:tc>
        <w:tc>
          <w:tcPr>
            <w:tcW w:w="907" w:type="dxa"/>
            <w:tcBorders>
              <w:bottom w:val="nil"/>
            </w:tcBorders>
          </w:tcPr>
          <w:p>
            <w:pPr>
              <w:pStyle w:val="0"/>
              <w:jc w:val="center"/>
            </w:pPr>
            <w:r>
              <w:rPr>
                <w:sz w:val="20"/>
              </w:rPr>
              <w:t xml:space="preserve">92,0</w:t>
            </w:r>
          </w:p>
        </w:tc>
        <w:tc>
          <w:tcPr>
            <w:tcW w:w="1020" w:type="dxa"/>
            <w:tcBorders>
              <w:bottom w:val="nil"/>
            </w:tcBorders>
          </w:tcPr>
          <w:p>
            <w:pPr>
              <w:pStyle w:val="0"/>
              <w:jc w:val="center"/>
            </w:pPr>
            <w:r>
              <w:rPr>
                <w:sz w:val="20"/>
              </w:rPr>
              <w:t xml:space="preserve">99,8</w:t>
            </w:r>
          </w:p>
        </w:tc>
      </w:tr>
      <w:tr>
        <w:tblPrEx>
          <w:tblBorders>
            <w:insideH w:val="nil"/>
          </w:tblBorders>
        </w:tblPrEx>
        <w:tc>
          <w:tcPr>
            <w:gridSpan w:val="19"/>
            <w:tcW w:w="20235" w:type="dxa"/>
            <w:tcBorders>
              <w:top w:val="nil"/>
            </w:tcBorders>
          </w:tcPr>
          <w:p>
            <w:pPr>
              <w:pStyle w:val="0"/>
              <w:jc w:val="both"/>
            </w:pPr>
            <w:r>
              <w:rPr>
                <w:sz w:val="20"/>
              </w:rPr>
              <w:t xml:space="preserve">(в ред. </w:t>
            </w:r>
            <w:hyperlink w:history="0" r:id="rId63"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 N 974-ПП)</w:t>
            </w:r>
          </w:p>
        </w:tc>
      </w:tr>
      <w:tr>
        <w:tc>
          <w:tcPr>
            <w:tcW w:w="907" w:type="dxa"/>
          </w:tcPr>
          <w:p>
            <w:pPr>
              <w:pStyle w:val="0"/>
              <w:jc w:val="center"/>
            </w:pPr>
            <w:r>
              <w:rPr>
                <w:sz w:val="20"/>
              </w:rPr>
              <w:t xml:space="preserve">4.</w:t>
            </w:r>
          </w:p>
        </w:tc>
        <w:tc>
          <w:tcPr>
            <w:gridSpan w:val="18"/>
            <w:tcW w:w="19328" w:type="dxa"/>
          </w:tcPr>
          <w:p>
            <w:pPr>
              <w:pStyle w:val="0"/>
              <w:outlineLvl w:val="5"/>
              <w:jc w:val="center"/>
            </w:pPr>
            <w:r>
              <w:rPr>
                <w:sz w:val="20"/>
              </w:rPr>
              <w:t xml:space="preserve">Задача 2. Развитие доступной среды</w:t>
            </w:r>
          </w:p>
        </w:tc>
      </w:tr>
      <w:tr>
        <w:tc>
          <w:tcPr>
            <w:tcW w:w="907" w:type="dxa"/>
          </w:tcPr>
          <w:p>
            <w:pPr>
              <w:pStyle w:val="0"/>
              <w:jc w:val="center"/>
            </w:pPr>
            <w:r>
              <w:rPr>
                <w:sz w:val="20"/>
              </w:rPr>
              <w:t xml:space="preserve">5.</w:t>
            </w:r>
          </w:p>
        </w:tc>
        <w:tc>
          <w:tcPr>
            <w:tcW w:w="2551" w:type="dxa"/>
          </w:tcPr>
          <w:p>
            <w:pPr>
              <w:pStyle w:val="0"/>
            </w:pPr>
            <w:r>
              <w:rPr>
                <w:sz w:val="20"/>
              </w:rPr>
              <w:t xml:space="preserve">Доля инвалидов, в отношении которых осуществлялись мероприятия по реабилитации и (или) абилитации, от общей численности инвалидов, обратившихся за получением реабилитационных мероприятий в соответствии с индивидуальной программой реабилитации или абилитации</w:t>
            </w:r>
          </w:p>
        </w:tc>
        <w:tc>
          <w:tcPr>
            <w:tcW w:w="1304" w:type="dxa"/>
          </w:tcPr>
          <w:p>
            <w:pPr>
              <w:pStyle w:val="0"/>
              <w:jc w:val="center"/>
            </w:pPr>
            <w:r>
              <w:rPr>
                <w:sz w:val="20"/>
              </w:rPr>
              <w:t xml:space="preserve">процентов</w:t>
            </w:r>
          </w:p>
        </w:tc>
        <w:tc>
          <w:tcPr>
            <w:tcW w:w="1077" w:type="dxa"/>
          </w:tcPr>
          <w:p>
            <w:pPr>
              <w:pStyle w:val="0"/>
              <w:jc w:val="center"/>
            </w:pPr>
            <w:r>
              <w:rPr>
                <w:sz w:val="20"/>
              </w:rPr>
              <w:t xml:space="preserve">51,0</w:t>
            </w:r>
          </w:p>
        </w:tc>
        <w:tc>
          <w:tcPr>
            <w:tcW w:w="907" w:type="dxa"/>
          </w:tcPr>
          <w:p>
            <w:pPr>
              <w:pStyle w:val="0"/>
              <w:jc w:val="center"/>
            </w:pPr>
            <w:r>
              <w:rPr>
                <w:sz w:val="20"/>
              </w:rPr>
              <w:t xml:space="preserve">53,0</w:t>
            </w:r>
          </w:p>
        </w:tc>
        <w:tc>
          <w:tcPr>
            <w:tcW w:w="907" w:type="dxa"/>
          </w:tcPr>
          <w:p>
            <w:pPr>
              <w:pStyle w:val="0"/>
              <w:jc w:val="center"/>
            </w:pPr>
            <w:r>
              <w:rPr>
                <w:sz w:val="20"/>
              </w:rPr>
              <w:t xml:space="preserve">53,0</w:t>
            </w:r>
          </w:p>
        </w:tc>
        <w:tc>
          <w:tcPr>
            <w:tcW w:w="1020" w:type="dxa"/>
          </w:tcPr>
          <w:p>
            <w:pPr>
              <w:pStyle w:val="0"/>
              <w:jc w:val="center"/>
            </w:pPr>
            <w:r>
              <w:rPr>
                <w:sz w:val="20"/>
              </w:rPr>
              <w:t xml:space="preserve">56,0</w:t>
            </w:r>
          </w:p>
        </w:tc>
        <w:tc>
          <w:tcPr>
            <w:tcW w:w="907" w:type="dxa"/>
          </w:tcPr>
          <w:p>
            <w:pPr>
              <w:pStyle w:val="0"/>
              <w:jc w:val="center"/>
            </w:pPr>
            <w:r>
              <w:rPr>
                <w:sz w:val="20"/>
              </w:rPr>
              <w:t xml:space="preserve">54,9</w:t>
            </w:r>
          </w:p>
        </w:tc>
        <w:tc>
          <w:tcPr>
            <w:tcW w:w="1020" w:type="dxa"/>
          </w:tcPr>
          <w:p>
            <w:pPr>
              <w:pStyle w:val="0"/>
              <w:jc w:val="center"/>
            </w:pPr>
            <w:r>
              <w:rPr>
                <w:sz w:val="20"/>
              </w:rPr>
              <w:t xml:space="preserve">58,6</w:t>
            </w:r>
          </w:p>
        </w:tc>
        <w:tc>
          <w:tcPr>
            <w:tcW w:w="907" w:type="dxa"/>
          </w:tcPr>
          <w:p>
            <w:pPr>
              <w:pStyle w:val="0"/>
              <w:jc w:val="center"/>
            </w:pPr>
            <w:r>
              <w:rPr>
                <w:sz w:val="20"/>
              </w:rPr>
              <w:t xml:space="preserve">56,8</w:t>
            </w:r>
          </w:p>
        </w:tc>
        <w:tc>
          <w:tcPr>
            <w:tcW w:w="1020" w:type="dxa"/>
          </w:tcPr>
          <w:p>
            <w:pPr>
              <w:pStyle w:val="0"/>
              <w:jc w:val="center"/>
            </w:pPr>
            <w:r>
              <w:rPr>
                <w:sz w:val="20"/>
              </w:rPr>
              <w:t xml:space="preserve">61,2</w:t>
            </w:r>
          </w:p>
        </w:tc>
        <w:tc>
          <w:tcPr>
            <w:tcW w:w="907" w:type="dxa"/>
          </w:tcPr>
          <w:p>
            <w:pPr>
              <w:pStyle w:val="0"/>
              <w:jc w:val="center"/>
            </w:pPr>
            <w:r>
              <w:rPr>
                <w:sz w:val="20"/>
              </w:rPr>
              <w:t xml:space="preserve">58,7</w:t>
            </w:r>
          </w:p>
        </w:tc>
        <w:tc>
          <w:tcPr>
            <w:tcW w:w="1020" w:type="dxa"/>
          </w:tcPr>
          <w:p>
            <w:pPr>
              <w:pStyle w:val="0"/>
              <w:jc w:val="center"/>
            </w:pPr>
            <w:r>
              <w:rPr>
                <w:sz w:val="20"/>
              </w:rPr>
              <w:t xml:space="preserve">63,8</w:t>
            </w:r>
          </w:p>
        </w:tc>
        <w:tc>
          <w:tcPr>
            <w:tcW w:w="907" w:type="dxa"/>
          </w:tcPr>
          <w:p>
            <w:pPr>
              <w:pStyle w:val="0"/>
              <w:jc w:val="center"/>
            </w:pPr>
            <w:r>
              <w:rPr>
                <w:sz w:val="20"/>
              </w:rPr>
              <w:t xml:space="preserve">64,3</w:t>
            </w:r>
          </w:p>
        </w:tc>
        <w:tc>
          <w:tcPr>
            <w:tcW w:w="1020" w:type="dxa"/>
          </w:tcPr>
          <w:p>
            <w:pPr>
              <w:pStyle w:val="0"/>
              <w:jc w:val="center"/>
            </w:pPr>
            <w:r>
              <w:rPr>
                <w:sz w:val="20"/>
              </w:rPr>
              <w:t xml:space="preserve">71,5</w:t>
            </w:r>
          </w:p>
        </w:tc>
        <w:tc>
          <w:tcPr>
            <w:tcW w:w="907" w:type="dxa"/>
          </w:tcPr>
          <w:p>
            <w:pPr>
              <w:pStyle w:val="0"/>
              <w:jc w:val="center"/>
            </w:pPr>
            <w:r>
              <w:rPr>
                <w:sz w:val="20"/>
              </w:rPr>
              <w:t xml:space="preserve">75,6</w:t>
            </w:r>
          </w:p>
        </w:tc>
        <w:tc>
          <w:tcPr>
            <w:tcW w:w="1020" w:type="dxa"/>
          </w:tcPr>
          <w:p>
            <w:pPr>
              <w:pStyle w:val="0"/>
              <w:jc w:val="center"/>
            </w:pPr>
            <w:r>
              <w:rPr>
                <w:sz w:val="20"/>
              </w:rPr>
              <w:t xml:space="preserve">87,0</w:t>
            </w:r>
          </w:p>
        </w:tc>
        <w:tc>
          <w:tcPr>
            <w:tcW w:w="907" w:type="dxa"/>
          </w:tcPr>
          <w:p>
            <w:pPr>
              <w:pStyle w:val="0"/>
              <w:jc w:val="center"/>
            </w:pPr>
            <w:r>
              <w:rPr>
                <w:sz w:val="20"/>
              </w:rPr>
              <w:t xml:space="preserve">85,0</w:t>
            </w:r>
          </w:p>
        </w:tc>
        <w:tc>
          <w:tcPr>
            <w:tcW w:w="1020" w:type="dxa"/>
          </w:tcPr>
          <w:p>
            <w:pPr>
              <w:pStyle w:val="0"/>
              <w:jc w:val="center"/>
            </w:pPr>
            <w:r>
              <w:rPr>
                <w:sz w:val="20"/>
              </w:rPr>
              <w:t xml:space="preserve">100,0</w:t>
            </w:r>
          </w:p>
        </w:tc>
      </w:tr>
      <w:tr>
        <w:tc>
          <w:tcPr>
            <w:tcW w:w="907" w:type="dxa"/>
          </w:tcPr>
          <w:p>
            <w:pPr>
              <w:pStyle w:val="0"/>
              <w:jc w:val="center"/>
            </w:pPr>
            <w:r>
              <w:rPr>
                <w:sz w:val="20"/>
              </w:rPr>
              <w:t xml:space="preserve">6.</w:t>
            </w:r>
          </w:p>
        </w:tc>
        <w:tc>
          <w:tcPr>
            <w:tcW w:w="2551" w:type="dxa"/>
          </w:tcPr>
          <w:p>
            <w:pPr>
              <w:pStyle w:val="0"/>
            </w:pPr>
            <w:r>
              <w:rPr>
                <w:sz w:val="20"/>
              </w:rPr>
              <w:t xml:space="preserve">Доля социальных услуг, предоставляемых организациями социального обслуживания Свердловской области, признанных доступными для инвалидов, по результатам мониторинга качества и доступности предоставления услуг</w:t>
            </w:r>
          </w:p>
        </w:tc>
        <w:tc>
          <w:tcPr>
            <w:tcW w:w="1304" w:type="dxa"/>
          </w:tcPr>
          <w:p>
            <w:pPr>
              <w:pStyle w:val="0"/>
              <w:jc w:val="center"/>
            </w:pPr>
            <w:r>
              <w:rPr>
                <w:sz w:val="20"/>
              </w:rPr>
              <w:t xml:space="preserve">процентов</w:t>
            </w:r>
          </w:p>
        </w:tc>
        <w:tc>
          <w:tcPr>
            <w:tcW w:w="1077" w:type="dxa"/>
          </w:tcPr>
          <w:p>
            <w:pPr>
              <w:pStyle w:val="0"/>
              <w:jc w:val="center"/>
            </w:pPr>
            <w:r>
              <w:rPr>
                <w:sz w:val="20"/>
              </w:rPr>
              <w:t xml:space="preserve">58,0</w:t>
            </w:r>
          </w:p>
        </w:tc>
        <w:tc>
          <w:tcPr>
            <w:tcW w:w="907" w:type="dxa"/>
          </w:tcPr>
          <w:p>
            <w:pPr>
              <w:pStyle w:val="0"/>
              <w:jc w:val="center"/>
            </w:pPr>
            <w:r>
              <w:rPr>
                <w:sz w:val="20"/>
              </w:rPr>
              <w:t xml:space="preserve">59,5</w:t>
            </w:r>
          </w:p>
        </w:tc>
        <w:tc>
          <w:tcPr>
            <w:tcW w:w="907" w:type="dxa"/>
          </w:tcPr>
          <w:p>
            <w:pPr>
              <w:pStyle w:val="0"/>
              <w:jc w:val="center"/>
            </w:pPr>
            <w:r>
              <w:rPr>
                <w:sz w:val="20"/>
              </w:rPr>
              <w:t xml:space="preserve">59,5</w:t>
            </w:r>
          </w:p>
        </w:tc>
        <w:tc>
          <w:tcPr>
            <w:tcW w:w="1020" w:type="dxa"/>
          </w:tcPr>
          <w:p>
            <w:pPr>
              <w:pStyle w:val="0"/>
              <w:jc w:val="center"/>
            </w:pPr>
            <w:r>
              <w:rPr>
                <w:sz w:val="20"/>
              </w:rPr>
              <w:t xml:space="preserve">61,0</w:t>
            </w:r>
          </w:p>
        </w:tc>
        <w:tc>
          <w:tcPr>
            <w:tcW w:w="907" w:type="dxa"/>
          </w:tcPr>
          <w:p>
            <w:pPr>
              <w:pStyle w:val="0"/>
              <w:jc w:val="center"/>
            </w:pPr>
            <w:r>
              <w:rPr>
                <w:sz w:val="20"/>
              </w:rPr>
              <w:t xml:space="preserve">61,1</w:t>
            </w:r>
          </w:p>
        </w:tc>
        <w:tc>
          <w:tcPr>
            <w:tcW w:w="1020" w:type="dxa"/>
          </w:tcPr>
          <w:p>
            <w:pPr>
              <w:pStyle w:val="0"/>
              <w:jc w:val="center"/>
            </w:pPr>
            <w:r>
              <w:rPr>
                <w:sz w:val="20"/>
              </w:rPr>
              <w:t xml:space="preserve">63,3</w:t>
            </w:r>
          </w:p>
        </w:tc>
        <w:tc>
          <w:tcPr>
            <w:tcW w:w="907" w:type="dxa"/>
          </w:tcPr>
          <w:p>
            <w:pPr>
              <w:pStyle w:val="0"/>
              <w:jc w:val="center"/>
            </w:pPr>
            <w:r>
              <w:rPr>
                <w:sz w:val="20"/>
              </w:rPr>
              <w:t xml:space="preserve">62,7</w:t>
            </w:r>
          </w:p>
        </w:tc>
        <w:tc>
          <w:tcPr>
            <w:tcW w:w="1020" w:type="dxa"/>
          </w:tcPr>
          <w:p>
            <w:pPr>
              <w:pStyle w:val="0"/>
              <w:jc w:val="center"/>
            </w:pPr>
            <w:r>
              <w:rPr>
                <w:sz w:val="20"/>
              </w:rPr>
              <w:t xml:space="preserve">65,6</w:t>
            </w:r>
          </w:p>
        </w:tc>
        <w:tc>
          <w:tcPr>
            <w:tcW w:w="907" w:type="dxa"/>
          </w:tcPr>
          <w:p>
            <w:pPr>
              <w:pStyle w:val="0"/>
              <w:jc w:val="center"/>
            </w:pPr>
            <w:r>
              <w:rPr>
                <w:sz w:val="20"/>
              </w:rPr>
              <w:t xml:space="preserve">64,3</w:t>
            </w:r>
          </w:p>
        </w:tc>
        <w:tc>
          <w:tcPr>
            <w:tcW w:w="1020" w:type="dxa"/>
          </w:tcPr>
          <w:p>
            <w:pPr>
              <w:pStyle w:val="0"/>
              <w:jc w:val="center"/>
            </w:pPr>
            <w:r>
              <w:rPr>
                <w:sz w:val="20"/>
              </w:rPr>
              <w:t xml:space="preserve">67,9</w:t>
            </w:r>
          </w:p>
        </w:tc>
        <w:tc>
          <w:tcPr>
            <w:tcW w:w="907" w:type="dxa"/>
          </w:tcPr>
          <w:p>
            <w:pPr>
              <w:pStyle w:val="0"/>
              <w:jc w:val="center"/>
            </w:pPr>
            <w:r>
              <w:rPr>
                <w:sz w:val="20"/>
              </w:rPr>
              <w:t xml:space="preserve">69,1</w:t>
            </w:r>
          </w:p>
        </w:tc>
        <w:tc>
          <w:tcPr>
            <w:tcW w:w="1020" w:type="dxa"/>
          </w:tcPr>
          <w:p>
            <w:pPr>
              <w:pStyle w:val="0"/>
              <w:jc w:val="center"/>
            </w:pPr>
            <w:r>
              <w:rPr>
                <w:sz w:val="20"/>
              </w:rPr>
              <w:t xml:space="preserve">74,8</w:t>
            </w:r>
          </w:p>
        </w:tc>
        <w:tc>
          <w:tcPr>
            <w:tcW w:w="907" w:type="dxa"/>
          </w:tcPr>
          <w:p>
            <w:pPr>
              <w:pStyle w:val="0"/>
              <w:jc w:val="center"/>
            </w:pPr>
            <w:r>
              <w:rPr>
                <w:sz w:val="20"/>
              </w:rPr>
              <w:t xml:space="preserve">78,8</w:t>
            </w:r>
          </w:p>
        </w:tc>
        <w:tc>
          <w:tcPr>
            <w:tcW w:w="1020" w:type="dxa"/>
          </w:tcPr>
          <w:p>
            <w:pPr>
              <w:pStyle w:val="0"/>
              <w:jc w:val="center"/>
            </w:pPr>
            <w:r>
              <w:rPr>
                <w:sz w:val="20"/>
              </w:rPr>
              <w:t xml:space="preserve">88,5</w:t>
            </w:r>
          </w:p>
        </w:tc>
        <w:tc>
          <w:tcPr>
            <w:tcW w:w="907" w:type="dxa"/>
          </w:tcPr>
          <w:p>
            <w:pPr>
              <w:pStyle w:val="0"/>
              <w:jc w:val="center"/>
            </w:pPr>
            <w:r>
              <w:rPr>
                <w:sz w:val="20"/>
              </w:rPr>
              <w:t xml:space="preserve">87,0</w:t>
            </w:r>
          </w:p>
        </w:tc>
        <w:tc>
          <w:tcPr>
            <w:tcW w:w="1020" w:type="dxa"/>
          </w:tcPr>
          <w:p>
            <w:pPr>
              <w:pStyle w:val="0"/>
              <w:jc w:val="center"/>
            </w:pPr>
            <w:r>
              <w:rPr>
                <w:sz w:val="20"/>
              </w:rPr>
              <w:t xml:space="preserve">100,0</w:t>
            </w:r>
          </w:p>
        </w:tc>
      </w:tr>
      <w:tr>
        <w:tc>
          <w:tcPr>
            <w:tcW w:w="907" w:type="dxa"/>
          </w:tcPr>
          <w:p>
            <w:pPr>
              <w:pStyle w:val="0"/>
              <w:jc w:val="center"/>
            </w:pPr>
            <w:r>
              <w:rPr>
                <w:sz w:val="20"/>
              </w:rPr>
              <w:t xml:space="preserve">7.</w:t>
            </w:r>
          </w:p>
        </w:tc>
        <w:tc>
          <w:tcPr>
            <w:gridSpan w:val="18"/>
            <w:tcW w:w="19328" w:type="dxa"/>
          </w:tcPr>
          <w:p>
            <w:pPr>
              <w:pStyle w:val="0"/>
              <w:outlineLvl w:val="5"/>
              <w:jc w:val="center"/>
            </w:pPr>
            <w:r>
              <w:rPr>
                <w:sz w:val="20"/>
              </w:rPr>
              <w:t xml:space="preserve">Задача 3. Продвижение активного долголетия</w:t>
            </w:r>
          </w:p>
        </w:tc>
      </w:tr>
      <w:tr>
        <w:tblPrEx>
          <w:tblBorders>
            <w:insideH w:val="nil"/>
          </w:tblBorders>
        </w:tblPrEx>
        <w:tc>
          <w:tcPr>
            <w:tcW w:w="907" w:type="dxa"/>
            <w:tcBorders>
              <w:bottom w:val="nil"/>
            </w:tcBorders>
          </w:tcPr>
          <w:p>
            <w:pPr>
              <w:pStyle w:val="0"/>
              <w:jc w:val="center"/>
            </w:pPr>
            <w:r>
              <w:rPr>
                <w:sz w:val="20"/>
              </w:rPr>
              <w:t xml:space="preserve">8.</w:t>
            </w:r>
          </w:p>
        </w:tc>
        <w:tc>
          <w:tcPr>
            <w:tcW w:w="2551" w:type="dxa"/>
            <w:tcBorders>
              <w:bottom w:val="nil"/>
            </w:tcBorders>
          </w:tcPr>
          <w:p>
            <w:pPr>
              <w:pStyle w:val="0"/>
            </w:pPr>
            <w:r>
              <w:rPr>
                <w:sz w:val="20"/>
              </w:rPr>
              <w:t xml:space="preserve">Доля граждан старше трудоспособного возраста, участвующих в деятельности объединений, групп, клубов по интересам различной направленности, от общего числа граждан старше трудоспособного возраста</w:t>
            </w:r>
          </w:p>
        </w:tc>
        <w:tc>
          <w:tcPr>
            <w:tcW w:w="1304" w:type="dxa"/>
            <w:tcBorders>
              <w:bottom w:val="nil"/>
            </w:tcBorders>
          </w:tcPr>
          <w:p>
            <w:pPr>
              <w:pStyle w:val="0"/>
              <w:jc w:val="center"/>
            </w:pPr>
            <w:r>
              <w:rPr>
                <w:sz w:val="20"/>
              </w:rPr>
              <w:t xml:space="preserve">процентов</w:t>
            </w:r>
          </w:p>
        </w:tc>
        <w:tc>
          <w:tcPr>
            <w:tcW w:w="1077" w:type="dxa"/>
            <w:tcBorders>
              <w:bottom w:val="nil"/>
            </w:tcBorders>
          </w:tcPr>
          <w:p>
            <w:pPr>
              <w:pStyle w:val="0"/>
              <w:jc w:val="center"/>
            </w:pPr>
            <w:r>
              <w:rPr>
                <w:sz w:val="20"/>
              </w:rPr>
              <w:t xml:space="preserve">22</w:t>
            </w:r>
          </w:p>
        </w:tc>
        <w:tc>
          <w:tcPr>
            <w:tcW w:w="907" w:type="dxa"/>
            <w:tcBorders>
              <w:bottom w:val="nil"/>
            </w:tcBorders>
          </w:tcPr>
          <w:p>
            <w:pPr>
              <w:pStyle w:val="0"/>
              <w:jc w:val="center"/>
            </w:pPr>
            <w:r>
              <w:rPr>
                <w:sz w:val="20"/>
              </w:rPr>
              <w:t xml:space="preserve">23</w:t>
            </w:r>
          </w:p>
        </w:tc>
        <w:tc>
          <w:tcPr>
            <w:tcW w:w="907" w:type="dxa"/>
            <w:tcBorders>
              <w:bottom w:val="nil"/>
            </w:tcBorders>
          </w:tcPr>
          <w:p>
            <w:pPr>
              <w:pStyle w:val="0"/>
              <w:jc w:val="center"/>
            </w:pPr>
            <w:r>
              <w:rPr>
                <w:sz w:val="20"/>
              </w:rPr>
              <w:t xml:space="preserve">25</w:t>
            </w:r>
          </w:p>
        </w:tc>
        <w:tc>
          <w:tcPr>
            <w:tcW w:w="1020" w:type="dxa"/>
            <w:tcBorders>
              <w:bottom w:val="nil"/>
            </w:tcBorders>
          </w:tcPr>
          <w:p>
            <w:pPr>
              <w:pStyle w:val="0"/>
              <w:jc w:val="center"/>
            </w:pPr>
            <w:r>
              <w:rPr>
                <w:sz w:val="20"/>
              </w:rPr>
              <w:t xml:space="preserve">25</w:t>
            </w:r>
          </w:p>
        </w:tc>
        <w:tc>
          <w:tcPr>
            <w:tcW w:w="907" w:type="dxa"/>
            <w:tcBorders>
              <w:bottom w:val="nil"/>
            </w:tcBorders>
          </w:tcPr>
          <w:p>
            <w:pPr>
              <w:pStyle w:val="0"/>
              <w:jc w:val="center"/>
            </w:pPr>
            <w:r>
              <w:rPr>
                <w:sz w:val="20"/>
              </w:rPr>
              <w:t xml:space="preserve">25</w:t>
            </w:r>
          </w:p>
        </w:tc>
        <w:tc>
          <w:tcPr>
            <w:tcW w:w="1020" w:type="dxa"/>
            <w:tcBorders>
              <w:bottom w:val="nil"/>
            </w:tcBorders>
          </w:tcPr>
          <w:p>
            <w:pPr>
              <w:pStyle w:val="0"/>
              <w:jc w:val="center"/>
            </w:pPr>
            <w:r>
              <w:rPr>
                <w:sz w:val="20"/>
              </w:rPr>
              <w:t xml:space="preserve">25</w:t>
            </w:r>
          </w:p>
        </w:tc>
        <w:tc>
          <w:tcPr>
            <w:tcW w:w="907" w:type="dxa"/>
            <w:tcBorders>
              <w:bottom w:val="nil"/>
            </w:tcBorders>
          </w:tcPr>
          <w:p>
            <w:pPr>
              <w:pStyle w:val="0"/>
              <w:jc w:val="center"/>
            </w:pPr>
            <w:r>
              <w:rPr>
                <w:sz w:val="20"/>
              </w:rPr>
              <w:t xml:space="preserve">25,5</w:t>
            </w:r>
          </w:p>
        </w:tc>
        <w:tc>
          <w:tcPr>
            <w:tcW w:w="1020" w:type="dxa"/>
            <w:tcBorders>
              <w:bottom w:val="nil"/>
            </w:tcBorders>
          </w:tcPr>
          <w:p>
            <w:pPr>
              <w:pStyle w:val="0"/>
              <w:jc w:val="center"/>
            </w:pPr>
            <w:r>
              <w:rPr>
                <w:sz w:val="20"/>
              </w:rPr>
              <w:t xml:space="preserve">26</w:t>
            </w:r>
          </w:p>
        </w:tc>
        <w:tc>
          <w:tcPr>
            <w:tcW w:w="907" w:type="dxa"/>
            <w:tcBorders>
              <w:bottom w:val="nil"/>
            </w:tcBorders>
          </w:tcPr>
          <w:p>
            <w:pPr>
              <w:pStyle w:val="0"/>
              <w:jc w:val="center"/>
            </w:pPr>
            <w:r>
              <w:rPr>
                <w:sz w:val="20"/>
              </w:rPr>
              <w:t xml:space="preserve">26</w:t>
            </w:r>
          </w:p>
        </w:tc>
        <w:tc>
          <w:tcPr>
            <w:tcW w:w="1020" w:type="dxa"/>
            <w:tcBorders>
              <w:bottom w:val="nil"/>
            </w:tcBorders>
          </w:tcPr>
          <w:p>
            <w:pPr>
              <w:pStyle w:val="0"/>
              <w:jc w:val="center"/>
            </w:pPr>
            <w:r>
              <w:rPr>
                <w:sz w:val="20"/>
              </w:rPr>
              <w:t xml:space="preserve">27</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r>
      <w:tr>
        <w:tblPrEx>
          <w:tblBorders>
            <w:insideH w:val="nil"/>
          </w:tblBorders>
        </w:tblPrEx>
        <w:tc>
          <w:tcPr>
            <w:gridSpan w:val="19"/>
            <w:tcW w:w="20235" w:type="dxa"/>
            <w:tcBorders>
              <w:top w:val="nil"/>
            </w:tcBorders>
          </w:tcPr>
          <w:p>
            <w:pPr>
              <w:pStyle w:val="0"/>
              <w:jc w:val="both"/>
            </w:pPr>
            <w:r>
              <w:rPr>
                <w:sz w:val="20"/>
              </w:rPr>
              <w:t xml:space="preserve">(п. 8 в ред. </w:t>
            </w:r>
            <w:hyperlink w:history="0" r:id="rId64"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w:t>
            </w:r>
          </w:p>
          <w:p>
            <w:pPr>
              <w:pStyle w:val="0"/>
              <w:jc w:val="both"/>
            </w:pPr>
            <w:r>
              <w:rPr>
                <w:sz w:val="20"/>
              </w:rPr>
              <w:t xml:space="preserve">N 974-ПП)</w:t>
            </w:r>
          </w:p>
        </w:tc>
      </w:tr>
      <w:tr>
        <w:tblPrEx>
          <w:tblBorders>
            <w:insideH w:val="nil"/>
          </w:tblBorders>
        </w:tblPrEx>
        <w:tc>
          <w:tcPr>
            <w:tcW w:w="907" w:type="dxa"/>
            <w:tcBorders>
              <w:bottom w:val="nil"/>
            </w:tcBorders>
          </w:tcPr>
          <w:p>
            <w:pPr>
              <w:pStyle w:val="0"/>
              <w:jc w:val="center"/>
            </w:pPr>
            <w:r>
              <w:rPr>
                <w:sz w:val="20"/>
              </w:rPr>
              <w:t xml:space="preserve">8-1.</w:t>
            </w:r>
          </w:p>
        </w:tc>
        <w:tc>
          <w:tcPr>
            <w:tcW w:w="2551" w:type="dxa"/>
            <w:tcBorders>
              <w:bottom w:val="nil"/>
            </w:tcBorders>
          </w:tcPr>
          <w:p>
            <w:pPr>
              <w:pStyle w:val="0"/>
            </w:pPr>
            <w:r>
              <w:rPr>
                <w:sz w:val="20"/>
              </w:rPr>
              <w:t xml:space="preserve">Количество граждан пожилого возраста, охваченных мероприятиями школ пожилого возраста</w:t>
            </w:r>
          </w:p>
        </w:tc>
        <w:tc>
          <w:tcPr>
            <w:tcW w:w="1304" w:type="dxa"/>
            <w:tcBorders>
              <w:bottom w:val="nil"/>
            </w:tcBorders>
          </w:tcPr>
          <w:p>
            <w:pPr>
              <w:pStyle w:val="0"/>
              <w:jc w:val="center"/>
            </w:pPr>
            <w:r>
              <w:rPr>
                <w:sz w:val="20"/>
              </w:rPr>
              <w:t xml:space="preserve">человек</w:t>
            </w:r>
          </w:p>
        </w:tc>
        <w:tc>
          <w:tcPr>
            <w:tcW w:w="1077"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w:t>
            </w:r>
          </w:p>
        </w:tc>
        <w:tc>
          <w:tcPr>
            <w:tcW w:w="1020" w:type="dxa"/>
            <w:tcBorders>
              <w:bottom w:val="nil"/>
            </w:tcBorders>
          </w:tcPr>
          <w:p>
            <w:pPr>
              <w:pStyle w:val="0"/>
              <w:jc w:val="center"/>
            </w:pPr>
            <w:r>
              <w:rPr>
                <w:sz w:val="20"/>
              </w:rPr>
              <w:t xml:space="preserve">-</w:t>
            </w:r>
          </w:p>
        </w:tc>
        <w:tc>
          <w:tcPr>
            <w:tcW w:w="907" w:type="dxa"/>
            <w:tcBorders>
              <w:bottom w:val="nil"/>
            </w:tcBorders>
          </w:tcPr>
          <w:p>
            <w:pPr>
              <w:pStyle w:val="0"/>
              <w:jc w:val="center"/>
            </w:pPr>
            <w:r>
              <w:rPr>
                <w:sz w:val="20"/>
              </w:rPr>
              <w:t xml:space="preserve">15000</w:t>
            </w:r>
          </w:p>
        </w:tc>
        <w:tc>
          <w:tcPr>
            <w:tcW w:w="1020" w:type="dxa"/>
            <w:tcBorders>
              <w:bottom w:val="nil"/>
            </w:tcBorders>
          </w:tcPr>
          <w:p>
            <w:pPr>
              <w:pStyle w:val="0"/>
              <w:jc w:val="center"/>
            </w:pPr>
            <w:r>
              <w:rPr>
                <w:sz w:val="20"/>
              </w:rPr>
              <w:t xml:space="preserve">15000</w:t>
            </w:r>
          </w:p>
        </w:tc>
        <w:tc>
          <w:tcPr>
            <w:tcW w:w="907" w:type="dxa"/>
            <w:tcBorders>
              <w:bottom w:val="nil"/>
            </w:tcBorders>
          </w:tcPr>
          <w:p>
            <w:pPr>
              <w:pStyle w:val="0"/>
              <w:jc w:val="center"/>
            </w:pPr>
            <w:r>
              <w:rPr>
                <w:sz w:val="20"/>
              </w:rPr>
              <w:t xml:space="preserve">15400</w:t>
            </w:r>
          </w:p>
        </w:tc>
        <w:tc>
          <w:tcPr>
            <w:tcW w:w="1020" w:type="dxa"/>
            <w:tcBorders>
              <w:bottom w:val="nil"/>
            </w:tcBorders>
          </w:tcPr>
          <w:p>
            <w:pPr>
              <w:pStyle w:val="0"/>
              <w:jc w:val="center"/>
            </w:pPr>
            <w:r>
              <w:rPr>
                <w:sz w:val="20"/>
              </w:rPr>
              <w:t xml:space="preserve">15400</w:t>
            </w:r>
          </w:p>
        </w:tc>
        <w:tc>
          <w:tcPr>
            <w:tcW w:w="907" w:type="dxa"/>
            <w:tcBorders>
              <w:bottom w:val="nil"/>
            </w:tcBorders>
          </w:tcPr>
          <w:p>
            <w:pPr>
              <w:pStyle w:val="0"/>
              <w:jc w:val="center"/>
            </w:pPr>
            <w:r>
              <w:rPr>
                <w:sz w:val="20"/>
              </w:rPr>
              <w:t xml:space="preserve">15800</w:t>
            </w:r>
          </w:p>
        </w:tc>
        <w:tc>
          <w:tcPr>
            <w:tcW w:w="1020" w:type="dxa"/>
            <w:tcBorders>
              <w:bottom w:val="nil"/>
            </w:tcBorders>
          </w:tcPr>
          <w:p>
            <w:pPr>
              <w:pStyle w:val="0"/>
              <w:jc w:val="center"/>
            </w:pPr>
            <w:r>
              <w:rPr>
                <w:sz w:val="20"/>
              </w:rPr>
              <w:t xml:space="preserve">15800</w:t>
            </w:r>
          </w:p>
        </w:tc>
      </w:tr>
      <w:tr>
        <w:tblPrEx>
          <w:tblBorders>
            <w:insideH w:val="nil"/>
          </w:tblBorders>
        </w:tblPrEx>
        <w:tc>
          <w:tcPr>
            <w:gridSpan w:val="19"/>
            <w:tcW w:w="20235" w:type="dxa"/>
            <w:tcBorders>
              <w:top w:val="nil"/>
            </w:tcBorders>
          </w:tcPr>
          <w:p>
            <w:pPr>
              <w:pStyle w:val="0"/>
              <w:jc w:val="both"/>
            </w:pPr>
            <w:r>
              <w:rPr>
                <w:sz w:val="20"/>
              </w:rPr>
              <w:t xml:space="preserve">(п. 8-1 введен </w:t>
            </w:r>
            <w:hyperlink w:history="0" r:id="rId65"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Постановлением</w:t>
              </w:r>
            </w:hyperlink>
            <w:r>
              <w:rPr>
                <w:sz w:val="20"/>
              </w:rPr>
              <w:t xml:space="preserve"> Правительства Свердловской области от 26.12.2024</w:t>
            </w:r>
          </w:p>
          <w:p>
            <w:pPr>
              <w:pStyle w:val="0"/>
              <w:jc w:val="both"/>
            </w:pPr>
            <w:r>
              <w:rPr>
                <w:sz w:val="20"/>
              </w:rPr>
              <w:t xml:space="preserve">N 974-ПП)</w:t>
            </w:r>
          </w:p>
        </w:tc>
      </w:tr>
      <w:tr>
        <w:tc>
          <w:tcPr>
            <w:tcW w:w="907" w:type="dxa"/>
          </w:tcPr>
          <w:p>
            <w:pPr>
              <w:pStyle w:val="0"/>
              <w:jc w:val="center"/>
            </w:pPr>
            <w:r>
              <w:rPr>
                <w:sz w:val="20"/>
              </w:rPr>
              <w:t xml:space="preserve">9.</w:t>
            </w:r>
          </w:p>
        </w:tc>
        <w:tc>
          <w:tcPr>
            <w:gridSpan w:val="18"/>
            <w:tcW w:w="19328" w:type="dxa"/>
          </w:tcPr>
          <w:p>
            <w:pPr>
              <w:pStyle w:val="0"/>
              <w:outlineLvl w:val="5"/>
              <w:jc w:val="center"/>
            </w:pPr>
            <w:r>
              <w:rPr>
                <w:sz w:val="20"/>
              </w:rPr>
              <w:t xml:space="preserve">Задача 4. Формирование новой модели оказания социальных услуг</w:t>
            </w:r>
          </w:p>
        </w:tc>
      </w:tr>
      <w:tr>
        <w:tc>
          <w:tcPr>
            <w:tcW w:w="907" w:type="dxa"/>
          </w:tcPr>
          <w:p>
            <w:pPr>
              <w:pStyle w:val="0"/>
              <w:jc w:val="center"/>
            </w:pPr>
            <w:r>
              <w:rPr>
                <w:sz w:val="20"/>
              </w:rPr>
              <w:t xml:space="preserve">10.</w:t>
            </w:r>
          </w:p>
        </w:tc>
        <w:tc>
          <w:tcPr>
            <w:tcW w:w="2551" w:type="dxa"/>
          </w:tcPr>
          <w:p>
            <w:pPr>
              <w:pStyle w:val="0"/>
            </w:pPr>
            <w:r>
              <w:rPr>
                <w:sz w:val="20"/>
              </w:rPr>
              <w:t xml:space="preserve">Удельный вес негосударственных организаций, оказывающих социальные услуги, от общего количества организаций, оказывающих социальные услуги, всех форм собственности</w:t>
            </w:r>
          </w:p>
        </w:tc>
        <w:tc>
          <w:tcPr>
            <w:tcW w:w="1304" w:type="dxa"/>
          </w:tcPr>
          <w:p>
            <w:pPr>
              <w:pStyle w:val="0"/>
              <w:jc w:val="center"/>
            </w:pPr>
            <w:r>
              <w:rPr>
                <w:sz w:val="20"/>
              </w:rPr>
              <w:t xml:space="preserve">процентов</w:t>
            </w:r>
          </w:p>
        </w:tc>
        <w:tc>
          <w:tcPr>
            <w:tcW w:w="1077" w:type="dxa"/>
          </w:tcPr>
          <w:p>
            <w:pPr>
              <w:pStyle w:val="0"/>
              <w:jc w:val="center"/>
            </w:pPr>
            <w:r>
              <w:rPr>
                <w:sz w:val="20"/>
              </w:rPr>
              <w:t xml:space="preserve">4,0</w:t>
            </w:r>
          </w:p>
        </w:tc>
        <w:tc>
          <w:tcPr>
            <w:tcW w:w="907" w:type="dxa"/>
          </w:tcPr>
          <w:p>
            <w:pPr>
              <w:pStyle w:val="0"/>
              <w:jc w:val="center"/>
            </w:pPr>
            <w:r>
              <w:rPr>
                <w:sz w:val="20"/>
              </w:rPr>
              <w:t xml:space="preserve">10,0</w:t>
            </w:r>
          </w:p>
        </w:tc>
        <w:tc>
          <w:tcPr>
            <w:tcW w:w="907" w:type="dxa"/>
          </w:tcPr>
          <w:p>
            <w:pPr>
              <w:pStyle w:val="0"/>
              <w:jc w:val="center"/>
            </w:pPr>
            <w:r>
              <w:rPr>
                <w:sz w:val="20"/>
              </w:rPr>
              <w:t xml:space="preserve">10,0</w:t>
            </w:r>
          </w:p>
        </w:tc>
        <w:tc>
          <w:tcPr>
            <w:tcW w:w="1020" w:type="dxa"/>
          </w:tcPr>
          <w:p>
            <w:pPr>
              <w:pStyle w:val="0"/>
              <w:jc w:val="center"/>
            </w:pPr>
            <w:r>
              <w:rPr>
                <w:sz w:val="20"/>
              </w:rPr>
              <w:t xml:space="preserve">12,5</w:t>
            </w:r>
          </w:p>
        </w:tc>
        <w:tc>
          <w:tcPr>
            <w:tcW w:w="907" w:type="dxa"/>
          </w:tcPr>
          <w:p>
            <w:pPr>
              <w:pStyle w:val="0"/>
              <w:jc w:val="center"/>
            </w:pPr>
            <w:r>
              <w:rPr>
                <w:sz w:val="20"/>
              </w:rPr>
              <w:t xml:space="preserve">13,2</w:t>
            </w:r>
          </w:p>
        </w:tc>
        <w:tc>
          <w:tcPr>
            <w:tcW w:w="1020" w:type="dxa"/>
          </w:tcPr>
          <w:p>
            <w:pPr>
              <w:pStyle w:val="0"/>
              <w:jc w:val="center"/>
            </w:pPr>
            <w:r>
              <w:rPr>
                <w:sz w:val="20"/>
              </w:rPr>
              <w:t xml:space="preserve">13,5</w:t>
            </w:r>
          </w:p>
        </w:tc>
        <w:tc>
          <w:tcPr>
            <w:tcW w:w="907" w:type="dxa"/>
          </w:tcPr>
          <w:p>
            <w:pPr>
              <w:pStyle w:val="0"/>
              <w:jc w:val="center"/>
            </w:pPr>
            <w:r>
              <w:rPr>
                <w:sz w:val="20"/>
              </w:rPr>
              <w:t xml:space="preserve">13,9</w:t>
            </w:r>
          </w:p>
        </w:tc>
        <w:tc>
          <w:tcPr>
            <w:tcW w:w="1020" w:type="dxa"/>
          </w:tcPr>
          <w:p>
            <w:pPr>
              <w:pStyle w:val="0"/>
              <w:jc w:val="center"/>
            </w:pPr>
            <w:r>
              <w:rPr>
                <w:sz w:val="20"/>
              </w:rPr>
              <w:t xml:space="preserve">17,0</w:t>
            </w:r>
          </w:p>
        </w:tc>
        <w:tc>
          <w:tcPr>
            <w:tcW w:w="907" w:type="dxa"/>
          </w:tcPr>
          <w:p>
            <w:pPr>
              <w:pStyle w:val="0"/>
              <w:jc w:val="center"/>
            </w:pPr>
            <w:r>
              <w:rPr>
                <w:sz w:val="20"/>
              </w:rPr>
              <w:t xml:space="preserve">15,3</w:t>
            </w:r>
          </w:p>
        </w:tc>
        <w:tc>
          <w:tcPr>
            <w:tcW w:w="1020" w:type="dxa"/>
          </w:tcPr>
          <w:p>
            <w:pPr>
              <w:pStyle w:val="0"/>
              <w:jc w:val="center"/>
            </w:pPr>
            <w:r>
              <w:rPr>
                <w:sz w:val="20"/>
              </w:rPr>
              <w:t xml:space="preserve">20,5</w:t>
            </w:r>
          </w:p>
        </w:tc>
        <w:tc>
          <w:tcPr>
            <w:tcW w:w="907" w:type="dxa"/>
          </w:tcPr>
          <w:p>
            <w:pPr>
              <w:pStyle w:val="0"/>
              <w:jc w:val="center"/>
            </w:pPr>
            <w:r>
              <w:rPr>
                <w:sz w:val="20"/>
              </w:rPr>
              <w:t xml:space="preserve">18,6</w:t>
            </w:r>
          </w:p>
        </w:tc>
        <w:tc>
          <w:tcPr>
            <w:tcW w:w="1020" w:type="dxa"/>
          </w:tcPr>
          <w:p>
            <w:pPr>
              <w:pStyle w:val="0"/>
              <w:jc w:val="center"/>
            </w:pPr>
            <w:r>
              <w:rPr>
                <w:sz w:val="20"/>
              </w:rPr>
              <w:t xml:space="preserve">31,0</w:t>
            </w:r>
          </w:p>
        </w:tc>
        <w:tc>
          <w:tcPr>
            <w:tcW w:w="907" w:type="dxa"/>
          </w:tcPr>
          <w:p>
            <w:pPr>
              <w:pStyle w:val="0"/>
              <w:jc w:val="center"/>
            </w:pPr>
            <w:r>
              <w:rPr>
                <w:sz w:val="20"/>
              </w:rPr>
              <w:t xml:space="preserve">27,4</w:t>
            </w:r>
          </w:p>
        </w:tc>
        <w:tc>
          <w:tcPr>
            <w:tcW w:w="1020" w:type="dxa"/>
          </w:tcPr>
          <w:p>
            <w:pPr>
              <w:pStyle w:val="0"/>
              <w:jc w:val="center"/>
            </w:pPr>
            <w:r>
              <w:rPr>
                <w:sz w:val="20"/>
              </w:rPr>
              <w:t xml:space="preserve">52,1</w:t>
            </w:r>
          </w:p>
        </w:tc>
        <w:tc>
          <w:tcPr>
            <w:tcW w:w="907" w:type="dxa"/>
          </w:tcPr>
          <w:p>
            <w:pPr>
              <w:pStyle w:val="0"/>
              <w:jc w:val="center"/>
            </w:pPr>
            <w:r>
              <w:rPr>
                <w:sz w:val="20"/>
              </w:rPr>
              <w:t xml:space="preserve">35,0</w:t>
            </w:r>
          </w:p>
        </w:tc>
        <w:tc>
          <w:tcPr>
            <w:tcW w:w="1020" w:type="dxa"/>
          </w:tcPr>
          <w:p>
            <w:pPr>
              <w:pStyle w:val="0"/>
              <w:jc w:val="center"/>
            </w:pPr>
            <w:r>
              <w:rPr>
                <w:sz w:val="20"/>
              </w:rPr>
              <w:t xml:space="preserve">70,0</w:t>
            </w:r>
          </w:p>
        </w:tc>
      </w:tr>
      <w:tr>
        <w:tblPrEx>
          <w:tblBorders>
            <w:insideH w:val="nil"/>
          </w:tblBorders>
        </w:tblPrEx>
        <w:tc>
          <w:tcPr>
            <w:tcW w:w="907" w:type="dxa"/>
            <w:tcBorders>
              <w:bottom w:val="nil"/>
            </w:tcBorders>
          </w:tcPr>
          <w:p>
            <w:pPr>
              <w:pStyle w:val="0"/>
              <w:jc w:val="center"/>
            </w:pPr>
            <w:r>
              <w:rPr>
                <w:sz w:val="20"/>
              </w:rPr>
              <w:t xml:space="preserve">11.</w:t>
            </w:r>
          </w:p>
        </w:tc>
        <w:tc>
          <w:tcPr>
            <w:tcW w:w="2551" w:type="dxa"/>
            <w:tcBorders>
              <w:bottom w:val="nil"/>
            </w:tcBorders>
          </w:tcPr>
          <w:p>
            <w:pPr>
              <w:pStyle w:val="0"/>
            </w:pPr>
            <w:r>
              <w:rPr>
                <w:sz w:val="20"/>
              </w:rPr>
              <w:t xml:space="preserve">Среднесписочная численность работников государственных организаций социального обслуживания населения Свердловской области</w:t>
            </w:r>
          </w:p>
        </w:tc>
        <w:tc>
          <w:tcPr>
            <w:tcW w:w="1304" w:type="dxa"/>
            <w:tcBorders>
              <w:bottom w:val="nil"/>
            </w:tcBorders>
          </w:tcPr>
          <w:p>
            <w:pPr>
              <w:pStyle w:val="0"/>
              <w:jc w:val="center"/>
            </w:pPr>
            <w:r>
              <w:rPr>
                <w:sz w:val="20"/>
              </w:rPr>
              <w:t xml:space="preserve">тыс. человек</w:t>
            </w:r>
          </w:p>
        </w:tc>
        <w:tc>
          <w:tcPr>
            <w:tcW w:w="1077" w:type="dxa"/>
            <w:tcBorders>
              <w:bottom w:val="nil"/>
            </w:tcBorders>
          </w:tcPr>
          <w:p>
            <w:pPr>
              <w:pStyle w:val="0"/>
              <w:jc w:val="center"/>
            </w:pPr>
            <w:r>
              <w:rPr>
                <w:sz w:val="20"/>
              </w:rPr>
              <w:t xml:space="preserve">14,6</w:t>
            </w:r>
          </w:p>
        </w:tc>
        <w:tc>
          <w:tcPr>
            <w:tcW w:w="907" w:type="dxa"/>
            <w:tcBorders>
              <w:bottom w:val="nil"/>
            </w:tcBorders>
          </w:tcPr>
          <w:p>
            <w:pPr>
              <w:pStyle w:val="0"/>
              <w:jc w:val="center"/>
            </w:pPr>
            <w:r>
              <w:rPr>
                <w:sz w:val="20"/>
              </w:rPr>
              <w:t xml:space="preserve">14,6</w:t>
            </w:r>
          </w:p>
        </w:tc>
        <w:tc>
          <w:tcPr>
            <w:tcW w:w="907" w:type="dxa"/>
            <w:tcBorders>
              <w:bottom w:val="nil"/>
            </w:tcBorders>
          </w:tcPr>
          <w:p>
            <w:pPr>
              <w:pStyle w:val="0"/>
              <w:jc w:val="center"/>
            </w:pPr>
            <w:r>
              <w:rPr>
                <w:sz w:val="20"/>
              </w:rPr>
              <w:t xml:space="preserve">14,6</w:t>
            </w:r>
          </w:p>
        </w:tc>
        <w:tc>
          <w:tcPr>
            <w:tcW w:w="1020" w:type="dxa"/>
            <w:tcBorders>
              <w:bottom w:val="nil"/>
            </w:tcBorders>
          </w:tcPr>
          <w:p>
            <w:pPr>
              <w:pStyle w:val="0"/>
              <w:jc w:val="center"/>
            </w:pPr>
            <w:r>
              <w:rPr>
                <w:sz w:val="20"/>
              </w:rPr>
              <w:t xml:space="preserve">14,6</w:t>
            </w:r>
          </w:p>
        </w:tc>
        <w:tc>
          <w:tcPr>
            <w:tcW w:w="907" w:type="dxa"/>
            <w:tcBorders>
              <w:bottom w:val="nil"/>
            </w:tcBorders>
          </w:tcPr>
          <w:p>
            <w:pPr>
              <w:pStyle w:val="0"/>
              <w:jc w:val="center"/>
            </w:pPr>
            <w:r>
              <w:rPr>
                <w:sz w:val="20"/>
              </w:rPr>
              <w:t xml:space="preserve">14,6</w:t>
            </w:r>
          </w:p>
        </w:tc>
        <w:tc>
          <w:tcPr>
            <w:tcW w:w="1020" w:type="dxa"/>
            <w:tcBorders>
              <w:bottom w:val="nil"/>
            </w:tcBorders>
          </w:tcPr>
          <w:p>
            <w:pPr>
              <w:pStyle w:val="0"/>
              <w:jc w:val="center"/>
            </w:pPr>
            <w:r>
              <w:rPr>
                <w:sz w:val="20"/>
              </w:rPr>
              <w:t xml:space="preserve">14,6</w:t>
            </w:r>
          </w:p>
        </w:tc>
        <w:tc>
          <w:tcPr>
            <w:tcW w:w="907" w:type="dxa"/>
            <w:tcBorders>
              <w:bottom w:val="nil"/>
            </w:tcBorders>
          </w:tcPr>
          <w:p>
            <w:pPr>
              <w:pStyle w:val="0"/>
              <w:jc w:val="center"/>
            </w:pPr>
            <w:r>
              <w:rPr>
                <w:sz w:val="20"/>
              </w:rPr>
              <w:t xml:space="preserve">14,5</w:t>
            </w:r>
          </w:p>
        </w:tc>
        <w:tc>
          <w:tcPr>
            <w:tcW w:w="1020" w:type="dxa"/>
            <w:tcBorders>
              <w:bottom w:val="nil"/>
            </w:tcBorders>
          </w:tcPr>
          <w:p>
            <w:pPr>
              <w:pStyle w:val="0"/>
              <w:jc w:val="center"/>
            </w:pPr>
            <w:r>
              <w:rPr>
                <w:sz w:val="20"/>
              </w:rPr>
              <w:t xml:space="preserve">14,5</w:t>
            </w:r>
          </w:p>
        </w:tc>
        <w:tc>
          <w:tcPr>
            <w:tcW w:w="907" w:type="dxa"/>
            <w:tcBorders>
              <w:bottom w:val="nil"/>
            </w:tcBorders>
          </w:tcPr>
          <w:p>
            <w:pPr>
              <w:pStyle w:val="0"/>
              <w:jc w:val="center"/>
            </w:pPr>
            <w:r>
              <w:rPr>
                <w:sz w:val="20"/>
              </w:rPr>
              <w:t xml:space="preserve">14,5</w:t>
            </w:r>
          </w:p>
        </w:tc>
        <w:tc>
          <w:tcPr>
            <w:tcW w:w="1020" w:type="dxa"/>
            <w:tcBorders>
              <w:bottom w:val="nil"/>
            </w:tcBorders>
          </w:tcPr>
          <w:p>
            <w:pPr>
              <w:pStyle w:val="0"/>
              <w:jc w:val="center"/>
            </w:pPr>
            <w:r>
              <w:rPr>
                <w:sz w:val="20"/>
              </w:rPr>
              <w:t xml:space="preserve">14,5</w:t>
            </w:r>
          </w:p>
        </w:tc>
        <w:tc>
          <w:tcPr>
            <w:tcW w:w="907" w:type="dxa"/>
            <w:tcBorders>
              <w:bottom w:val="nil"/>
            </w:tcBorders>
          </w:tcPr>
          <w:p>
            <w:pPr>
              <w:pStyle w:val="0"/>
              <w:jc w:val="center"/>
            </w:pPr>
            <w:r>
              <w:rPr>
                <w:sz w:val="20"/>
              </w:rPr>
              <w:t xml:space="preserve">12,6</w:t>
            </w:r>
          </w:p>
        </w:tc>
        <w:tc>
          <w:tcPr>
            <w:tcW w:w="1020" w:type="dxa"/>
            <w:tcBorders>
              <w:bottom w:val="nil"/>
            </w:tcBorders>
          </w:tcPr>
          <w:p>
            <w:pPr>
              <w:pStyle w:val="0"/>
              <w:jc w:val="center"/>
            </w:pPr>
            <w:r>
              <w:rPr>
                <w:sz w:val="20"/>
              </w:rPr>
              <w:t xml:space="preserve">12,6</w:t>
            </w:r>
          </w:p>
        </w:tc>
        <w:tc>
          <w:tcPr>
            <w:tcW w:w="907" w:type="dxa"/>
            <w:tcBorders>
              <w:bottom w:val="nil"/>
            </w:tcBorders>
          </w:tcPr>
          <w:p>
            <w:pPr>
              <w:pStyle w:val="0"/>
              <w:jc w:val="center"/>
            </w:pPr>
            <w:r>
              <w:rPr>
                <w:sz w:val="20"/>
              </w:rPr>
              <w:t xml:space="preserve">12,6</w:t>
            </w:r>
          </w:p>
        </w:tc>
        <w:tc>
          <w:tcPr>
            <w:tcW w:w="1020" w:type="dxa"/>
            <w:tcBorders>
              <w:bottom w:val="nil"/>
            </w:tcBorders>
          </w:tcPr>
          <w:p>
            <w:pPr>
              <w:pStyle w:val="0"/>
              <w:jc w:val="center"/>
            </w:pPr>
            <w:r>
              <w:rPr>
                <w:sz w:val="20"/>
              </w:rPr>
              <w:t xml:space="preserve">12,6</w:t>
            </w:r>
          </w:p>
        </w:tc>
        <w:tc>
          <w:tcPr>
            <w:tcW w:w="907" w:type="dxa"/>
            <w:tcBorders>
              <w:bottom w:val="nil"/>
            </w:tcBorders>
          </w:tcPr>
          <w:p>
            <w:pPr>
              <w:pStyle w:val="0"/>
              <w:jc w:val="center"/>
            </w:pPr>
            <w:r>
              <w:rPr>
                <w:sz w:val="20"/>
              </w:rPr>
              <w:t xml:space="preserve">12,6</w:t>
            </w:r>
          </w:p>
        </w:tc>
        <w:tc>
          <w:tcPr>
            <w:tcW w:w="1020" w:type="dxa"/>
            <w:tcBorders>
              <w:bottom w:val="nil"/>
            </w:tcBorders>
          </w:tcPr>
          <w:p>
            <w:pPr>
              <w:pStyle w:val="0"/>
              <w:jc w:val="center"/>
            </w:pPr>
            <w:r>
              <w:rPr>
                <w:sz w:val="20"/>
              </w:rPr>
              <w:t xml:space="preserve">12,6"</w:t>
            </w:r>
          </w:p>
        </w:tc>
      </w:tr>
      <w:tr>
        <w:tblPrEx>
          <w:tblBorders>
            <w:insideH w:val="nil"/>
          </w:tblBorders>
        </w:tblPrEx>
        <w:tc>
          <w:tcPr>
            <w:gridSpan w:val="19"/>
            <w:tcW w:w="20235" w:type="dxa"/>
            <w:tcBorders>
              <w:top w:val="nil"/>
            </w:tcBorders>
          </w:tcPr>
          <w:p>
            <w:pPr>
              <w:pStyle w:val="0"/>
              <w:jc w:val="both"/>
            </w:pPr>
            <w:r>
              <w:rPr>
                <w:sz w:val="20"/>
              </w:rPr>
              <w:t xml:space="preserve">(в ред. </w:t>
            </w:r>
            <w:hyperlink w:history="0" r:id="rId66"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 N 974-ПП)</w:t>
            </w:r>
          </w:p>
        </w:tc>
      </w:tr>
      <w:tr>
        <w:tc>
          <w:tcPr>
            <w:tcW w:w="907" w:type="dxa"/>
          </w:tcPr>
          <w:p>
            <w:pPr>
              <w:pStyle w:val="0"/>
              <w:jc w:val="center"/>
            </w:pPr>
            <w:r>
              <w:rPr>
                <w:sz w:val="20"/>
              </w:rPr>
              <w:t xml:space="preserve">12.</w:t>
            </w:r>
          </w:p>
        </w:tc>
        <w:tc>
          <w:tcPr>
            <w:tcW w:w="2551" w:type="dxa"/>
          </w:tcPr>
          <w:p>
            <w:pPr>
              <w:pStyle w:val="0"/>
            </w:pPr>
            <w:r>
              <w:rPr>
                <w:sz w:val="20"/>
              </w:rPr>
              <w:t xml:space="preserve">Размер среднемесячной заработной платы в отрасли социальной защиты населения</w:t>
            </w:r>
          </w:p>
        </w:tc>
        <w:tc>
          <w:tcPr>
            <w:tcW w:w="1304" w:type="dxa"/>
          </w:tcPr>
          <w:p>
            <w:pPr>
              <w:pStyle w:val="0"/>
              <w:jc w:val="center"/>
            </w:pPr>
            <w:r>
              <w:rPr>
                <w:sz w:val="20"/>
              </w:rPr>
              <w:t xml:space="preserve">рублей</w:t>
            </w:r>
          </w:p>
        </w:tc>
        <w:tc>
          <w:tcPr>
            <w:tcW w:w="1077" w:type="dxa"/>
          </w:tcPr>
          <w:p>
            <w:pPr>
              <w:pStyle w:val="0"/>
              <w:jc w:val="center"/>
            </w:pPr>
            <w:r>
              <w:rPr>
                <w:sz w:val="20"/>
              </w:rPr>
              <w:t xml:space="preserve">21145,6</w:t>
            </w:r>
          </w:p>
        </w:tc>
        <w:tc>
          <w:tcPr>
            <w:tcW w:w="907" w:type="dxa"/>
          </w:tcPr>
          <w:p>
            <w:pPr>
              <w:pStyle w:val="0"/>
              <w:jc w:val="center"/>
            </w:pPr>
            <w:r>
              <w:rPr>
                <w:sz w:val="20"/>
              </w:rPr>
              <w:t xml:space="preserve">23978</w:t>
            </w:r>
          </w:p>
        </w:tc>
        <w:tc>
          <w:tcPr>
            <w:tcW w:w="907" w:type="dxa"/>
          </w:tcPr>
          <w:p>
            <w:pPr>
              <w:pStyle w:val="0"/>
              <w:jc w:val="center"/>
            </w:pPr>
            <w:r>
              <w:rPr>
                <w:sz w:val="20"/>
              </w:rPr>
              <w:t xml:space="preserve">27583</w:t>
            </w:r>
          </w:p>
        </w:tc>
        <w:tc>
          <w:tcPr>
            <w:tcW w:w="1020" w:type="dxa"/>
          </w:tcPr>
          <w:p>
            <w:pPr>
              <w:pStyle w:val="0"/>
              <w:jc w:val="center"/>
            </w:pPr>
            <w:r>
              <w:rPr>
                <w:sz w:val="20"/>
              </w:rPr>
              <w:t xml:space="preserve">27583</w:t>
            </w:r>
          </w:p>
        </w:tc>
        <w:tc>
          <w:tcPr>
            <w:tcW w:w="907" w:type="dxa"/>
          </w:tcPr>
          <w:p>
            <w:pPr>
              <w:pStyle w:val="0"/>
              <w:jc w:val="center"/>
            </w:pPr>
            <w:r>
              <w:rPr>
                <w:sz w:val="20"/>
              </w:rPr>
              <w:t xml:space="preserve">28960</w:t>
            </w:r>
          </w:p>
        </w:tc>
        <w:tc>
          <w:tcPr>
            <w:tcW w:w="1020" w:type="dxa"/>
          </w:tcPr>
          <w:p>
            <w:pPr>
              <w:pStyle w:val="0"/>
              <w:jc w:val="center"/>
            </w:pPr>
            <w:r>
              <w:rPr>
                <w:sz w:val="20"/>
              </w:rPr>
              <w:t xml:space="preserve">29240</w:t>
            </w:r>
          </w:p>
        </w:tc>
        <w:tc>
          <w:tcPr>
            <w:tcW w:w="907" w:type="dxa"/>
          </w:tcPr>
          <w:p>
            <w:pPr>
              <w:pStyle w:val="0"/>
              <w:jc w:val="center"/>
            </w:pPr>
            <w:r>
              <w:rPr>
                <w:sz w:val="20"/>
              </w:rPr>
              <w:t xml:space="preserve">30035</w:t>
            </w:r>
          </w:p>
        </w:tc>
        <w:tc>
          <w:tcPr>
            <w:tcW w:w="1020" w:type="dxa"/>
          </w:tcPr>
          <w:p>
            <w:pPr>
              <w:pStyle w:val="0"/>
              <w:jc w:val="center"/>
            </w:pPr>
            <w:r>
              <w:rPr>
                <w:sz w:val="20"/>
              </w:rPr>
              <w:t xml:space="preserve">31000</w:t>
            </w:r>
          </w:p>
        </w:tc>
        <w:tc>
          <w:tcPr>
            <w:tcW w:w="907" w:type="dxa"/>
          </w:tcPr>
          <w:p>
            <w:pPr>
              <w:pStyle w:val="0"/>
              <w:jc w:val="center"/>
            </w:pPr>
            <w:r>
              <w:rPr>
                <w:sz w:val="20"/>
              </w:rPr>
              <w:t xml:space="preserve">31235</w:t>
            </w:r>
          </w:p>
        </w:tc>
        <w:tc>
          <w:tcPr>
            <w:tcW w:w="1020" w:type="dxa"/>
          </w:tcPr>
          <w:p>
            <w:pPr>
              <w:pStyle w:val="0"/>
              <w:jc w:val="center"/>
            </w:pPr>
            <w:r>
              <w:rPr>
                <w:sz w:val="20"/>
              </w:rPr>
              <w:t xml:space="preserve">32860</w:t>
            </w:r>
          </w:p>
        </w:tc>
        <w:tc>
          <w:tcPr>
            <w:tcW w:w="907" w:type="dxa"/>
          </w:tcPr>
          <w:p>
            <w:pPr>
              <w:pStyle w:val="0"/>
              <w:jc w:val="center"/>
            </w:pPr>
            <w:r>
              <w:rPr>
                <w:sz w:val="20"/>
              </w:rPr>
              <w:t xml:space="preserve">35140</w:t>
            </w:r>
          </w:p>
        </w:tc>
        <w:tc>
          <w:tcPr>
            <w:tcW w:w="1020" w:type="dxa"/>
          </w:tcPr>
          <w:p>
            <w:pPr>
              <w:pStyle w:val="0"/>
              <w:jc w:val="center"/>
            </w:pPr>
            <w:r>
              <w:rPr>
                <w:sz w:val="20"/>
              </w:rPr>
              <w:t xml:space="preserve">39100</w:t>
            </w:r>
          </w:p>
        </w:tc>
        <w:tc>
          <w:tcPr>
            <w:tcW w:w="907" w:type="dxa"/>
          </w:tcPr>
          <w:p>
            <w:pPr>
              <w:pStyle w:val="0"/>
              <w:jc w:val="center"/>
            </w:pPr>
            <w:r>
              <w:rPr>
                <w:sz w:val="20"/>
              </w:rPr>
              <w:t xml:space="preserve">44400</w:t>
            </w:r>
          </w:p>
        </w:tc>
        <w:tc>
          <w:tcPr>
            <w:tcW w:w="1020" w:type="dxa"/>
          </w:tcPr>
          <w:p>
            <w:pPr>
              <w:pStyle w:val="0"/>
              <w:jc w:val="center"/>
            </w:pPr>
            <w:r>
              <w:rPr>
                <w:sz w:val="20"/>
              </w:rPr>
              <w:t xml:space="preserve">55515</w:t>
            </w:r>
          </w:p>
        </w:tc>
        <w:tc>
          <w:tcPr>
            <w:tcW w:w="907" w:type="dxa"/>
          </w:tcPr>
          <w:p>
            <w:pPr>
              <w:pStyle w:val="0"/>
              <w:jc w:val="center"/>
            </w:pPr>
            <w:r>
              <w:rPr>
                <w:sz w:val="20"/>
              </w:rPr>
              <w:t xml:space="preserve">54100</w:t>
            </w:r>
          </w:p>
        </w:tc>
        <w:tc>
          <w:tcPr>
            <w:tcW w:w="1020" w:type="dxa"/>
          </w:tcPr>
          <w:p>
            <w:pPr>
              <w:pStyle w:val="0"/>
              <w:jc w:val="center"/>
            </w:pPr>
            <w:r>
              <w:rPr>
                <w:sz w:val="20"/>
              </w:rPr>
              <w:t xml:space="preserve">74390</w:t>
            </w:r>
          </w:p>
        </w:tc>
      </w:tr>
      <w:tr>
        <w:tc>
          <w:tcPr>
            <w:tcW w:w="907" w:type="dxa"/>
          </w:tcPr>
          <w:p>
            <w:pPr>
              <w:pStyle w:val="0"/>
              <w:jc w:val="center"/>
            </w:pPr>
            <w:r>
              <w:rPr>
                <w:sz w:val="20"/>
              </w:rPr>
              <w:t xml:space="preserve">13.</w:t>
            </w:r>
          </w:p>
        </w:tc>
        <w:tc>
          <w:tcPr>
            <w:tcW w:w="2551" w:type="dxa"/>
          </w:tcPr>
          <w:p>
            <w:pPr>
              <w:pStyle w:val="0"/>
            </w:pPr>
            <w:r>
              <w:rPr>
                <w:sz w:val="20"/>
              </w:rPr>
              <w:t xml:space="preserve">Объем инвестиций в основной капитал Свердловской области в области социальных услуг, предоставляемых государственными учреждениями социального обслуживания населения Свердловской области, подведомственными Министерству социальной политики Свердловской области</w:t>
            </w:r>
          </w:p>
        </w:tc>
        <w:tc>
          <w:tcPr>
            <w:tcW w:w="1304" w:type="dxa"/>
          </w:tcPr>
          <w:p>
            <w:pPr>
              <w:pStyle w:val="0"/>
              <w:jc w:val="center"/>
            </w:pPr>
            <w:r>
              <w:rPr>
                <w:sz w:val="20"/>
              </w:rPr>
              <w:t xml:space="preserve">млрд. рублей</w:t>
            </w:r>
          </w:p>
        </w:tc>
        <w:tc>
          <w:tcPr>
            <w:tcW w:w="1077" w:type="dxa"/>
          </w:tcPr>
          <w:p>
            <w:pPr>
              <w:pStyle w:val="0"/>
              <w:jc w:val="center"/>
            </w:pPr>
            <w:r>
              <w:rPr>
                <w:sz w:val="20"/>
              </w:rPr>
              <w:t xml:space="preserve">0,25</w:t>
            </w:r>
          </w:p>
        </w:tc>
        <w:tc>
          <w:tcPr>
            <w:tcW w:w="907" w:type="dxa"/>
          </w:tcPr>
          <w:p>
            <w:pPr>
              <w:pStyle w:val="0"/>
              <w:jc w:val="center"/>
            </w:pPr>
            <w:r>
              <w:rPr>
                <w:sz w:val="20"/>
              </w:rPr>
              <w:t xml:space="preserve">0,24</w:t>
            </w:r>
          </w:p>
        </w:tc>
        <w:tc>
          <w:tcPr>
            <w:tcW w:w="907" w:type="dxa"/>
          </w:tcPr>
          <w:p>
            <w:pPr>
              <w:pStyle w:val="0"/>
              <w:jc w:val="center"/>
            </w:pPr>
            <w:r>
              <w:rPr>
                <w:sz w:val="20"/>
              </w:rPr>
              <w:t xml:space="preserve">0,21</w:t>
            </w:r>
          </w:p>
        </w:tc>
        <w:tc>
          <w:tcPr>
            <w:tcW w:w="1020" w:type="dxa"/>
          </w:tcPr>
          <w:p>
            <w:pPr>
              <w:pStyle w:val="0"/>
              <w:jc w:val="center"/>
            </w:pPr>
            <w:r>
              <w:rPr>
                <w:sz w:val="20"/>
              </w:rPr>
              <w:t xml:space="preserve">0,21</w:t>
            </w:r>
          </w:p>
        </w:tc>
        <w:tc>
          <w:tcPr>
            <w:tcW w:w="907" w:type="dxa"/>
          </w:tcPr>
          <w:p>
            <w:pPr>
              <w:pStyle w:val="0"/>
              <w:jc w:val="center"/>
            </w:pPr>
            <w:r>
              <w:rPr>
                <w:sz w:val="20"/>
              </w:rPr>
              <w:t xml:space="preserve">0,25</w:t>
            </w:r>
          </w:p>
        </w:tc>
        <w:tc>
          <w:tcPr>
            <w:tcW w:w="1020" w:type="dxa"/>
          </w:tcPr>
          <w:p>
            <w:pPr>
              <w:pStyle w:val="0"/>
              <w:jc w:val="center"/>
            </w:pPr>
            <w:r>
              <w:rPr>
                <w:sz w:val="20"/>
              </w:rPr>
              <w:t xml:space="preserve">0,26</w:t>
            </w:r>
          </w:p>
        </w:tc>
        <w:tc>
          <w:tcPr>
            <w:tcW w:w="907" w:type="dxa"/>
          </w:tcPr>
          <w:p>
            <w:pPr>
              <w:pStyle w:val="0"/>
              <w:jc w:val="center"/>
            </w:pPr>
            <w:r>
              <w:rPr>
                <w:sz w:val="20"/>
              </w:rPr>
              <w:t xml:space="preserve">0,27</w:t>
            </w:r>
          </w:p>
        </w:tc>
        <w:tc>
          <w:tcPr>
            <w:tcW w:w="1020" w:type="dxa"/>
          </w:tcPr>
          <w:p>
            <w:pPr>
              <w:pStyle w:val="0"/>
              <w:jc w:val="center"/>
            </w:pPr>
            <w:r>
              <w:rPr>
                <w:sz w:val="20"/>
              </w:rPr>
              <w:t xml:space="preserve">0,28</w:t>
            </w:r>
          </w:p>
        </w:tc>
        <w:tc>
          <w:tcPr>
            <w:tcW w:w="907" w:type="dxa"/>
          </w:tcPr>
          <w:p>
            <w:pPr>
              <w:pStyle w:val="0"/>
              <w:jc w:val="center"/>
            </w:pPr>
            <w:r>
              <w:rPr>
                <w:sz w:val="20"/>
              </w:rPr>
              <w:t xml:space="preserve">0,29</w:t>
            </w:r>
          </w:p>
        </w:tc>
        <w:tc>
          <w:tcPr>
            <w:tcW w:w="1020" w:type="dxa"/>
          </w:tcPr>
          <w:p>
            <w:pPr>
              <w:pStyle w:val="0"/>
              <w:jc w:val="center"/>
            </w:pPr>
            <w:r>
              <w:rPr>
                <w:sz w:val="20"/>
              </w:rPr>
              <w:t xml:space="preserve">0,30</w:t>
            </w:r>
          </w:p>
        </w:tc>
        <w:tc>
          <w:tcPr>
            <w:tcW w:w="907" w:type="dxa"/>
          </w:tcPr>
          <w:p>
            <w:pPr>
              <w:pStyle w:val="0"/>
              <w:jc w:val="center"/>
            </w:pPr>
            <w:r>
              <w:rPr>
                <w:sz w:val="20"/>
              </w:rPr>
              <w:t xml:space="preserve">0,39</w:t>
            </w:r>
          </w:p>
        </w:tc>
        <w:tc>
          <w:tcPr>
            <w:tcW w:w="1020" w:type="dxa"/>
          </w:tcPr>
          <w:p>
            <w:pPr>
              <w:pStyle w:val="0"/>
              <w:jc w:val="center"/>
            </w:pPr>
            <w:r>
              <w:rPr>
                <w:sz w:val="20"/>
              </w:rPr>
              <w:t xml:space="preserve">0,40</w:t>
            </w:r>
          </w:p>
        </w:tc>
        <w:tc>
          <w:tcPr>
            <w:tcW w:w="907" w:type="dxa"/>
          </w:tcPr>
          <w:p>
            <w:pPr>
              <w:pStyle w:val="0"/>
              <w:jc w:val="center"/>
            </w:pPr>
            <w:r>
              <w:rPr>
                <w:sz w:val="20"/>
              </w:rPr>
              <w:t xml:space="preserve">0,66</w:t>
            </w:r>
          </w:p>
        </w:tc>
        <w:tc>
          <w:tcPr>
            <w:tcW w:w="1020" w:type="dxa"/>
          </w:tcPr>
          <w:p>
            <w:pPr>
              <w:pStyle w:val="0"/>
              <w:jc w:val="center"/>
            </w:pPr>
            <w:r>
              <w:rPr>
                <w:sz w:val="20"/>
              </w:rPr>
              <w:t xml:space="preserve">0,68</w:t>
            </w:r>
          </w:p>
        </w:tc>
        <w:tc>
          <w:tcPr>
            <w:tcW w:w="907" w:type="dxa"/>
          </w:tcPr>
          <w:p>
            <w:pPr>
              <w:pStyle w:val="0"/>
              <w:jc w:val="center"/>
            </w:pPr>
            <w:r>
              <w:rPr>
                <w:sz w:val="20"/>
              </w:rPr>
              <w:t xml:space="preserve">1,00</w:t>
            </w:r>
          </w:p>
        </w:tc>
        <w:tc>
          <w:tcPr>
            <w:tcW w:w="1020" w:type="dxa"/>
          </w:tcPr>
          <w:p>
            <w:pPr>
              <w:pStyle w:val="0"/>
              <w:jc w:val="center"/>
            </w:pPr>
            <w:r>
              <w:rPr>
                <w:sz w:val="20"/>
              </w:rPr>
              <w:t xml:space="preserve">1,03</w:t>
            </w:r>
          </w:p>
        </w:tc>
      </w:tr>
    </w:tbl>
    <w:p>
      <w:pPr>
        <w:sectPr>
          <w:headerReference w:type="default" r:id="rId53"/>
          <w:headerReference w:type="first" r:id="rId53"/>
          <w:footerReference w:type="default" r:id="rId54"/>
          <w:footerReference w:type="first" r:id="rId54"/>
          <w:pgSz w:w="16838" w:h="11906" w:orient="landscape"/>
          <w:pgMar w:top="1133" w:right="397" w:bottom="566" w:left="397" w:header="0" w:footer="0" w:gutter="0"/>
          <w:titlePg/>
        </w:sectPr>
      </w:pPr>
    </w:p>
    <w:p>
      <w:pPr>
        <w:pStyle w:val="0"/>
        <w:jc w:val="both"/>
      </w:pPr>
      <w:r>
        <w:rPr>
          <w:sz w:val="20"/>
        </w:rPr>
      </w:r>
    </w:p>
    <w:p>
      <w:pPr>
        <w:pStyle w:val="2"/>
        <w:outlineLvl w:val="1"/>
        <w:jc w:val="center"/>
      </w:pPr>
      <w:r>
        <w:rPr>
          <w:sz w:val="20"/>
        </w:rPr>
        <w:t xml:space="preserve">Часть 3. ТЕХНОЛОГИИ РЕАЛИЗАЦИИ СТРАТЕГИИ (МЕХАНИЗМЫ)</w:t>
      </w:r>
    </w:p>
    <w:p>
      <w:pPr>
        <w:pStyle w:val="0"/>
        <w:jc w:val="both"/>
      </w:pPr>
      <w:r>
        <w:rPr>
          <w:sz w:val="20"/>
        </w:rPr>
      </w:r>
    </w:p>
    <w:p>
      <w:pPr>
        <w:pStyle w:val="2"/>
        <w:outlineLvl w:val="2"/>
        <w:jc w:val="center"/>
      </w:pPr>
      <w:r>
        <w:rPr>
          <w:sz w:val="20"/>
        </w:rPr>
        <w:t xml:space="preserve">Раздел 5. МЕХАНИЗМЫ РЕАЛИЗАЦИИ СТРАТЕГИИ</w:t>
      </w:r>
    </w:p>
    <w:p>
      <w:pPr>
        <w:pStyle w:val="0"/>
        <w:jc w:val="both"/>
      </w:pPr>
      <w:r>
        <w:rPr>
          <w:sz w:val="20"/>
        </w:rPr>
      </w:r>
    </w:p>
    <w:p>
      <w:pPr>
        <w:pStyle w:val="0"/>
        <w:ind w:firstLine="540"/>
        <w:jc w:val="both"/>
      </w:pPr>
      <w:r>
        <w:rPr>
          <w:sz w:val="20"/>
        </w:rPr>
        <w:t xml:space="preserve">Механизмы реализации Стратегии - комплекс действий, направленных на достижение поставленных стратегических целей посредством реализации имеющихся возможностей развития отрасли социальной защиты населения.</w:t>
      </w:r>
    </w:p>
    <w:p>
      <w:pPr>
        <w:pStyle w:val="0"/>
        <w:spacing w:before="200" w:lineRule="auto"/>
        <w:ind w:firstLine="540"/>
        <w:jc w:val="both"/>
      </w:pPr>
      <w:r>
        <w:rPr>
          <w:sz w:val="20"/>
        </w:rPr>
        <w:t xml:space="preserve">Механизмы реализации Стратегии базируются на следующих основных методологических принципах: системность, непрерывность, эффективность, социальное партнерство, гласность и открытость, адаптивность, целенаправленность и приоритетность.</w:t>
      </w:r>
    </w:p>
    <w:p>
      <w:pPr>
        <w:pStyle w:val="0"/>
        <w:spacing w:before="200" w:lineRule="auto"/>
        <w:ind w:firstLine="540"/>
        <w:jc w:val="both"/>
      </w:pPr>
      <w:r>
        <w:rPr>
          <w:sz w:val="20"/>
        </w:rPr>
        <w:t xml:space="preserve">Механизмы реализации, направленные на достижение поставленных целей: институциональные, правовые, информационные, организационные, финансовые.</w:t>
      </w:r>
    </w:p>
    <w:p>
      <w:pPr>
        <w:pStyle w:val="0"/>
        <w:spacing w:before="200" w:lineRule="auto"/>
        <w:ind w:firstLine="540"/>
        <w:jc w:val="both"/>
      </w:pPr>
      <w:r>
        <w:rPr>
          <w:sz w:val="20"/>
        </w:rPr>
        <w:t xml:space="preserve">Мероприятия Стратегии реализуются в рамках действующих программ и проектов.</w:t>
      </w:r>
    </w:p>
    <w:p>
      <w:pPr>
        <w:pStyle w:val="0"/>
        <w:jc w:val="both"/>
      </w:pPr>
      <w:r>
        <w:rPr>
          <w:sz w:val="20"/>
        </w:rPr>
      </w:r>
    </w:p>
    <w:p>
      <w:pPr>
        <w:pStyle w:val="2"/>
        <w:outlineLvl w:val="3"/>
        <w:jc w:val="center"/>
      </w:pPr>
      <w:r>
        <w:rPr>
          <w:sz w:val="20"/>
        </w:rPr>
        <w:t xml:space="preserve">Глава 5.1. ИНСТИТУЦИОНАЛЬНЫЕ МЕХАНИЗМЫ РЕАЛИЗАЦИИ СТРАТЕГИИ</w:t>
      </w:r>
    </w:p>
    <w:p>
      <w:pPr>
        <w:pStyle w:val="0"/>
        <w:jc w:val="both"/>
      </w:pPr>
      <w:r>
        <w:rPr>
          <w:sz w:val="20"/>
        </w:rPr>
      </w:r>
    </w:p>
    <w:p>
      <w:pPr>
        <w:pStyle w:val="0"/>
        <w:ind w:firstLine="540"/>
        <w:jc w:val="both"/>
      </w:pPr>
      <w:r>
        <w:rPr>
          <w:sz w:val="20"/>
        </w:rPr>
        <w:t xml:space="preserve">Институциональными механизмами реализации Стратегии являются:</w:t>
      </w:r>
    </w:p>
    <w:p>
      <w:pPr>
        <w:pStyle w:val="0"/>
        <w:spacing w:before="200" w:lineRule="auto"/>
        <w:ind w:firstLine="540"/>
        <w:jc w:val="both"/>
      </w:pPr>
      <w:r>
        <w:rPr>
          <w:sz w:val="20"/>
        </w:rPr>
        <w:t xml:space="preserve">1) оптимизация функционирования системы социальной защиты населения Свердловской области, своевременное выявление точек неэффективности, формирование системы внутриотраслевого мониторинга деятельности;</w:t>
      </w:r>
    </w:p>
    <w:p>
      <w:pPr>
        <w:pStyle w:val="0"/>
        <w:spacing w:before="200" w:lineRule="auto"/>
        <w:ind w:firstLine="540"/>
        <w:jc w:val="both"/>
      </w:pPr>
      <w:r>
        <w:rPr>
          <w:sz w:val="20"/>
        </w:rPr>
        <w:t xml:space="preserve">2) формирование оптимальной модели оказания социальных услуг на уровне муниципальных образований и управленческих округов Свердловской области;</w:t>
      </w:r>
    </w:p>
    <w:p>
      <w:pPr>
        <w:pStyle w:val="0"/>
        <w:spacing w:before="200" w:lineRule="auto"/>
        <w:ind w:firstLine="540"/>
        <w:jc w:val="both"/>
      </w:pPr>
      <w:r>
        <w:rPr>
          <w:sz w:val="20"/>
        </w:rPr>
        <w:t xml:space="preserve">3) проведение детального анализа эффективности деятельности каждого учреждения социального обслуживания с учетом уровня и условий социально-экономического развития конкретного муниципального образования. Мониторинг удовлетворенности потребителей качеством и перечнем услуг, предоставляемых учреждением социального обслуживания на курируемой территории. Построение динамичной системы оперативного взаимодействия между всеми субъектами организации социального обслуживания. Формирование экономически и технологически эффективной системы социального обслуживания, учитывающей индивидуальные особенности клиента;</w:t>
      </w:r>
    </w:p>
    <w:p>
      <w:pPr>
        <w:pStyle w:val="0"/>
        <w:spacing w:before="200" w:lineRule="auto"/>
        <w:ind w:firstLine="540"/>
        <w:jc w:val="both"/>
      </w:pPr>
      <w:r>
        <w:rPr>
          <w:sz w:val="20"/>
        </w:rPr>
        <w:t xml:space="preserve">4) развитие системы предоставления населению государственных услуг в сфере социальной защиты: в электронном виде, по принципу "одного окна" посредством обращения гражданина в один из филиалов МФЦ;</w:t>
      </w:r>
    </w:p>
    <w:p>
      <w:pPr>
        <w:pStyle w:val="0"/>
        <w:spacing w:before="200" w:lineRule="auto"/>
        <w:ind w:firstLine="540"/>
        <w:jc w:val="both"/>
      </w:pPr>
      <w:r>
        <w:rPr>
          <w:sz w:val="20"/>
        </w:rPr>
        <w:t xml:space="preserve">5) развитие системы социального обслуживания населения. Развитие рынка социальных услуг;</w:t>
      </w:r>
    </w:p>
    <w:p>
      <w:pPr>
        <w:pStyle w:val="0"/>
        <w:spacing w:before="200" w:lineRule="auto"/>
        <w:ind w:firstLine="540"/>
        <w:jc w:val="both"/>
      </w:pPr>
      <w:r>
        <w:rPr>
          <w:sz w:val="20"/>
        </w:rPr>
        <w:t xml:space="preserve">6) дальнейшая стандартизация социальных услуг;</w:t>
      </w:r>
    </w:p>
    <w:p>
      <w:pPr>
        <w:pStyle w:val="0"/>
        <w:spacing w:before="200" w:lineRule="auto"/>
        <w:ind w:firstLine="540"/>
        <w:jc w:val="both"/>
      </w:pPr>
      <w:r>
        <w:rPr>
          <w:sz w:val="20"/>
        </w:rPr>
        <w:t xml:space="preserve">7) внедрение системы менеджмента качества и системы менеджмента социальной ответственности в соответствии с требованиями международных стандартов в области системы менеджмента качества и системы менеджмента социальной ответственности ISO 9001:2008 и IQNet SR10 соответственно;</w:t>
      </w:r>
    </w:p>
    <w:p>
      <w:pPr>
        <w:pStyle w:val="0"/>
        <w:spacing w:before="200" w:lineRule="auto"/>
        <w:ind w:firstLine="540"/>
        <w:jc w:val="both"/>
      </w:pPr>
      <w:r>
        <w:rPr>
          <w:sz w:val="20"/>
        </w:rPr>
        <w:t xml:space="preserve">8) создание в сфере социального обслуживания привлекательных условий для развития общественно-государственного и частно-государственного партнерства;</w:t>
      </w:r>
    </w:p>
    <w:p>
      <w:pPr>
        <w:pStyle w:val="0"/>
        <w:spacing w:before="200" w:lineRule="auto"/>
        <w:ind w:firstLine="540"/>
        <w:jc w:val="both"/>
      </w:pPr>
      <w:r>
        <w:rPr>
          <w:sz w:val="20"/>
        </w:rPr>
        <w:t xml:space="preserve">9) реализация комплексного </w:t>
      </w:r>
      <w:hyperlink w:history="0" r:id="rId67" w:tooltip="Распоряжение Губернатора Свердловской области от 06.10.2017 N 234-РГ (ред. от 18.09.2019) &quot;Об утверждении Комплексного плана мероприятий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на 2017 - 2020 годы&quot; (вместе с &quot;П {КонсультантПлюс}">
        <w:r>
          <w:rPr>
            <w:sz w:val="20"/>
            <w:color w:val="0000ff"/>
          </w:rPr>
          <w:t xml:space="preserve">плана</w:t>
        </w:r>
      </w:hyperlink>
      <w:r>
        <w:rPr>
          <w:sz w:val="20"/>
        </w:rPr>
        <w:t xml:space="preserve"> мероприятий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на 2017 - 2020 годы, утвержденного Распоряжением Губернатора Свердловской области от 06.10.2017 N 234-РГ "Об утверждении комплексного плана мероприятий по обеспечению поэтапного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 использованию различных форм поддержки деятельности социально ориентированных некоммерческих организаций Свердловской области на 2017 - 2020 годы". Поэтапное увеличение доступа социально ориентированных некоммерческих организаций, осуществляющих деятельность в социальной сфере, к бюджетным средствам, выделяемым на предоставление социальных услуг населению;</w:t>
      </w:r>
    </w:p>
    <w:p>
      <w:pPr>
        <w:pStyle w:val="0"/>
        <w:spacing w:before="200" w:lineRule="auto"/>
        <w:ind w:firstLine="540"/>
        <w:jc w:val="both"/>
      </w:pPr>
      <w:r>
        <w:rPr>
          <w:sz w:val="20"/>
        </w:rPr>
        <w:t xml:space="preserve">10) оказание содействия в повышении квалификации и знаний руководителей и работников социально ориентированных некоммерческих организаций с целью повышения эффективности взаимодействия общественно-государственного и частно-государственного партнерства;</w:t>
      </w:r>
    </w:p>
    <w:p>
      <w:pPr>
        <w:pStyle w:val="0"/>
        <w:spacing w:before="200" w:lineRule="auto"/>
        <w:ind w:firstLine="540"/>
        <w:jc w:val="both"/>
      </w:pPr>
      <w:r>
        <w:rPr>
          <w:sz w:val="20"/>
        </w:rPr>
        <w:t xml:space="preserve">11) в рамках работы Центра инноваций социальной сферы Свердловской области, созданного на базе Свердловского областного фонда поддержки предпринимательства, - реализация обучающих программ для представителей социально ориентированного некоммерческого сектора;</w:t>
      </w:r>
    </w:p>
    <w:p>
      <w:pPr>
        <w:pStyle w:val="0"/>
        <w:spacing w:before="200" w:lineRule="auto"/>
        <w:ind w:firstLine="540"/>
        <w:jc w:val="both"/>
      </w:pPr>
      <w:r>
        <w:rPr>
          <w:sz w:val="20"/>
        </w:rPr>
        <w:t xml:space="preserve">12) внедрение и развитие системы межведомственного взаимодействия по комплексной реабилитации и абилитации инвалидов, в том числе детей-инвалидов;</w:t>
      </w:r>
    </w:p>
    <w:p>
      <w:pPr>
        <w:pStyle w:val="0"/>
        <w:spacing w:before="200" w:lineRule="auto"/>
        <w:ind w:firstLine="540"/>
        <w:jc w:val="both"/>
      </w:pPr>
      <w:r>
        <w:rPr>
          <w:sz w:val="20"/>
        </w:rPr>
        <w:t xml:space="preserve">13) формирование единой межведомственной информационной базы данных об инвалидах и детях-инвалидах для оказания им реабилитационных услуг;</w:t>
      </w:r>
    </w:p>
    <w:p>
      <w:pPr>
        <w:pStyle w:val="0"/>
        <w:spacing w:before="200" w:lineRule="auto"/>
        <w:ind w:firstLine="540"/>
        <w:jc w:val="both"/>
      </w:pPr>
      <w:r>
        <w:rPr>
          <w:sz w:val="20"/>
        </w:rPr>
        <w:t xml:space="preserve">14) формирование единых подходов к определению потребности инвалидов в реабилитационных услугах и оценке эффективности результатов реабилитационных мероприятий;</w:t>
      </w:r>
    </w:p>
    <w:p>
      <w:pPr>
        <w:pStyle w:val="0"/>
        <w:spacing w:before="200" w:lineRule="auto"/>
        <w:ind w:firstLine="540"/>
        <w:jc w:val="both"/>
      </w:pPr>
      <w:r>
        <w:rPr>
          <w:sz w:val="20"/>
        </w:rPr>
        <w:t xml:space="preserve">15) формирование межведомственного центра повышения квалификации и организационно-методической работы по вопросам комплексной реабилитации инвалидов;</w:t>
      </w:r>
    </w:p>
    <w:p>
      <w:pPr>
        <w:pStyle w:val="0"/>
        <w:spacing w:before="200" w:lineRule="auto"/>
        <w:ind w:firstLine="540"/>
        <w:jc w:val="both"/>
      </w:pPr>
      <w:r>
        <w:rPr>
          <w:sz w:val="20"/>
        </w:rPr>
        <w:t xml:space="preserve">16) формирование стандартов реабилитационных услуг на каждом уровне и этапе реабилитации внутри каждого ведомства с учетом комплексности и преемственности оказания реабилитационных услуг;</w:t>
      </w:r>
    </w:p>
    <w:p>
      <w:pPr>
        <w:pStyle w:val="0"/>
        <w:spacing w:before="200" w:lineRule="auto"/>
        <w:ind w:firstLine="540"/>
        <w:jc w:val="both"/>
      </w:pPr>
      <w:r>
        <w:rPr>
          <w:sz w:val="20"/>
        </w:rPr>
        <w:t xml:space="preserve">17) организация профилактической работы, раннее выявление детского и семейного неблагополучия, реабилитация и ресоциализация детей-инвалидов и детей с ограниченными возможностями здоровья и семей, в составе которых есть дети-инвалиды, на базе организаций социального обслуживания Свердловской области;</w:t>
      </w:r>
    </w:p>
    <w:p>
      <w:pPr>
        <w:pStyle w:val="0"/>
        <w:spacing w:before="200" w:lineRule="auto"/>
        <w:ind w:firstLine="540"/>
        <w:jc w:val="both"/>
      </w:pPr>
      <w:r>
        <w:rPr>
          <w:sz w:val="20"/>
        </w:rPr>
        <w:t xml:space="preserve">18) внедрение и развитие модели сопровождения замещающих семей, разработанной в целях предотвращения возвратов детей из замещающих семей, выявления скрытого насилия, жестокого обращения с детьми.</w:t>
      </w:r>
    </w:p>
    <w:p>
      <w:pPr>
        <w:pStyle w:val="0"/>
        <w:jc w:val="both"/>
      </w:pPr>
      <w:r>
        <w:rPr>
          <w:sz w:val="20"/>
        </w:rPr>
      </w:r>
    </w:p>
    <w:p>
      <w:pPr>
        <w:pStyle w:val="2"/>
        <w:outlineLvl w:val="3"/>
        <w:jc w:val="center"/>
      </w:pPr>
      <w:r>
        <w:rPr>
          <w:sz w:val="20"/>
        </w:rPr>
        <w:t xml:space="preserve">Глава 5.2. ПРАВОВЫЕ МЕХАНИЗМЫ РЕАЛИЗАЦИИ СТРАТЕГИИ</w:t>
      </w:r>
    </w:p>
    <w:p>
      <w:pPr>
        <w:pStyle w:val="0"/>
        <w:jc w:val="both"/>
      </w:pPr>
      <w:r>
        <w:rPr>
          <w:sz w:val="20"/>
        </w:rPr>
      </w:r>
    </w:p>
    <w:p>
      <w:pPr>
        <w:pStyle w:val="0"/>
        <w:ind w:firstLine="540"/>
        <w:jc w:val="both"/>
      </w:pPr>
      <w:r>
        <w:rPr>
          <w:sz w:val="20"/>
        </w:rPr>
        <w:t xml:space="preserve">Правовыми механизмами реализации Стратегии являются:</w:t>
      </w:r>
    </w:p>
    <w:p>
      <w:pPr>
        <w:pStyle w:val="0"/>
        <w:spacing w:before="200" w:lineRule="auto"/>
        <w:ind w:firstLine="540"/>
        <w:jc w:val="both"/>
      </w:pPr>
      <w:r>
        <w:rPr>
          <w:sz w:val="20"/>
        </w:rPr>
        <w:t xml:space="preserve">1) принятие новых нормативных правовых актов или внесение изменений в действующие нормативные правовые акты, в том числе в государственные и комплексные программы;</w:t>
      </w:r>
    </w:p>
    <w:p>
      <w:pPr>
        <w:pStyle w:val="0"/>
        <w:spacing w:before="200" w:lineRule="auto"/>
        <w:ind w:firstLine="540"/>
        <w:jc w:val="both"/>
      </w:pPr>
      <w:r>
        <w:rPr>
          <w:sz w:val="20"/>
        </w:rPr>
        <w:t xml:space="preserve">2) разработка и утверждение паспортов региональных проектов в рамках национального проекта "Демография", а также планов мероприятий по их реализации;</w:t>
      </w:r>
    </w:p>
    <w:p>
      <w:pPr>
        <w:pStyle w:val="0"/>
        <w:spacing w:before="200" w:lineRule="auto"/>
        <w:ind w:firstLine="540"/>
        <w:jc w:val="both"/>
      </w:pPr>
      <w:r>
        <w:rPr>
          <w:sz w:val="20"/>
        </w:rPr>
        <w:t xml:space="preserve">3) мониторинг законодательства Свердловской области в сфере социальной защиты и социального обслуживания отдельных категорий граждан;</w:t>
      </w:r>
    </w:p>
    <w:p>
      <w:pPr>
        <w:pStyle w:val="0"/>
        <w:spacing w:before="200" w:lineRule="auto"/>
        <w:ind w:firstLine="540"/>
        <w:jc w:val="both"/>
      </w:pPr>
      <w:r>
        <w:rPr>
          <w:sz w:val="20"/>
        </w:rPr>
        <w:t xml:space="preserve">4) мониторинг полномочий государственных органов в сфере социальной защиты и социального обслуживания населения, нормативное закрепление порядка межведомственного взаимодействия по различным направлениям деятельности;</w:t>
      </w:r>
    </w:p>
    <w:p>
      <w:pPr>
        <w:pStyle w:val="0"/>
        <w:spacing w:before="200" w:lineRule="auto"/>
        <w:ind w:firstLine="540"/>
        <w:jc w:val="both"/>
      </w:pPr>
      <w:r>
        <w:rPr>
          <w:sz w:val="20"/>
        </w:rPr>
        <w:t xml:space="preserve">5) совершенствование нормативно-правовой базы, регулирующей различные аспекты организации социальной поддержки и социального обслуживания граждан на территории Свердловской области;</w:t>
      </w:r>
    </w:p>
    <w:p>
      <w:pPr>
        <w:pStyle w:val="0"/>
        <w:spacing w:before="200" w:lineRule="auto"/>
        <w:ind w:firstLine="540"/>
        <w:jc w:val="both"/>
      </w:pPr>
      <w:r>
        <w:rPr>
          <w:sz w:val="20"/>
        </w:rPr>
        <w:t xml:space="preserve">6) усиление адресности и дифференциации предоставления мер социальной поддержки и социальных услуг населению, развитие форм социального контракта;</w:t>
      </w:r>
    </w:p>
    <w:p>
      <w:pPr>
        <w:pStyle w:val="0"/>
        <w:spacing w:before="200" w:lineRule="auto"/>
        <w:ind w:firstLine="540"/>
        <w:jc w:val="both"/>
      </w:pPr>
      <w:r>
        <w:rPr>
          <w:sz w:val="20"/>
        </w:rPr>
        <w:t xml:space="preserve">7) обеспечение обоснованности принимаемых решений, региональных программ, направленных на поддержку отдельных категорий граждан, проживающих на территории Свердловской области;</w:t>
      </w:r>
    </w:p>
    <w:p>
      <w:pPr>
        <w:pStyle w:val="0"/>
        <w:spacing w:before="200" w:lineRule="auto"/>
        <w:ind w:firstLine="540"/>
        <w:jc w:val="both"/>
      </w:pPr>
      <w:r>
        <w:rPr>
          <w:sz w:val="20"/>
        </w:rPr>
        <w:t xml:space="preserve">8) при подготовке проектов нормативных правовых актов изучение ожидаемых последствий от их принятия для жизнедеятельности отдельных категорий граждан, проживающих на территории Свердловской области.</w:t>
      </w:r>
    </w:p>
    <w:p>
      <w:pPr>
        <w:pStyle w:val="0"/>
        <w:jc w:val="both"/>
      </w:pPr>
      <w:r>
        <w:rPr>
          <w:sz w:val="20"/>
        </w:rPr>
      </w:r>
    </w:p>
    <w:p>
      <w:pPr>
        <w:pStyle w:val="2"/>
        <w:outlineLvl w:val="3"/>
        <w:jc w:val="center"/>
      </w:pPr>
      <w:r>
        <w:rPr>
          <w:sz w:val="20"/>
        </w:rPr>
        <w:t xml:space="preserve">Глава 5.3. ИНФОРМАЦИОННЫЕ МЕХАНИЗМЫ РЕАЛИЗАЦИИ СТРАТЕГИИ</w:t>
      </w:r>
    </w:p>
    <w:p>
      <w:pPr>
        <w:pStyle w:val="0"/>
        <w:jc w:val="both"/>
      </w:pPr>
      <w:r>
        <w:rPr>
          <w:sz w:val="20"/>
        </w:rPr>
      </w:r>
    </w:p>
    <w:p>
      <w:pPr>
        <w:pStyle w:val="0"/>
        <w:ind w:firstLine="540"/>
        <w:jc w:val="both"/>
      </w:pPr>
      <w:r>
        <w:rPr>
          <w:sz w:val="20"/>
        </w:rPr>
        <w:t xml:space="preserve">Информационными механизмами реализации Стратегии являются:</w:t>
      </w:r>
    </w:p>
    <w:p>
      <w:pPr>
        <w:pStyle w:val="0"/>
        <w:spacing w:before="200" w:lineRule="auto"/>
        <w:ind w:firstLine="540"/>
        <w:jc w:val="both"/>
      </w:pPr>
      <w:r>
        <w:rPr>
          <w:sz w:val="20"/>
        </w:rPr>
        <w:t xml:space="preserve">1) развитие цифровой социальной сферы, направленной на доступность информации для граждан;</w:t>
      </w:r>
    </w:p>
    <w:p>
      <w:pPr>
        <w:pStyle w:val="0"/>
        <w:spacing w:before="200" w:lineRule="auto"/>
        <w:ind w:firstLine="540"/>
        <w:jc w:val="both"/>
      </w:pPr>
      <w:r>
        <w:rPr>
          <w:sz w:val="20"/>
        </w:rPr>
        <w:t xml:space="preserve">2) использование современных информационных и коммуникационных технологий и ресурсов для достижения цели и результатов Стратегии;</w:t>
      </w:r>
    </w:p>
    <w:p>
      <w:pPr>
        <w:pStyle w:val="0"/>
        <w:spacing w:before="200" w:lineRule="auto"/>
        <w:ind w:firstLine="540"/>
        <w:jc w:val="both"/>
      </w:pPr>
      <w:r>
        <w:rPr>
          <w:sz w:val="20"/>
        </w:rPr>
        <w:t xml:space="preserve">3) совершенствование информационных технологий, защиты информации и автоматизации используемых процессов. Интеграция информационных систем, содержащих информацию о гражданине и предоставляемых ему государством мерах социальной поддержки и социальных услугах;</w:t>
      </w:r>
    </w:p>
    <w:p>
      <w:pPr>
        <w:pStyle w:val="0"/>
        <w:spacing w:before="200" w:lineRule="auto"/>
        <w:ind w:firstLine="540"/>
        <w:jc w:val="both"/>
      </w:pPr>
      <w:r>
        <w:rPr>
          <w:sz w:val="20"/>
        </w:rPr>
        <w:t xml:space="preserve">4) развитие отраслевых информационных систем, позволяющих гражданам не выходя из дома получать необходимую информацию и реализовывать свои права в сфере социальных услуг и мер социальной поддержки;</w:t>
      </w:r>
    </w:p>
    <w:p>
      <w:pPr>
        <w:pStyle w:val="0"/>
        <w:spacing w:before="200" w:lineRule="auto"/>
        <w:ind w:firstLine="540"/>
        <w:jc w:val="both"/>
      </w:pPr>
      <w:r>
        <w:rPr>
          <w:sz w:val="20"/>
        </w:rPr>
        <w:t xml:space="preserve">5) анализ динамики развития информационно-компьютерной техники, телекоммуникаций и связи, в том числе технологий, обеспечивающих защиту информации. Обновление действующего парка компьютерной и организационной техники;</w:t>
      </w:r>
    </w:p>
    <w:p>
      <w:pPr>
        <w:pStyle w:val="0"/>
        <w:spacing w:before="200" w:lineRule="auto"/>
        <w:ind w:firstLine="540"/>
        <w:jc w:val="both"/>
      </w:pPr>
      <w:r>
        <w:rPr>
          <w:sz w:val="20"/>
        </w:rPr>
        <w:t xml:space="preserve">6) выработка предложений по модернизации и развитию информационно-коммуникационной инфраструктуры отрасли социальной защиты населения;</w:t>
      </w:r>
    </w:p>
    <w:p>
      <w:pPr>
        <w:pStyle w:val="0"/>
        <w:spacing w:before="200" w:lineRule="auto"/>
        <w:ind w:firstLine="540"/>
        <w:jc w:val="both"/>
      </w:pPr>
      <w:r>
        <w:rPr>
          <w:sz w:val="20"/>
        </w:rPr>
        <w:t xml:space="preserve">7) проведение информационных кампаний в рамках реализации поставленной в Стратегии цели; информационное сопровождение реализации Стратегии. Обеспечение открытости при реализации Стратегии;</w:t>
      </w:r>
    </w:p>
    <w:p>
      <w:pPr>
        <w:pStyle w:val="0"/>
        <w:spacing w:before="200" w:lineRule="auto"/>
        <w:ind w:firstLine="540"/>
        <w:jc w:val="both"/>
      </w:pPr>
      <w:r>
        <w:rPr>
          <w:sz w:val="20"/>
        </w:rPr>
        <w:t xml:space="preserve">8) привлечение средств массовой информации к реализации программ социальной направленности;</w:t>
      </w:r>
    </w:p>
    <w:p>
      <w:pPr>
        <w:pStyle w:val="0"/>
        <w:spacing w:before="200" w:lineRule="auto"/>
        <w:ind w:firstLine="540"/>
        <w:jc w:val="both"/>
      </w:pPr>
      <w:r>
        <w:rPr>
          <w:sz w:val="20"/>
        </w:rPr>
        <w:t xml:space="preserve">9) информационная поддержка социально ориентированных некоммерческих организаций и средств массовой информации, реализующих направленные на улучшение качества жизни граждан социальные проекты и мероприятия.</w:t>
      </w:r>
    </w:p>
    <w:p>
      <w:pPr>
        <w:pStyle w:val="0"/>
        <w:jc w:val="both"/>
      </w:pPr>
      <w:r>
        <w:rPr>
          <w:sz w:val="20"/>
        </w:rPr>
      </w:r>
    </w:p>
    <w:p>
      <w:pPr>
        <w:pStyle w:val="2"/>
        <w:outlineLvl w:val="3"/>
        <w:jc w:val="center"/>
      </w:pPr>
      <w:r>
        <w:rPr>
          <w:sz w:val="20"/>
        </w:rPr>
        <w:t xml:space="preserve">Глава 5.4. ОРГАНИЗАЦИОННЫЕ МЕХАНИЗМЫ РЕАЛИЗАЦИИ СТРАТЕГИИ</w:t>
      </w:r>
    </w:p>
    <w:p>
      <w:pPr>
        <w:pStyle w:val="0"/>
        <w:jc w:val="both"/>
      </w:pPr>
      <w:r>
        <w:rPr>
          <w:sz w:val="20"/>
        </w:rPr>
      </w:r>
    </w:p>
    <w:p>
      <w:pPr>
        <w:pStyle w:val="0"/>
        <w:ind w:firstLine="540"/>
        <w:jc w:val="both"/>
      </w:pPr>
      <w:r>
        <w:rPr>
          <w:sz w:val="20"/>
        </w:rPr>
        <w:t xml:space="preserve">Организационными механизмами реализации Стратегии являются:</w:t>
      </w:r>
    </w:p>
    <w:p>
      <w:pPr>
        <w:pStyle w:val="0"/>
        <w:spacing w:before="200" w:lineRule="auto"/>
        <w:ind w:firstLine="540"/>
        <w:jc w:val="both"/>
      </w:pPr>
      <w:r>
        <w:rPr>
          <w:sz w:val="20"/>
        </w:rPr>
        <w:t xml:space="preserve">1) изучение, распространение и внедрение передового опыта в сфере социальной защиты и социального обслуживания населения;</w:t>
      </w:r>
    </w:p>
    <w:p>
      <w:pPr>
        <w:pStyle w:val="0"/>
        <w:spacing w:before="200" w:lineRule="auto"/>
        <w:ind w:firstLine="540"/>
        <w:jc w:val="both"/>
      </w:pPr>
      <w:r>
        <w:rPr>
          <w:sz w:val="20"/>
        </w:rPr>
        <w:t xml:space="preserve">2) межведомственное взаимодействие в вопросах обеспечения доступности для маломобильных групп населения приоритетных объектов социальной инфраструктуры, создания условий для активной культурно-досуговой деятельности граждан старше трудоспособного возраста, формирования единой семейно ориентированной профилактической среды;</w:t>
      </w:r>
    </w:p>
    <w:p>
      <w:pPr>
        <w:pStyle w:val="0"/>
        <w:spacing w:before="200" w:lineRule="auto"/>
        <w:ind w:firstLine="540"/>
        <w:jc w:val="both"/>
      </w:pPr>
      <w:r>
        <w:rPr>
          <w:sz w:val="20"/>
        </w:rPr>
        <w:t xml:space="preserve">3) реализация межведомственных проектов;</w:t>
      </w:r>
    </w:p>
    <w:p>
      <w:pPr>
        <w:pStyle w:val="0"/>
        <w:spacing w:before="200" w:lineRule="auto"/>
        <w:ind w:firstLine="540"/>
        <w:jc w:val="both"/>
      </w:pPr>
      <w:r>
        <w:rPr>
          <w:sz w:val="20"/>
        </w:rPr>
        <w:t xml:space="preserve">4) формирование системы мониторинга и статистического учета для оценки эффективности социальной политики на основе индикаторов мониторинга эффективности мероприятий по реализации Стратегии;</w:t>
      </w:r>
    </w:p>
    <w:p>
      <w:pPr>
        <w:pStyle w:val="0"/>
        <w:spacing w:before="200" w:lineRule="auto"/>
        <w:ind w:firstLine="540"/>
        <w:jc w:val="both"/>
      </w:pPr>
      <w:r>
        <w:rPr>
          <w:sz w:val="20"/>
        </w:rPr>
        <w:t xml:space="preserve">5) обеспечение единства системы целеполагания в отраслевых стратегических документах. Планирование деятельности Министерства социальной политики Свердловской области, управлений социальной политики и организаций социального обслуживания Свердловской области исходя из системы целеполагания Стратегии и обеспечения реализации установленных целевых показателей;</w:t>
      </w:r>
    </w:p>
    <w:p>
      <w:pPr>
        <w:pStyle w:val="0"/>
        <w:spacing w:before="200" w:lineRule="auto"/>
        <w:ind w:firstLine="540"/>
        <w:jc w:val="both"/>
      </w:pPr>
      <w:r>
        <w:rPr>
          <w:sz w:val="20"/>
        </w:rPr>
        <w:t xml:space="preserve">6) развитие и совершенствование системы подготовки, повышения квалификации кадрового состава органов социальной защиты населения Свердловской области и организаций социального обслуживания Свердловской области. </w:t>
      </w:r>
      <w:hyperlink w:history="0" w:anchor="P3145" w:tooltip="ИНФОРМАЦИЯ">
        <w:r>
          <w:rPr>
            <w:sz w:val="20"/>
            <w:color w:val="0000ff"/>
          </w:rPr>
          <w:t xml:space="preserve">Информация</w:t>
        </w:r>
      </w:hyperlink>
      <w:r>
        <w:rPr>
          <w:sz w:val="20"/>
        </w:rPr>
        <w:t xml:space="preserve"> о прогнозной кадровой потребности и источниках закрытия такой потребности приведена в приложении N 5 к Стратегии;</w:t>
      </w:r>
    </w:p>
    <w:p>
      <w:pPr>
        <w:pStyle w:val="0"/>
        <w:jc w:val="both"/>
      </w:pPr>
      <w:r>
        <w:rPr>
          <w:sz w:val="20"/>
        </w:rPr>
        <w:t xml:space="preserve">(в ред. </w:t>
      </w:r>
      <w:hyperlink w:history="0" r:id="rId68"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 от 26.12.2024 N 974-ПП)</w:t>
      </w:r>
    </w:p>
    <w:p>
      <w:pPr>
        <w:pStyle w:val="0"/>
        <w:spacing w:before="200" w:lineRule="auto"/>
        <w:ind w:firstLine="540"/>
        <w:jc w:val="both"/>
      </w:pPr>
      <w:r>
        <w:rPr>
          <w:sz w:val="20"/>
        </w:rPr>
        <w:t xml:space="preserve">абзацы восьмой - двенадцатый утратили силу. - </w:t>
      </w:r>
      <w:hyperlink w:history="0" r:id="rId69"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Постановление</w:t>
        </w:r>
      </w:hyperlink>
      <w:r>
        <w:rPr>
          <w:sz w:val="20"/>
        </w:rPr>
        <w:t xml:space="preserve"> Правительства Свердловской области от 26.12.2024 N 974-ПП;</w:t>
      </w:r>
    </w:p>
    <w:p>
      <w:pPr>
        <w:pStyle w:val="0"/>
        <w:spacing w:before="200" w:lineRule="auto"/>
        <w:ind w:firstLine="540"/>
        <w:jc w:val="both"/>
      </w:pPr>
      <w:r>
        <w:rPr>
          <w:sz w:val="20"/>
        </w:rPr>
        <w:t xml:space="preserve">7) повышение престижа работы в органах социальной защиты населения Свердловской области и организациях социального обслуживания Свердловской области, разработка мер по социальной поддержке работников органов социальной защиты населения Свердловской области и организаций социального обслуживания Свердловской области;</w:t>
      </w:r>
    </w:p>
    <w:p>
      <w:pPr>
        <w:pStyle w:val="0"/>
        <w:spacing w:before="200" w:lineRule="auto"/>
        <w:ind w:firstLine="540"/>
        <w:jc w:val="both"/>
      </w:pPr>
      <w:r>
        <w:rPr>
          <w:sz w:val="20"/>
        </w:rPr>
        <w:t xml:space="preserve">8) дальнейшее внедрение </w:t>
      </w:r>
      <w:hyperlink w:history="0" r:id="rId70" w:tooltip="Приказ Минтруда России от 31.12.2013 N 792 &quot;Об утверждении Кодекса этики и служебного поведения работников органов управления социальной защиты населения и учреждений социального обслуживания&quot; {КонсультантПлюс}">
        <w:r>
          <w:rPr>
            <w:sz w:val="20"/>
            <w:color w:val="0000ff"/>
          </w:rPr>
          <w:t xml:space="preserve">Кодекса</w:t>
        </w:r>
      </w:hyperlink>
      <w:r>
        <w:rPr>
          <w:sz w:val="20"/>
        </w:rPr>
        <w:t xml:space="preserve"> этики и служебного поведения работников органов управления социальной защиты населения и учреждений социального обслуживания, утвержденного Приказом Министерства труда и социальной защиты Российской Федерации от 31.12.2013 N 792 "Об утверждении Кодекса этики и служебного поведения работников органов управления социальной защиты населения и учреждений социального обслуживания". Продвижение единого корпоративного стиля;</w:t>
      </w:r>
    </w:p>
    <w:p>
      <w:pPr>
        <w:pStyle w:val="0"/>
        <w:spacing w:before="200" w:lineRule="auto"/>
        <w:ind w:firstLine="540"/>
        <w:jc w:val="both"/>
      </w:pPr>
      <w:r>
        <w:rPr>
          <w:sz w:val="20"/>
        </w:rPr>
        <w:t xml:space="preserve">9) развитие сотрудничества с образовательными организациями в целях повышения качества обучения студентов образовательных организаций по профессиям, востребованным в сфере социальной защиты населения Свердловской области;</w:t>
      </w:r>
    </w:p>
    <w:p>
      <w:pPr>
        <w:pStyle w:val="0"/>
        <w:spacing w:before="200" w:lineRule="auto"/>
        <w:ind w:firstLine="540"/>
        <w:jc w:val="both"/>
      </w:pPr>
      <w:r>
        <w:rPr>
          <w:sz w:val="20"/>
        </w:rPr>
        <w:t xml:space="preserve">10) содействие развитию практики благотворительной деятельности граждан и организаций;</w:t>
      </w:r>
    </w:p>
    <w:p>
      <w:pPr>
        <w:pStyle w:val="0"/>
        <w:spacing w:before="200" w:lineRule="auto"/>
        <w:ind w:firstLine="540"/>
        <w:jc w:val="both"/>
      </w:pPr>
      <w:r>
        <w:rPr>
          <w:sz w:val="20"/>
        </w:rPr>
        <w:t xml:space="preserve">11) совершенствование системы оценки качества оказываемых управлениями социальной политики и организациями социального обслуживания Свердловской области государственных и социальных услуг.</w:t>
      </w:r>
    </w:p>
    <w:p>
      <w:pPr>
        <w:pStyle w:val="0"/>
        <w:jc w:val="both"/>
      </w:pPr>
      <w:r>
        <w:rPr>
          <w:sz w:val="20"/>
        </w:rPr>
      </w:r>
    </w:p>
    <w:p>
      <w:pPr>
        <w:pStyle w:val="2"/>
        <w:outlineLvl w:val="3"/>
        <w:jc w:val="center"/>
      </w:pPr>
      <w:r>
        <w:rPr>
          <w:sz w:val="20"/>
        </w:rPr>
        <w:t xml:space="preserve">Глава 5.5. ФИНАНСОВЫЕ МЕХАНИЗМЫ РЕАЛИЗАЦИИ СТРАТЕГИИ</w:t>
      </w:r>
    </w:p>
    <w:p>
      <w:pPr>
        <w:pStyle w:val="0"/>
        <w:jc w:val="both"/>
      </w:pPr>
      <w:r>
        <w:rPr>
          <w:sz w:val="20"/>
        </w:rPr>
      </w:r>
    </w:p>
    <w:p>
      <w:pPr>
        <w:pStyle w:val="0"/>
        <w:ind w:firstLine="540"/>
        <w:jc w:val="both"/>
      </w:pPr>
      <w:r>
        <w:rPr>
          <w:sz w:val="20"/>
        </w:rPr>
        <w:t xml:space="preserve">Финансовыми механизмами реализации Стратегии являются:</w:t>
      </w:r>
    </w:p>
    <w:p>
      <w:pPr>
        <w:pStyle w:val="0"/>
        <w:spacing w:before="200" w:lineRule="auto"/>
        <w:ind w:firstLine="540"/>
        <w:jc w:val="both"/>
      </w:pPr>
      <w:r>
        <w:rPr>
          <w:sz w:val="20"/>
        </w:rPr>
        <w:t xml:space="preserve">1) интеграция финансовых ресурсов отрасли социальной защиты населения;</w:t>
      </w:r>
    </w:p>
    <w:p>
      <w:pPr>
        <w:pStyle w:val="0"/>
        <w:spacing w:before="200" w:lineRule="auto"/>
        <w:ind w:firstLine="540"/>
        <w:jc w:val="both"/>
      </w:pPr>
      <w:r>
        <w:rPr>
          <w:sz w:val="20"/>
        </w:rPr>
        <w:t xml:space="preserve">2) проведение внутреннего финансового аудита отрасли социальной защиты населения. Анализ исполнения бюджетных расходов;</w:t>
      </w:r>
    </w:p>
    <w:p>
      <w:pPr>
        <w:pStyle w:val="0"/>
        <w:spacing w:before="200" w:lineRule="auto"/>
        <w:ind w:firstLine="540"/>
        <w:jc w:val="both"/>
      </w:pPr>
      <w:r>
        <w:rPr>
          <w:sz w:val="20"/>
        </w:rPr>
        <w:t xml:space="preserve">3) разработка и реализация проектов и программ социальной направленности с привлечением средств федерального бюджета;</w:t>
      </w:r>
    </w:p>
    <w:p>
      <w:pPr>
        <w:pStyle w:val="0"/>
        <w:spacing w:before="200" w:lineRule="auto"/>
        <w:ind w:firstLine="540"/>
        <w:jc w:val="both"/>
      </w:pPr>
      <w:r>
        <w:rPr>
          <w:sz w:val="20"/>
        </w:rPr>
        <w:t xml:space="preserve">4) обеспечение закупок товаров и услуг для нужд органов социальной защиты населения Свердловской области на конкурсной основе в целях оптимизации расходов;</w:t>
      </w:r>
    </w:p>
    <w:p>
      <w:pPr>
        <w:pStyle w:val="0"/>
        <w:spacing w:before="200" w:lineRule="auto"/>
        <w:ind w:firstLine="540"/>
        <w:jc w:val="both"/>
      </w:pPr>
      <w:r>
        <w:rPr>
          <w:sz w:val="20"/>
        </w:rPr>
        <w:t xml:space="preserve">5) повышение эффективности расходования бюджетных средств;</w:t>
      </w:r>
    </w:p>
    <w:p>
      <w:pPr>
        <w:pStyle w:val="0"/>
        <w:spacing w:before="200" w:lineRule="auto"/>
        <w:ind w:firstLine="540"/>
        <w:jc w:val="both"/>
      </w:pPr>
      <w:r>
        <w:rPr>
          <w:sz w:val="20"/>
        </w:rPr>
        <w:t xml:space="preserve">6) формирование системы отраслевого комплексного финансово-экономического мониторинга;</w:t>
      </w:r>
    </w:p>
    <w:p>
      <w:pPr>
        <w:pStyle w:val="0"/>
        <w:spacing w:before="200" w:lineRule="auto"/>
        <w:ind w:firstLine="540"/>
        <w:jc w:val="both"/>
      </w:pPr>
      <w:r>
        <w:rPr>
          <w:sz w:val="20"/>
        </w:rPr>
        <w:t xml:space="preserve">7) повышение уровня финансовой дисциплины;</w:t>
      </w:r>
    </w:p>
    <w:p>
      <w:pPr>
        <w:pStyle w:val="0"/>
        <w:spacing w:before="200" w:lineRule="auto"/>
        <w:ind w:firstLine="540"/>
        <w:jc w:val="both"/>
      </w:pPr>
      <w:r>
        <w:rPr>
          <w:sz w:val="20"/>
        </w:rPr>
        <w:t xml:space="preserve">8) модернизация материально-технической базы управлений социальной политики и организаций социального обслуживания Свердловской области;</w:t>
      </w:r>
    </w:p>
    <w:p>
      <w:pPr>
        <w:pStyle w:val="0"/>
        <w:spacing w:before="200" w:lineRule="auto"/>
        <w:ind w:firstLine="540"/>
        <w:jc w:val="both"/>
      </w:pPr>
      <w:r>
        <w:rPr>
          <w:sz w:val="20"/>
        </w:rPr>
        <w:t xml:space="preserve">9) покупка оборудования, проведение ремонтных работ за счет выделяемых бюджетных средств на конкурсной основе;</w:t>
      </w:r>
    </w:p>
    <w:p>
      <w:pPr>
        <w:pStyle w:val="0"/>
        <w:spacing w:before="200" w:lineRule="auto"/>
        <w:ind w:firstLine="540"/>
        <w:jc w:val="both"/>
      </w:pPr>
      <w:r>
        <w:rPr>
          <w:sz w:val="20"/>
        </w:rPr>
        <w:t xml:space="preserve">10) развитие внебюджетных источников финансирования организаций социального обслуживания Свердловской области. Рост объемов поступления внебюджетных средств путем увеличения количества и расширения спектра предоставляемых населению платных социальных услуг;</w:t>
      </w:r>
    </w:p>
    <w:p>
      <w:pPr>
        <w:pStyle w:val="0"/>
        <w:spacing w:before="200" w:lineRule="auto"/>
        <w:ind w:firstLine="540"/>
        <w:jc w:val="both"/>
      </w:pPr>
      <w:r>
        <w:rPr>
          <w:sz w:val="20"/>
        </w:rPr>
        <w:t xml:space="preserve">11) обеспечение своевременной экономически обоснованной актуализации тарифов на государственные социальные услуги;</w:t>
      </w:r>
    </w:p>
    <w:p>
      <w:pPr>
        <w:pStyle w:val="0"/>
        <w:spacing w:before="200" w:lineRule="auto"/>
        <w:ind w:firstLine="540"/>
        <w:jc w:val="both"/>
      </w:pPr>
      <w:r>
        <w:rPr>
          <w:sz w:val="20"/>
        </w:rPr>
        <w:t xml:space="preserve">12) совершенствование системы экономической и материальной заинтересованности и ответственности (системы премирования) сотрудников Министерства социальной политики Свердловской области, управлений социальной политики и организаций социального обслуживания Свердловской области, обеспечивающей прямую зависимость размеров дополнительного денежного вознаграждения от полученных результатов работы;</w:t>
      </w:r>
    </w:p>
    <w:p>
      <w:pPr>
        <w:pStyle w:val="0"/>
        <w:spacing w:before="200" w:lineRule="auto"/>
        <w:ind w:firstLine="540"/>
        <w:jc w:val="both"/>
      </w:pPr>
      <w:r>
        <w:rPr>
          <w:sz w:val="20"/>
        </w:rPr>
        <w:t xml:space="preserve">13) дальнейшее совершенствование системы оплаты труда сотрудников организаций социального обслуживания Свердловской области;</w:t>
      </w:r>
    </w:p>
    <w:p>
      <w:pPr>
        <w:pStyle w:val="0"/>
        <w:spacing w:before="200" w:lineRule="auto"/>
        <w:ind w:firstLine="540"/>
        <w:jc w:val="both"/>
      </w:pPr>
      <w:r>
        <w:rPr>
          <w:sz w:val="20"/>
        </w:rPr>
        <w:t xml:space="preserve">14) реализация трудовых отношений на основе эффективного контракта.</w:t>
      </w:r>
    </w:p>
    <w:p>
      <w:pPr>
        <w:pStyle w:val="0"/>
        <w:jc w:val="both"/>
      </w:pPr>
      <w:r>
        <w:rPr>
          <w:sz w:val="20"/>
        </w:rPr>
      </w:r>
    </w:p>
    <w:p>
      <w:pPr>
        <w:pStyle w:val="2"/>
        <w:outlineLvl w:val="2"/>
        <w:jc w:val="center"/>
      </w:pPr>
      <w:r>
        <w:rPr>
          <w:sz w:val="20"/>
        </w:rPr>
        <w:t xml:space="preserve">Раздел 6. ИНФОРМАЦИЯ О ПРОГРАММАХ И ПРОЕКТАХ</w:t>
      </w:r>
    </w:p>
    <w:p>
      <w:pPr>
        <w:pStyle w:val="2"/>
        <w:jc w:val="center"/>
      </w:pPr>
      <w:r>
        <w:rPr>
          <w:sz w:val="20"/>
        </w:rPr>
        <w:t xml:space="preserve">В РАМКАХ РЕАЛИЗАЦИИ СТРАТЕГИИ, ИХ ТЕРРИТОРИАЛЬНОЙ ПРИВЯЗКЕ</w:t>
      </w:r>
    </w:p>
    <w:p>
      <w:pPr>
        <w:pStyle w:val="0"/>
        <w:jc w:val="center"/>
      </w:pPr>
      <w:r>
        <w:rPr>
          <w:sz w:val="20"/>
        </w:rPr>
      </w:r>
    </w:p>
    <w:p>
      <w:pPr>
        <w:pStyle w:val="0"/>
        <w:jc w:val="center"/>
      </w:pPr>
      <w:r>
        <w:rPr>
          <w:sz w:val="20"/>
        </w:rPr>
        <w:t xml:space="preserve">(в ред. </w:t>
      </w:r>
      <w:hyperlink w:history="0" r:id="rId71"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w:t>
      </w:r>
    </w:p>
    <w:p>
      <w:pPr>
        <w:pStyle w:val="0"/>
        <w:jc w:val="center"/>
      </w:pPr>
      <w:r>
        <w:rPr>
          <w:sz w:val="20"/>
        </w:rPr>
        <w:t xml:space="preserve">от 26.12.2024 N 974-ПП)</w:t>
      </w:r>
    </w:p>
    <w:p>
      <w:pPr>
        <w:pStyle w:val="0"/>
        <w:jc w:val="both"/>
      </w:pPr>
      <w:r>
        <w:rPr>
          <w:sz w:val="20"/>
        </w:rPr>
      </w:r>
    </w:p>
    <w:p>
      <w:pPr>
        <w:pStyle w:val="0"/>
        <w:ind w:firstLine="540"/>
        <w:jc w:val="both"/>
      </w:pPr>
      <w:r>
        <w:rPr>
          <w:sz w:val="20"/>
        </w:rPr>
        <w:t xml:space="preserve">Информация о программах и проектах, в рамках которых будут реализовываться основные задачи Стратегии, приведена в таблице 5.</w:t>
      </w:r>
    </w:p>
    <w:p>
      <w:pPr>
        <w:pStyle w:val="0"/>
        <w:jc w:val="both"/>
      </w:pPr>
      <w:r>
        <w:rPr>
          <w:sz w:val="20"/>
        </w:rPr>
      </w:r>
    </w:p>
    <w:p>
      <w:pPr>
        <w:pStyle w:val="0"/>
        <w:outlineLvl w:val="3"/>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4762"/>
        <w:gridCol w:w="1531"/>
        <w:gridCol w:w="1871"/>
      </w:tblGrid>
      <w:tr>
        <w:tc>
          <w:tcPr>
            <w:tcW w:w="907" w:type="dxa"/>
          </w:tcPr>
          <w:p>
            <w:pPr>
              <w:pStyle w:val="0"/>
              <w:jc w:val="center"/>
            </w:pPr>
            <w:r>
              <w:rPr>
                <w:sz w:val="20"/>
              </w:rPr>
              <w:t xml:space="preserve">Номер строки</w:t>
            </w:r>
          </w:p>
        </w:tc>
        <w:tc>
          <w:tcPr>
            <w:tcW w:w="4762" w:type="dxa"/>
          </w:tcPr>
          <w:p>
            <w:pPr>
              <w:pStyle w:val="0"/>
              <w:jc w:val="center"/>
            </w:pPr>
            <w:r>
              <w:rPr>
                <w:sz w:val="20"/>
              </w:rPr>
              <w:t xml:space="preserve">Наименование проекта (программы)</w:t>
            </w:r>
          </w:p>
        </w:tc>
        <w:tc>
          <w:tcPr>
            <w:tcW w:w="1531" w:type="dxa"/>
          </w:tcPr>
          <w:p>
            <w:pPr>
              <w:pStyle w:val="0"/>
              <w:jc w:val="center"/>
            </w:pPr>
            <w:r>
              <w:rPr>
                <w:sz w:val="20"/>
              </w:rPr>
              <w:t xml:space="preserve">Период реализации проекта (программы)</w:t>
            </w:r>
          </w:p>
        </w:tc>
        <w:tc>
          <w:tcPr>
            <w:tcW w:w="1871" w:type="dxa"/>
          </w:tcPr>
          <w:p>
            <w:pPr>
              <w:pStyle w:val="0"/>
              <w:jc w:val="center"/>
            </w:pPr>
            <w:r>
              <w:rPr>
                <w:sz w:val="20"/>
              </w:rPr>
              <w:t xml:space="preserve">Муниципальное образование, на территории которого реализуется проект (программа)</w:t>
            </w:r>
          </w:p>
        </w:tc>
      </w:tr>
      <w:tr>
        <w:tc>
          <w:tcPr>
            <w:tcW w:w="907" w:type="dxa"/>
          </w:tcPr>
          <w:p>
            <w:pPr>
              <w:pStyle w:val="0"/>
              <w:jc w:val="center"/>
            </w:pPr>
            <w:r>
              <w:rPr>
                <w:sz w:val="20"/>
              </w:rPr>
              <w:t xml:space="preserve">1</w:t>
            </w:r>
          </w:p>
        </w:tc>
        <w:tc>
          <w:tcPr>
            <w:tcW w:w="4762" w:type="dxa"/>
          </w:tcPr>
          <w:p>
            <w:pPr>
              <w:pStyle w:val="0"/>
              <w:jc w:val="center"/>
            </w:pPr>
            <w:r>
              <w:rPr>
                <w:sz w:val="20"/>
              </w:rPr>
              <w:t xml:space="preserve">2</w:t>
            </w:r>
          </w:p>
        </w:tc>
        <w:tc>
          <w:tcPr>
            <w:tcW w:w="1531" w:type="dxa"/>
          </w:tcPr>
          <w:p>
            <w:pPr>
              <w:pStyle w:val="0"/>
              <w:jc w:val="center"/>
            </w:pPr>
            <w:r>
              <w:rPr>
                <w:sz w:val="20"/>
              </w:rPr>
              <w:t xml:space="preserve">3</w:t>
            </w:r>
          </w:p>
        </w:tc>
        <w:tc>
          <w:tcPr>
            <w:tcW w:w="1871" w:type="dxa"/>
          </w:tcPr>
          <w:p>
            <w:pPr>
              <w:pStyle w:val="0"/>
              <w:jc w:val="center"/>
            </w:pPr>
            <w:r>
              <w:rPr>
                <w:sz w:val="20"/>
              </w:rPr>
              <w:t xml:space="preserve">4</w:t>
            </w:r>
          </w:p>
        </w:tc>
      </w:tr>
      <w:tr>
        <w:tc>
          <w:tcPr>
            <w:tcW w:w="907" w:type="dxa"/>
          </w:tcPr>
          <w:p>
            <w:pPr>
              <w:pStyle w:val="0"/>
              <w:jc w:val="center"/>
            </w:pPr>
            <w:r>
              <w:rPr>
                <w:sz w:val="20"/>
              </w:rPr>
              <w:t xml:space="preserve">1.</w:t>
            </w:r>
          </w:p>
        </w:tc>
        <w:tc>
          <w:tcPr>
            <w:tcW w:w="4762" w:type="dxa"/>
          </w:tcPr>
          <w:p>
            <w:pPr>
              <w:pStyle w:val="0"/>
            </w:pPr>
            <w:r>
              <w:rPr>
                <w:sz w:val="20"/>
              </w:rPr>
              <w:t xml:space="preserve">Государственная </w:t>
            </w:r>
            <w:hyperlink w:history="0" r:id="rId72"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программа</w:t>
              </w:r>
            </w:hyperlink>
            <w:r>
              <w:rPr>
                <w:sz w:val="20"/>
              </w:rPr>
              <w:t xml:space="preserve"> Свердловской области "Социальная поддержка и социальное обслуживание населения Свердловской области", утвержденная Постановлением Правительства Свердловской области от 05.07.2017 N 480-ПП "Об утверждении государственной программы Свердловской области "Социальная поддержка и социальное обслуживание населения Свердловской области" в том числе проекты (подпрограммы):</w:t>
            </w:r>
          </w:p>
        </w:tc>
        <w:tc>
          <w:tcPr>
            <w:tcW w:w="1531" w:type="dxa"/>
          </w:tcPr>
          <w:p>
            <w:pPr>
              <w:pStyle w:val="0"/>
              <w:jc w:val="center"/>
            </w:pPr>
            <w:r>
              <w:rPr>
                <w:sz w:val="20"/>
              </w:rPr>
              <w:t xml:space="preserve">2019 - 2035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2.</w:t>
            </w:r>
          </w:p>
        </w:tc>
        <w:tc>
          <w:tcPr>
            <w:tcW w:w="4762" w:type="dxa"/>
          </w:tcPr>
          <w:p>
            <w:pPr>
              <w:pStyle w:val="0"/>
            </w:pPr>
            <w:r>
              <w:rPr>
                <w:sz w:val="20"/>
              </w:rPr>
              <w:t xml:space="preserve">"Счастливая семья"</w:t>
            </w:r>
          </w:p>
        </w:tc>
        <w:tc>
          <w:tcPr>
            <w:tcW w:w="1531" w:type="dxa"/>
          </w:tcPr>
          <w:p>
            <w:pPr>
              <w:pStyle w:val="0"/>
              <w:jc w:val="center"/>
            </w:pPr>
            <w:r>
              <w:rPr>
                <w:sz w:val="20"/>
              </w:rPr>
              <w:t xml:space="preserve">2019 - 2023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3.</w:t>
            </w:r>
          </w:p>
        </w:tc>
        <w:tc>
          <w:tcPr>
            <w:tcW w:w="4762" w:type="dxa"/>
          </w:tcPr>
          <w:p>
            <w:pPr>
              <w:pStyle w:val="0"/>
            </w:pPr>
            <w:r>
              <w:rPr>
                <w:sz w:val="20"/>
              </w:rPr>
              <w:t xml:space="preserve">"Доступная среда"</w:t>
            </w:r>
          </w:p>
        </w:tc>
        <w:tc>
          <w:tcPr>
            <w:tcW w:w="1531" w:type="dxa"/>
          </w:tcPr>
          <w:p>
            <w:pPr>
              <w:pStyle w:val="0"/>
              <w:jc w:val="center"/>
            </w:pPr>
            <w:r>
              <w:rPr>
                <w:sz w:val="20"/>
              </w:rPr>
              <w:t xml:space="preserve">2019 - 2023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4.</w:t>
            </w:r>
          </w:p>
        </w:tc>
        <w:tc>
          <w:tcPr>
            <w:tcW w:w="4762" w:type="dxa"/>
          </w:tcPr>
          <w:p>
            <w:pPr>
              <w:pStyle w:val="0"/>
            </w:pPr>
            <w:r>
              <w:rPr>
                <w:sz w:val="20"/>
              </w:rPr>
              <w:t xml:space="preserve">"Привлечение внебюджетных средств в сферу социального обслуживания"</w:t>
            </w:r>
          </w:p>
        </w:tc>
        <w:tc>
          <w:tcPr>
            <w:tcW w:w="1531" w:type="dxa"/>
          </w:tcPr>
          <w:p>
            <w:pPr>
              <w:pStyle w:val="0"/>
              <w:jc w:val="center"/>
            </w:pPr>
            <w:r>
              <w:rPr>
                <w:sz w:val="20"/>
              </w:rPr>
              <w:t xml:space="preserve">2019 - 2023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5.</w:t>
            </w:r>
          </w:p>
        </w:tc>
        <w:tc>
          <w:tcPr>
            <w:tcW w:w="4762" w:type="dxa"/>
          </w:tcPr>
          <w:p>
            <w:pPr>
              <w:pStyle w:val="0"/>
            </w:pPr>
            <w:r>
              <w:rPr>
                <w:sz w:val="20"/>
              </w:rPr>
              <w:t xml:space="preserve">"Активное старшее поколение"</w:t>
            </w:r>
          </w:p>
        </w:tc>
        <w:tc>
          <w:tcPr>
            <w:tcW w:w="1531" w:type="dxa"/>
          </w:tcPr>
          <w:p>
            <w:pPr>
              <w:pStyle w:val="0"/>
              <w:jc w:val="center"/>
            </w:pPr>
            <w:r>
              <w:rPr>
                <w:sz w:val="20"/>
              </w:rPr>
              <w:t xml:space="preserve">2019 - 2023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6.</w:t>
            </w:r>
          </w:p>
        </w:tc>
        <w:tc>
          <w:tcPr>
            <w:tcW w:w="4762" w:type="dxa"/>
          </w:tcPr>
          <w:p>
            <w:pPr>
              <w:pStyle w:val="0"/>
            </w:pPr>
            <w:r>
              <w:rPr>
                <w:sz w:val="20"/>
              </w:rPr>
              <w:t xml:space="preserve">"Предоставление социального обслуживания гражданам пожилого возраста, инвалидам и лицам, попавшим в трудную жизненную ситуацию"</w:t>
            </w:r>
          </w:p>
        </w:tc>
        <w:tc>
          <w:tcPr>
            <w:tcW w:w="1531" w:type="dxa"/>
          </w:tcPr>
          <w:p>
            <w:pPr>
              <w:pStyle w:val="0"/>
              <w:jc w:val="center"/>
            </w:pPr>
            <w:r>
              <w:rPr>
                <w:sz w:val="20"/>
              </w:rPr>
              <w:t xml:space="preserve">2019 - 2023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7.</w:t>
            </w:r>
          </w:p>
        </w:tc>
        <w:tc>
          <w:tcPr>
            <w:tcW w:w="4762" w:type="dxa"/>
          </w:tcPr>
          <w:p>
            <w:pPr>
              <w:pStyle w:val="0"/>
            </w:pPr>
            <w:r>
              <w:rPr>
                <w:sz w:val="20"/>
              </w:rPr>
              <w:t xml:space="preserve">"Развитие рынка социальных услуг, в том числе внедрение и реализация проекта "Социальный кластер"</w:t>
            </w:r>
          </w:p>
        </w:tc>
        <w:tc>
          <w:tcPr>
            <w:tcW w:w="1531" w:type="dxa"/>
          </w:tcPr>
          <w:p>
            <w:pPr>
              <w:pStyle w:val="0"/>
              <w:jc w:val="center"/>
            </w:pPr>
            <w:r>
              <w:rPr>
                <w:sz w:val="20"/>
              </w:rPr>
              <w:t xml:space="preserve">2019 - 2023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8.</w:t>
            </w:r>
          </w:p>
        </w:tc>
        <w:tc>
          <w:tcPr>
            <w:tcW w:w="4762" w:type="dxa"/>
          </w:tcPr>
          <w:p>
            <w:pPr>
              <w:pStyle w:val="0"/>
            </w:pPr>
            <w:r>
              <w:rPr>
                <w:sz w:val="20"/>
              </w:rPr>
              <w:t xml:space="preserve">"Укрепление материально-технической базы организаций социального обслуживания"</w:t>
            </w:r>
          </w:p>
        </w:tc>
        <w:tc>
          <w:tcPr>
            <w:tcW w:w="1531" w:type="dxa"/>
          </w:tcPr>
          <w:p>
            <w:pPr>
              <w:pStyle w:val="0"/>
              <w:jc w:val="center"/>
            </w:pPr>
            <w:r>
              <w:rPr>
                <w:sz w:val="20"/>
              </w:rPr>
              <w:t xml:space="preserve">2019 - 2035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9.</w:t>
            </w:r>
          </w:p>
        </w:tc>
        <w:tc>
          <w:tcPr>
            <w:tcW w:w="4762" w:type="dxa"/>
          </w:tcPr>
          <w:p>
            <w:pPr>
              <w:pStyle w:val="0"/>
            </w:pPr>
            <w:r>
              <w:rPr>
                <w:sz w:val="20"/>
              </w:rPr>
              <w:t xml:space="preserve">"Предоставление услуг по социальному обслуживанию граждан"</w:t>
            </w:r>
          </w:p>
        </w:tc>
        <w:tc>
          <w:tcPr>
            <w:tcW w:w="1531" w:type="dxa"/>
          </w:tcPr>
          <w:p>
            <w:pPr>
              <w:pStyle w:val="0"/>
              <w:jc w:val="center"/>
            </w:pPr>
            <w:r>
              <w:rPr>
                <w:sz w:val="20"/>
              </w:rPr>
              <w:t xml:space="preserve">2024 - 2035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10.</w:t>
            </w:r>
          </w:p>
        </w:tc>
        <w:tc>
          <w:tcPr>
            <w:tcW w:w="4762" w:type="dxa"/>
          </w:tcPr>
          <w:p>
            <w:pPr>
              <w:pStyle w:val="0"/>
            </w:pPr>
            <w:r>
              <w:rPr>
                <w:sz w:val="20"/>
              </w:rPr>
              <w:t xml:space="preserve">"Возмещение поставщикам социальных услуг недополученных доходов в связи с предоставлением услуг по социальному обслуживанию граждан"</w:t>
            </w:r>
          </w:p>
        </w:tc>
        <w:tc>
          <w:tcPr>
            <w:tcW w:w="1531" w:type="dxa"/>
          </w:tcPr>
          <w:p>
            <w:pPr>
              <w:pStyle w:val="0"/>
              <w:jc w:val="center"/>
            </w:pPr>
            <w:r>
              <w:rPr>
                <w:sz w:val="20"/>
              </w:rPr>
              <w:t xml:space="preserve">2024 - 2035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11.</w:t>
            </w:r>
          </w:p>
        </w:tc>
        <w:tc>
          <w:tcPr>
            <w:tcW w:w="4762" w:type="dxa"/>
          </w:tcPr>
          <w:p>
            <w:pPr>
              <w:pStyle w:val="0"/>
            </w:pPr>
            <w:r>
              <w:rPr>
                <w:sz w:val="20"/>
              </w:rPr>
              <w:t xml:space="preserve">Региональный проект "Финансовая поддержка семей при рождении детей (Свердловская область)"</w:t>
            </w:r>
          </w:p>
        </w:tc>
        <w:tc>
          <w:tcPr>
            <w:tcW w:w="1531" w:type="dxa"/>
          </w:tcPr>
          <w:p>
            <w:pPr>
              <w:pStyle w:val="0"/>
              <w:jc w:val="center"/>
            </w:pPr>
            <w:r>
              <w:rPr>
                <w:sz w:val="20"/>
              </w:rPr>
              <w:t xml:space="preserve">2019 - 2024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12.</w:t>
            </w:r>
          </w:p>
        </w:tc>
        <w:tc>
          <w:tcPr>
            <w:tcW w:w="4762" w:type="dxa"/>
          </w:tcPr>
          <w:p>
            <w:pPr>
              <w:pStyle w:val="0"/>
            </w:pPr>
            <w:r>
              <w:rPr>
                <w:sz w:val="20"/>
              </w:rPr>
              <w:t xml:space="preserve">Региональный проект "Разработка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p>
        </w:tc>
        <w:tc>
          <w:tcPr>
            <w:tcW w:w="1531" w:type="dxa"/>
          </w:tcPr>
          <w:p>
            <w:pPr>
              <w:pStyle w:val="0"/>
              <w:jc w:val="center"/>
            </w:pPr>
            <w:r>
              <w:rPr>
                <w:sz w:val="20"/>
              </w:rPr>
              <w:t xml:space="preserve">2019 - 2024 годы</w:t>
            </w:r>
          </w:p>
        </w:tc>
        <w:tc>
          <w:tcPr>
            <w:tcW w:w="1871" w:type="dxa"/>
          </w:tcPr>
          <w:p>
            <w:pPr>
              <w:pStyle w:val="0"/>
            </w:pPr>
            <w:r>
              <w:rPr>
                <w:sz w:val="20"/>
              </w:rPr>
              <w:t xml:space="preserve">муниципальные образования</w:t>
            </w:r>
          </w:p>
        </w:tc>
      </w:tr>
      <w:tr>
        <w:tc>
          <w:tcPr>
            <w:tcW w:w="907" w:type="dxa"/>
          </w:tcPr>
          <w:p>
            <w:pPr>
              <w:pStyle w:val="0"/>
              <w:jc w:val="center"/>
            </w:pPr>
            <w:r>
              <w:rPr>
                <w:sz w:val="20"/>
              </w:rPr>
              <w:t xml:space="preserve">13.</w:t>
            </w:r>
          </w:p>
        </w:tc>
        <w:tc>
          <w:tcPr>
            <w:tcW w:w="4762" w:type="dxa"/>
          </w:tcPr>
          <w:p>
            <w:pPr>
              <w:pStyle w:val="0"/>
            </w:pPr>
            <w:r>
              <w:rPr>
                <w:sz w:val="20"/>
              </w:rPr>
              <w:t xml:space="preserve">Инвестиционный проект "Областной центр реабилитации для детей-инвалидов" в системе социальной защиты населения Свердловской области"</w:t>
            </w:r>
          </w:p>
        </w:tc>
        <w:tc>
          <w:tcPr>
            <w:tcW w:w="1531" w:type="dxa"/>
          </w:tcPr>
          <w:p>
            <w:pPr>
              <w:pStyle w:val="0"/>
              <w:jc w:val="center"/>
            </w:pPr>
            <w:r>
              <w:rPr>
                <w:sz w:val="20"/>
              </w:rPr>
              <w:t xml:space="preserve">2025 - 2028 годы</w:t>
            </w:r>
          </w:p>
        </w:tc>
        <w:tc>
          <w:tcPr>
            <w:tcW w:w="1871" w:type="dxa"/>
          </w:tcPr>
          <w:p>
            <w:pPr>
              <w:pStyle w:val="0"/>
            </w:pPr>
            <w:r>
              <w:rPr>
                <w:sz w:val="20"/>
              </w:rPr>
              <w:t xml:space="preserve">городской округ муниципальное образование "город Екатеринбург"</w:t>
            </w:r>
          </w:p>
        </w:tc>
      </w:tr>
    </w:tbl>
    <w:p>
      <w:pPr>
        <w:pStyle w:val="0"/>
        <w:jc w:val="both"/>
      </w:pPr>
      <w:r>
        <w:rPr>
          <w:sz w:val="20"/>
        </w:rPr>
      </w:r>
    </w:p>
    <w:p>
      <w:pPr>
        <w:pStyle w:val="2"/>
        <w:outlineLvl w:val="2"/>
        <w:jc w:val="center"/>
      </w:pPr>
      <w:r>
        <w:rPr>
          <w:sz w:val="20"/>
        </w:rPr>
        <w:t xml:space="preserve">Раздел 7. СВЯЗЬ С ИНЫМИ ДОКУМЕНТАМИ</w:t>
      </w:r>
    </w:p>
    <w:p>
      <w:pPr>
        <w:pStyle w:val="0"/>
        <w:jc w:val="center"/>
      </w:pPr>
      <w:r>
        <w:rPr>
          <w:sz w:val="20"/>
        </w:rPr>
      </w:r>
    </w:p>
    <w:p>
      <w:pPr>
        <w:pStyle w:val="0"/>
        <w:jc w:val="center"/>
      </w:pPr>
      <w:r>
        <w:rPr>
          <w:sz w:val="20"/>
        </w:rPr>
        <w:t xml:space="preserve">(в ред. </w:t>
      </w:r>
      <w:hyperlink w:history="0" r:id="rId73"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w:t>
      </w:r>
    </w:p>
    <w:p>
      <w:pPr>
        <w:pStyle w:val="0"/>
        <w:jc w:val="center"/>
      </w:pPr>
      <w:r>
        <w:rPr>
          <w:sz w:val="20"/>
        </w:rPr>
        <w:t xml:space="preserve">от 26.12.2024 N 974-ПП)</w:t>
      </w:r>
    </w:p>
    <w:p>
      <w:pPr>
        <w:pStyle w:val="0"/>
        <w:jc w:val="both"/>
      </w:pPr>
      <w:r>
        <w:rPr>
          <w:sz w:val="20"/>
        </w:rPr>
      </w:r>
    </w:p>
    <w:p>
      <w:pPr>
        <w:pStyle w:val="0"/>
        <w:ind w:firstLine="540"/>
        <w:jc w:val="both"/>
      </w:pPr>
      <w:r>
        <w:rPr>
          <w:sz w:val="20"/>
        </w:rPr>
        <w:t xml:space="preserve">1. </w:t>
      </w:r>
      <w:hyperlink w:history="0" r:id="rId74"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w:t>
        </w:r>
      </w:hyperlink>
      <w:r>
        <w:rPr>
          <w:sz w:val="20"/>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w:t>
      </w:r>
    </w:p>
    <w:p>
      <w:pPr>
        <w:pStyle w:val="0"/>
        <w:spacing w:before="200" w:lineRule="auto"/>
        <w:ind w:firstLine="540"/>
        <w:jc w:val="both"/>
      </w:pPr>
      <w:r>
        <w:rPr>
          <w:sz w:val="20"/>
        </w:rPr>
        <w:t xml:space="preserve">2. </w:t>
      </w:r>
      <w:hyperlink w:history="0" r:id="rId75"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w:t>
        </w:r>
      </w:hyperlink>
      <w:r>
        <w:rPr>
          <w:sz w:val="20"/>
        </w:rPr>
        <w:t xml:space="preserve"> Президента Российской Федерации от 7 мая 2024 года N 309 "О национальных целях развития Российской Федерации на период до 2030 года и на перспективу до 2036 года".</w:t>
      </w:r>
    </w:p>
    <w:p>
      <w:pPr>
        <w:pStyle w:val="0"/>
        <w:spacing w:before="200" w:lineRule="auto"/>
        <w:ind w:firstLine="540"/>
        <w:jc w:val="both"/>
      </w:pPr>
      <w:r>
        <w:rPr>
          <w:sz w:val="20"/>
        </w:rPr>
        <w:t xml:space="preserve">3. </w:t>
      </w:r>
      <w:hyperlink w:history="0" r:id="rId76" w:tooltip="&quot;Паспорт национального проекта &quot;Национальный проект &quot;Демография&quot; {КонсультантПлюс}">
        <w:r>
          <w:rPr>
            <w:sz w:val="20"/>
            <w:color w:val="0000ff"/>
          </w:rPr>
          <w:t xml:space="preserve">Паспорт</w:t>
        </w:r>
      </w:hyperlink>
      <w:r>
        <w:rPr>
          <w:sz w:val="20"/>
        </w:rPr>
        <w:t xml:space="preserve"> национального проекта "Национальный проект "Демография".</w:t>
      </w:r>
    </w:p>
    <w:p>
      <w:pPr>
        <w:pStyle w:val="0"/>
        <w:spacing w:before="200" w:lineRule="auto"/>
        <w:ind w:firstLine="540"/>
        <w:jc w:val="both"/>
      </w:pPr>
      <w:r>
        <w:rPr>
          <w:sz w:val="20"/>
        </w:rPr>
        <w:t xml:space="preserve">4. </w:t>
      </w:r>
      <w:hyperlink w:history="0" r:id="rId77" w:tooltip="Указ Губернатора Свердловской области от 31.10.2017 N 546-УГ (ред. от 12.02.2021) &quot;О программе &quot;Пятилетка развития Свердловской области&quot; на 2017 - 2021 годы&quot; (вместе с &quot;Методикой оценки эффективности реализации программы &quot;Пятилетка развития Свердловской области&quot; на 2017 - 2021 годы&quot;) {КонсультантПлюс}">
        <w:r>
          <w:rPr>
            <w:sz w:val="20"/>
            <w:color w:val="0000ff"/>
          </w:rPr>
          <w:t xml:space="preserve">Программа</w:t>
        </w:r>
      </w:hyperlink>
      <w:r>
        <w:rPr>
          <w:sz w:val="20"/>
        </w:rPr>
        <w:t xml:space="preserve"> "Пятилетка развития Свердловской области" на 2017 - 2021 годы", утвержденная Указом Губернатора Свердловской области от 31.10.2017 N 546-УГ "О программе "Пятилетка развития Свердловской области" на 2017 - 2021 годы".</w:t>
      </w:r>
    </w:p>
    <w:p>
      <w:pPr>
        <w:pStyle w:val="0"/>
        <w:spacing w:before="200" w:lineRule="auto"/>
        <w:ind w:firstLine="540"/>
        <w:jc w:val="both"/>
      </w:pPr>
      <w:r>
        <w:rPr>
          <w:sz w:val="20"/>
        </w:rPr>
        <w:t xml:space="preserve">5. Комплексная </w:t>
      </w:r>
      <w:hyperlink w:history="0" r:id="rId78" w:tooltip="Постановление Правительства Свердловской области от 22.01.2014 N 23-ПП (ред. от 04.09.2025) &quot;Об утверждении комплексной программы Свердловской области &quot;Доступная среда&quot; {КонсультантПлюс}">
        <w:r>
          <w:rPr>
            <w:sz w:val="20"/>
            <w:color w:val="0000ff"/>
          </w:rPr>
          <w:t xml:space="preserve">программа</w:t>
        </w:r>
      </w:hyperlink>
      <w:r>
        <w:rPr>
          <w:sz w:val="20"/>
        </w:rPr>
        <w:t xml:space="preserve"> Свердловской области "Доступная среда", утвержденная Постановлением Правительства Свердловской области от 22.01.2014 N 23-ПП "Об утверждении комплексной программы Свердловской области "Доступная среда".</w:t>
      </w:r>
    </w:p>
    <w:p>
      <w:pPr>
        <w:pStyle w:val="0"/>
        <w:spacing w:before="200" w:lineRule="auto"/>
        <w:ind w:firstLine="540"/>
        <w:jc w:val="both"/>
      </w:pPr>
      <w:r>
        <w:rPr>
          <w:sz w:val="20"/>
        </w:rPr>
        <w:t xml:space="preserve">6. </w:t>
      </w:r>
      <w:hyperlink w:history="0" r:id="rId79" w:tooltip="Постановление Правительства Свердловской области от 30.08.2016 N 595-ПП (ред. от 28.03.2024) &quot;Об утверждении Плана мероприятий по реализации Стратегии социально-экономического развития Свердловской области на 2016 - 2030 годы&quot; {КонсультантПлюс}">
        <w:r>
          <w:rPr>
            <w:sz w:val="20"/>
            <w:color w:val="0000ff"/>
          </w:rPr>
          <w:t xml:space="preserve">План</w:t>
        </w:r>
      </w:hyperlink>
      <w:r>
        <w:rPr>
          <w:sz w:val="20"/>
        </w:rPr>
        <w:t xml:space="preserve"> мероприятий по реализации Стратегии социально-экономического развития Свердловской области на 2016 - 2030 годы, утвержденный Постановлением Правительства Свердловской области от 30.08.2016 N 595-ПП "Об утверждении Плана мероприятий по реализации Стратегии социально-экономического развития Свердловской области на 2016 - 2030 годы".</w:t>
      </w:r>
    </w:p>
    <w:p>
      <w:pPr>
        <w:pStyle w:val="0"/>
        <w:spacing w:before="200" w:lineRule="auto"/>
        <w:ind w:firstLine="540"/>
        <w:jc w:val="both"/>
      </w:pPr>
      <w:r>
        <w:rPr>
          <w:sz w:val="20"/>
        </w:rPr>
        <w:t xml:space="preserve">7. Государственная </w:t>
      </w:r>
      <w:hyperlink w:history="0" r:id="rId80"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программа</w:t>
        </w:r>
      </w:hyperlink>
      <w:r>
        <w:rPr>
          <w:sz w:val="20"/>
        </w:rPr>
        <w:t xml:space="preserve"> Свердловской области "Социальная поддержка и социальное обслуживание населения Свердловской области", утвержденная Постановлением Правительства Свердловской области от 05.07.2017 N 480-ПП "Об утверждении государственной программы Свердловской области "Социальная поддержка и социальное обслуживание населения Свердловской области".</w:t>
      </w:r>
    </w:p>
    <w:p>
      <w:pPr>
        <w:pStyle w:val="0"/>
        <w:spacing w:before="200" w:lineRule="auto"/>
        <w:ind w:firstLine="540"/>
        <w:jc w:val="both"/>
      </w:pPr>
      <w:r>
        <w:rPr>
          <w:sz w:val="20"/>
        </w:rPr>
        <w:t xml:space="preserve">8. Комплексная </w:t>
      </w:r>
      <w:hyperlink w:history="0" r:id="rId81" w:tooltip="Постановление Правительства Свердловской области от 22.07.2021 N 448-ПП (ред. от 17.04.2025) &quot;Об утверждении комплексной программы Свердловской области &quot;Снижение уровня бедности в Свердловской области на период до 2030 года&quot; {КонсультантПлюс}">
        <w:r>
          <w:rPr>
            <w:sz w:val="20"/>
            <w:color w:val="0000ff"/>
          </w:rPr>
          <w:t xml:space="preserve">программа</w:t>
        </w:r>
      </w:hyperlink>
      <w:r>
        <w:rPr>
          <w:sz w:val="20"/>
        </w:rPr>
        <w:t xml:space="preserve"> Свердловской области "Снижение уровня бедности в Свердловской области на период до 2030 года", утвержденная Постановлением Правительства Свердловской области от 22.07.2021 N 448-ПП "Об утверждении комплексной программы Свердловской области "Снижение уровня бедности в Свердловской области на период до 2030 года".</w:t>
      </w:r>
    </w:p>
    <w:p>
      <w:pPr>
        <w:pStyle w:val="0"/>
        <w:spacing w:before="200" w:lineRule="auto"/>
        <w:ind w:firstLine="540"/>
        <w:jc w:val="both"/>
      </w:pPr>
      <w:r>
        <w:rPr>
          <w:sz w:val="20"/>
        </w:rPr>
        <w:t xml:space="preserve">9. Региональная </w:t>
      </w:r>
      <w:hyperlink w:history="0" r:id="rId82" w:tooltip="Постановление Правительства Свердловской области от 29.06.2023 N 456-ПП (ред. от 28.03.2024)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программа</w:t>
        </w:r>
      </w:hyperlink>
      <w:r>
        <w:rPr>
          <w:sz w:val="20"/>
        </w:rPr>
        <w:t xml:space="preserve"> Свердловской области по повышению рождаемости на период до 2030 года, утвержденная Постановлением Правительства Свердловской области от 29.06.2023 N 456-ПП "Об утверждении региональной программы Свердловской области по повышению рождаемости на период до 2030 года".</w:t>
      </w:r>
    </w:p>
    <w:p>
      <w:pPr>
        <w:pStyle w:val="0"/>
        <w:spacing w:before="200" w:lineRule="auto"/>
        <w:ind w:firstLine="540"/>
        <w:jc w:val="both"/>
      </w:pPr>
      <w:r>
        <w:rPr>
          <w:sz w:val="20"/>
        </w:rPr>
        <w:t xml:space="preserve">10. Региональная </w:t>
      </w:r>
      <w:hyperlink w:history="0" r:id="rId83" w:tooltip="Распоряжение Правительства Свердловской области от 11.11.2022 N 683-РП &quot;Об утверждении региональной программы Свердловской области в интересах граждан старшего поколения до 2025 года&quot; {КонсультантПлюс}">
        <w:r>
          <w:rPr>
            <w:sz w:val="20"/>
            <w:color w:val="0000ff"/>
          </w:rPr>
          <w:t xml:space="preserve">программа</w:t>
        </w:r>
      </w:hyperlink>
      <w:r>
        <w:rPr>
          <w:sz w:val="20"/>
        </w:rPr>
        <w:t xml:space="preserve"> Свердловской области в интересах граждан старшего поколения до 2025 года, утвержденная Распоряжением Правительства Свердловской области от 11.11.2022 N 683-РП "Об утверждении региональной программы Свердловской области в интересах граждан старшего поколения до 2025 года".</w:t>
      </w:r>
    </w:p>
    <w:p>
      <w:pPr>
        <w:pStyle w:val="0"/>
        <w:jc w:val="both"/>
      </w:pPr>
      <w:r>
        <w:rPr>
          <w:sz w:val="20"/>
        </w:rPr>
      </w:r>
    </w:p>
    <w:p>
      <w:pPr>
        <w:pStyle w:val="2"/>
        <w:outlineLvl w:val="1"/>
        <w:jc w:val="center"/>
      </w:pPr>
      <w:r>
        <w:rPr>
          <w:sz w:val="20"/>
        </w:rPr>
        <w:t xml:space="preserve">Часть 4. ФИНАНСОВЫЙ ПЛАН СТРАТЕГИИ</w:t>
      </w:r>
    </w:p>
    <w:p>
      <w:pPr>
        <w:pStyle w:val="0"/>
        <w:jc w:val="center"/>
      </w:pPr>
      <w:r>
        <w:rPr>
          <w:sz w:val="20"/>
        </w:rPr>
      </w:r>
    </w:p>
    <w:p>
      <w:pPr>
        <w:pStyle w:val="0"/>
        <w:jc w:val="center"/>
      </w:pPr>
      <w:r>
        <w:rPr>
          <w:sz w:val="20"/>
        </w:rPr>
        <w:t xml:space="preserve">(в ред. </w:t>
      </w:r>
      <w:hyperlink w:history="0" r:id="rId84"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rPr>
        <w:t xml:space="preserve"> Правительства Свердловской области</w:t>
      </w:r>
    </w:p>
    <w:p>
      <w:pPr>
        <w:pStyle w:val="0"/>
        <w:jc w:val="center"/>
      </w:pPr>
      <w:r>
        <w:rPr>
          <w:sz w:val="20"/>
        </w:rPr>
        <w:t xml:space="preserve">от 26.12.2024 N 974-ПП)</w:t>
      </w:r>
    </w:p>
    <w:p>
      <w:pPr>
        <w:pStyle w:val="0"/>
        <w:jc w:val="both"/>
      </w:pPr>
      <w:r>
        <w:rPr>
          <w:sz w:val="20"/>
        </w:rPr>
      </w:r>
    </w:p>
    <w:p>
      <w:pPr>
        <w:pStyle w:val="0"/>
        <w:outlineLvl w:val="2"/>
        <w:jc w:val="right"/>
      </w:pPr>
      <w:r>
        <w:rPr>
          <w:sz w:val="20"/>
        </w:rPr>
        <w:t xml:space="preserve">Таблица 6</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1814"/>
        <w:gridCol w:w="1928"/>
        <w:gridCol w:w="1191"/>
        <w:gridCol w:w="1191"/>
        <w:gridCol w:w="1191"/>
        <w:gridCol w:w="1191"/>
        <w:gridCol w:w="1191"/>
        <w:gridCol w:w="1191"/>
        <w:gridCol w:w="1191"/>
        <w:gridCol w:w="1191"/>
        <w:gridCol w:w="1191"/>
        <w:gridCol w:w="1191"/>
        <w:gridCol w:w="1191"/>
        <w:gridCol w:w="1191"/>
        <w:gridCol w:w="1191"/>
        <w:gridCol w:w="1191"/>
        <w:gridCol w:w="1191"/>
        <w:gridCol w:w="1191"/>
        <w:gridCol w:w="1304"/>
      </w:tblGrid>
      <w:tr>
        <w:tc>
          <w:tcPr>
            <w:tcW w:w="624" w:type="dxa"/>
            <w:vMerge w:val="restart"/>
          </w:tcPr>
          <w:p>
            <w:pPr>
              <w:pStyle w:val="0"/>
              <w:jc w:val="center"/>
            </w:pPr>
            <w:r>
              <w:rPr>
                <w:sz w:val="20"/>
              </w:rPr>
              <w:t xml:space="preserve">Номер строки</w:t>
            </w:r>
          </w:p>
        </w:tc>
        <w:tc>
          <w:tcPr>
            <w:tcW w:w="1814" w:type="dxa"/>
            <w:vMerge w:val="restart"/>
          </w:tcPr>
          <w:p>
            <w:pPr>
              <w:pStyle w:val="0"/>
              <w:jc w:val="center"/>
            </w:pPr>
            <w:r>
              <w:rPr>
                <w:sz w:val="20"/>
              </w:rPr>
              <w:t xml:space="preserve">Ответственный исполнитель (ответственный исполнитель-координатор)</w:t>
            </w:r>
          </w:p>
        </w:tc>
        <w:tc>
          <w:tcPr>
            <w:tcW w:w="1928" w:type="dxa"/>
            <w:vMerge w:val="restart"/>
          </w:tcPr>
          <w:p>
            <w:pPr>
              <w:pStyle w:val="0"/>
              <w:jc w:val="center"/>
            </w:pPr>
            <w:r>
              <w:rPr>
                <w:sz w:val="20"/>
              </w:rPr>
              <w:t xml:space="preserve">Источник финансирования</w:t>
            </w:r>
          </w:p>
        </w:tc>
        <w:tc>
          <w:tcPr>
            <w:gridSpan w:val="16"/>
            <w:tcW w:w="19056" w:type="dxa"/>
          </w:tcPr>
          <w:p>
            <w:pPr>
              <w:pStyle w:val="0"/>
              <w:jc w:val="center"/>
            </w:pPr>
            <w:r>
              <w:rPr>
                <w:sz w:val="20"/>
              </w:rPr>
              <w:t xml:space="preserve">Затраты на реализацию задач и мероприятий в текущих ценах (млн. рублей)</w:t>
            </w:r>
          </w:p>
        </w:tc>
        <w:tc>
          <w:tcPr>
            <w:tcW w:w="1304" w:type="dxa"/>
            <w:vMerge w:val="restart"/>
          </w:tcPr>
          <w:p>
            <w:pPr>
              <w:pStyle w:val="0"/>
              <w:jc w:val="center"/>
            </w:pPr>
            <w:r>
              <w:rPr>
                <w:sz w:val="20"/>
              </w:rPr>
              <w:t xml:space="preserve">Итоговые затраты</w:t>
            </w:r>
          </w:p>
        </w:tc>
      </w:tr>
      <w:tr>
        <w:tc>
          <w:tcPr>
            <w:vMerge w:val="continue"/>
          </w:tcPr>
          <w:p/>
        </w:tc>
        <w:tc>
          <w:tcPr>
            <w:vMerge w:val="continue"/>
          </w:tcPr>
          <w:p/>
        </w:tc>
        <w:tc>
          <w:tcPr>
            <w:vMerge w:val="continue"/>
          </w:tcPr>
          <w:p/>
        </w:tc>
        <w:tc>
          <w:tcPr>
            <w:tcW w:w="1191" w:type="dxa"/>
          </w:tcPr>
          <w:p>
            <w:pPr>
              <w:pStyle w:val="0"/>
              <w:jc w:val="center"/>
            </w:pPr>
            <w:r>
              <w:rPr>
                <w:sz w:val="20"/>
              </w:rPr>
              <w:t xml:space="preserve">с 2014 по 2016 год</w:t>
            </w:r>
          </w:p>
        </w:tc>
        <w:tc>
          <w:tcPr>
            <w:tcW w:w="1191" w:type="dxa"/>
          </w:tcPr>
          <w:p>
            <w:pPr>
              <w:pStyle w:val="0"/>
              <w:jc w:val="center"/>
            </w:pPr>
            <w:r>
              <w:rPr>
                <w:sz w:val="20"/>
              </w:rPr>
              <w:t xml:space="preserve">2017 год</w:t>
            </w:r>
          </w:p>
        </w:tc>
        <w:tc>
          <w:tcPr>
            <w:tcW w:w="1191" w:type="dxa"/>
          </w:tcPr>
          <w:p>
            <w:pPr>
              <w:pStyle w:val="0"/>
              <w:jc w:val="center"/>
            </w:pPr>
            <w:r>
              <w:rPr>
                <w:sz w:val="20"/>
              </w:rPr>
              <w:t xml:space="preserve">2018 год</w:t>
            </w:r>
          </w:p>
        </w:tc>
        <w:tc>
          <w:tcPr>
            <w:tcW w:w="1191" w:type="dxa"/>
          </w:tcPr>
          <w:p>
            <w:pPr>
              <w:pStyle w:val="0"/>
              <w:jc w:val="center"/>
            </w:pPr>
            <w:r>
              <w:rPr>
                <w:sz w:val="20"/>
              </w:rPr>
              <w:t xml:space="preserve">2019 год</w:t>
            </w:r>
          </w:p>
        </w:tc>
        <w:tc>
          <w:tcPr>
            <w:tcW w:w="1191" w:type="dxa"/>
          </w:tcPr>
          <w:p>
            <w:pPr>
              <w:pStyle w:val="0"/>
              <w:jc w:val="center"/>
            </w:pPr>
            <w:r>
              <w:rPr>
                <w:sz w:val="20"/>
              </w:rPr>
              <w:t xml:space="preserve">2020 год</w:t>
            </w:r>
          </w:p>
        </w:tc>
        <w:tc>
          <w:tcPr>
            <w:tcW w:w="1191" w:type="dxa"/>
          </w:tcPr>
          <w:p>
            <w:pPr>
              <w:pStyle w:val="0"/>
              <w:jc w:val="center"/>
            </w:pPr>
            <w:r>
              <w:rPr>
                <w:sz w:val="20"/>
              </w:rPr>
              <w:t xml:space="preserve">2021 год</w:t>
            </w:r>
          </w:p>
        </w:tc>
        <w:tc>
          <w:tcPr>
            <w:tcW w:w="1191" w:type="dxa"/>
          </w:tcPr>
          <w:p>
            <w:pPr>
              <w:pStyle w:val="0"/>
              <w:jc w:val="center"/>
            </w:pPr>
            <w:r>
              <w:rPr>
                <w:sz w:val="20"/>
              </w:rPr>
              <w:t xml:space="preserve">2022 год</w:t>
            </w:r>
          </w:p>
        </w:tc>
        <w:tc>
          <w:tcPr>
            <w:tcW w:w="1191" w:type="dxa"/>
          </w:tcPr>
          <w:p>
            <w:pPr>
              <w:pStyle w:val="0"/>
              <w:jc w:val="center"/>
            </w:pPr>
            <w:r>
              <w:rPr>
                <w:sz w:val="20"/>
              </w:rPr>
              <w:t xml:space="preserve">2023 год</w:t>
            </w:r>
          </w:p>
        </w:tc>
        <w:tc>
          <w:tcPr>
            <w:tcW w:w="1191" w:type="dxa"/>
          </w:tcPr>
          <w:p>
            <w:pPr>
              <w:pStyle w:val="0"/>
              <w:jc w:val="center"/>
            </w:pPr>
            <w:r>
              <w:rPr>
                <w:sz w:val="20"/>
              </w:rPr>
              <w:t xml:space="preserve">2024 год</w:t>
            </w:r>
          </w:p>
        </w:tc>
        <w:tc>
          <w:tcPr>
            <w:tcW w:w="1191"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191" w:type="dxa"/>
          </w:tcPr>
          <w:p>
            <w:pPr>
              <w:pStyle w:val="0"/>
              <w:jc w:val="center"/>
            </w:pPr>
            <w:r>
              <w:rPr>
                <w:sz w:val="20"/>
              </w:rPr>
              <w:t xml:space="preserve">2027 год</w:t>
            </w:r>
          </w:p>
        </w:tc>
        <w:tc>
          <w:tcPr>
            <w:tcW w:w="1191" w:type="dxa"/>
          </w:tcPr>
          <w:p>
            <w:pPr>
              <w:pStyle w:val="0"/>
              <w:jc w:val="center"/>
            </w:pPr>
            <w:r>
              <w:rPr>
                <w:sz w:val="20"/>
              </w:rPr>
              <w:t xml:space="preserve">2028 год</w:t>
            </w:r>
          </w:p>
        </w:tc>
        <w:tc>
          <w:tcPr>
            <w:tcW w:w="1191" w:type="dxa"/>
          </w:tcPr>
          <w:p>
            <w:pPr>
              <w:pStyle w:val="0"/>
              <w:jc w:val="center"/>
            </w:pPr>
            <w:r>
              <w:rPr>
                <w:sz w:val="20"/>
              </w:rPr>
              <w:t xml:space="preserve">2029 год</w:t>
            </w:r>
          </w:p>
        </w:tc>
        <w:tc>
          <w:tcPr>
            <w:tcW w:w="1191" w:type="dxa"/>
          </w:tcPr>
          <w:p>
            <w:pPr>
              <w:pStyle w:val="0"/>
              <w:jc w:val="center"/>
            </w:pPr>
            <w:r>
              <w:rPr>
                <w:sz w:val="20"/>
              </w:rPr>
              <w:t xml:space="preserve">2030 год</w:t>
            </w:r>
          </w:p>
        </w:tc>
        <w:tc>
          <w:tcPr>
            <w:tcW w:w="1191" w:type="dxa"/>
          </w:tcPr>
          <w:p>
            <w:pPr>
              <w:pStyle w:val="0"/>
              <w:jc w:val="center"/>
            </w:pPr>
            <w:r>
              <w:rPr>
                <w:sz w:val="20"/>
              </w:rPr>
              <w:t xml:space="preserve">2035 год</w:t>
            </w:r>
          </w:p>
        </w:tc>
        <w:tc>
          <w:tcPr>
            <w:vMerge w:val="continue"/>
          </w:tcPr>
          <w:p/>
        </w:tc>
      </w:tr>
      <w:tr>
        <w:tc>
          <w:tcPr>
            <w:tcW w:w="624" w:type="dxa"/>
          </w:tcPr>
          <w:p>
            <w:pPr>
              <w:pStyle w:val="0"/>
              <w:jc w:val="center"/>
            </w:pPr>
            <w:r>
              <w:rPr>
                <w:sz w:val="20"/>
              </w:rPr>
              <w:t xml:space="preserve">1</w:t>
            </w:r>
          </w:p>
        </w:tc>
        <w:tc>
          <w:tcPr>
            <w:tcW w:w="1814" w:type="dxa"/>
          </w:tcPr>
          <w:p>
            <w:pPr>
              <w:pStyle w:val="0"/>
              <w:jc w:val="center"/>
            </w:pPr>
            <w:r>
              <w:rPr>
                <w:sz w:val="20"/>
              </w:rPr>
              <w:t xml:space="preserve">2</w:t>
            </w:r>
          </w:p>
        </w:tc>
        <w:tc>
          <w:tcPr>
            <w:tcW w:w="1928" w:type="dxa"/>
          </w:tcPr>
          <w:p>
            <w:pPr>
              <w:pStyle w:val="0"/>
              <w:jc w:val="center"/>
            </w:pPr>
            <w:r>
              <w:rPr>
                <w:sz w:val="20"/>
              </w:rPr>
              <w:t xml:space="preserve">3</w:t>
            </w:r>
          </w:p>
        </w:tc>
        <w:tc>
          <w:tcPr>
            <w:tcW w:w="1191" w:type="dxa"/>
            <w:vAlign w:val="center"/>
          </w:tcPr>
          <w:p>
            <w:pPr>
              <w:pStyle w:val="0"/>
              <w:jc w:val="center"/>
            </w:pPr>
            <w:r>
              <w:rPr>
                <w:sz w:val="20"/>
              </w:rPr>
              <w:t xml:space="preserve">4</w:t>
            </w:r>
          </w:p>
        </w:tc>
        <w:tc>
          <w:tcPr>
            <w:tcW w:w="1191" w:type="dxa"/>
            <w:vAlign w:val="center"/>
          </w:tcPr>
          <w:p>
            <w:pPr>
              <w:pStyle w:val="0"/>
              <w:jc w:val="center"/>
            </w:pPr>
            <w:r>
              <w:rPr>
                <w:sz w:val="20"/>
              </w:rPr>
              <w:t xml:space="preserve">5</w:t>
            </w:r>
          </w:p>
        </w:tc>
        <w:tc>
          <w:tcPr>
            <w:tcW w:w="1191" w:type="dxa"/>
            <w:vAlign w:val="center"/>
          </w:tcPr>
          <w:p>
            <w:pPr>
              <w:pStyle w:val="0"/>
              <w:jc w:val="center"/>
            </w:pPr>
            <w:r>
              <w:rPr>
                <w:sz w:val="20"/>
              </w:rPr>
              <w:t xml:space="preserve">6</w:t>
            </w:r>
          </w:p>
        </w:tc>
        <w:tc>
          <w:tcPr>
            <w:tcW w:w="1191" w:type="dxa"/>
            <w:vAlign w:val="center"/>
          </w:tcPr>
          <w:p>
            <w:pPr>
              <w:pStyle w:val="0"/>
              <w:jc w:val="center"/>
            </w:pPr>
            <w:r>
              <w:rPr>
                <w:sz w:val="20"/>
              </w:rPr>
              <w:t xml:space="preserve">7</w:t>
            </w:r>
          </w:p>
        </w:tc>
        <w:tc>
          <w:tcPr>
            <w:tcW w:w="1191" w:type="dxa"/>
            <w:vAlign w:val="center"/>
          </w:tcPr>
          <w:p>
            <w:pPr>
              <w:pStyle w:val="0"/>
              <w:jc w:val="center"/>
            </w:pPr>
            <w:r>
              <w:rPr>
                <w:sz w:val="20"/>
              </w:rPr>
              <w:t xml:space="preserve">8</w:t>
            </w:r>
          </w:p>
        </w:tc>
        <w:tc>
          <w:tcPr>
            <w:tcW w:w="1191" w:type="dxa"/>
            <w:vAlign w:val="center"/>
          </w:tcPr>
          <w:p>
            <w:pPr>
              <w:pStyle w:val="0"/>
              <w:jc w:val="center"/>
            </w:pPr>
            <w:r>
              <w:rPr>
                <w:sz w:val="20"/>
              </w:rPr>
              <w:t xml:space="preserve">9</w:t>
            </w:r>
          </w:p>
        </w:tc>
        <w:tc>
          <w:tcPr>
            <w:tcW w:w="1191" w:type="dxa"/>
            <w:vAlign w:val="center"/>
          </w:tcPr>
          <w:p>
            <w:pPr>
              <w:pStyle w:val="0"/>
              <w:jc w:val="center"/>
            </w:pPr>
            <w:r>
              <w:rPr>
                <w:sz w:val="20"/>
              </w:rPr>
              <w:t xml:space="preserve">10</w:t>
            </w:r>
          </w:p>
        </w:tc>
        <w:tc>
          <w:tcPr>
            <w:tcW w:w="1191" w:type="dxa"/>
            <w:vAlign w:val="center"/>
          </w:tcPr>
          <w:p>
            <w:pPr>
              <w:pStyle w:val="0"/>
              <w:jc w:val="center"/>
            </w:pPr>
            <w:r>
              <w:rPr>
                <w:sz w:val="20"/>
              </w:rPr>
              <w:t xml:space="preserve">11</w:t>
            </w:r>
          </w:p>
        </w:tc>
        <w:tc>
          <w:tcPr>
            <w:tcW w:w="1191" w:type="dxa"/>
            <w:vAlign w:val="center"/>
          </w:tcPr>
          <w:p>
            <w:pPr>
              <w:pStyle w:val="0"/>
              <w:jc w:val="center"/>
            </w:pPr>
            <w:r>
              <w:rPr>
                <w:sz w:val="20"/>
              </w:rPr>
              <w:t xml:space="preserve">12</w:t>
            </w:r>
          </w:p>
        </w:tc>
        <w:tc>
          <w:tcPr>
            <w:tcW w:w="1191" w:type="dxa"/>
            <w:vAlign w:val="center"/>
          </w:tcPr>
          <w:p>
            <w:pPr>
              <w:pStyle w:val="0"/>
              <w:jc w:val="center"/>
            </w:pPr>
            <w:r>
              <w:rPr>
                <w:sz w:val="20"/>
              </w:rPr>
              <w:t xml:space="preserve">13</w:t>
            </w:r>
          </w:p>
        </w:tc>
        <w:tc>
          <w:tcPr>
            <w:tcW w:w="1191" w:type="dxa"/>
            <w:vAlign w:val="center"/>
          </w:tcPr>
          <w:p>
            <w:pPr>
              <w:pStyle w:val="0"/>
              <w:jc w:val="center"/>
            </w:pPr>
            <w:r>
              <w:rPr>
                <w:sz w:val="20"/>
              </w:rPr>
              <w:t xml:space="preserve">14</w:t>
            </w:r>
          </w:p>
        </w:tc>
        <w:tc>
          <w:tcPr>
            <w:tcW w:w="1191" w:type="dxa"/>
            <w:vAlign w:val="center"/>
          </w:tcPr>
          <w:p>
            <w:pPr>
              <w:pStyle w:val="0"/>
              <w:jc w:val="center"/>
            </w:pPr>
            <w:r>
              <w:rPr>
                <w:sz w:val="20"/>
              </w:rPr>
              <w:t xml:space="preserve">15</w:t>
            </w:r>
          </w:p>
        </w:tc>
        <w:tc>
          <w:tcPr>
            <w:tcW w:w="1191" w:type="dxa"/>
            <w:vAlign w:val="center"/>
          </w:tcPr>
          <w:p>
            <w:pPr>
              <w:pStyle w:val="0"/>
              <w:jc w:val="center"/>
            </w:pPr>
            <w:r>
              <w:rPr>
                <w:sz w:val="20"/>
              </w:rPr>
              <w:t xml:space="preserve">16</w:t>
            </w:r>
          </w:p>
        </w:tc>
        <w:tc>
          <w:tcPr>
            <w:tcW w:w="1191" w:type="dxa"/>
            <w:vAlign w:val="center"/>
          </w:tcPr>
          <w:p>
            <w:pPr>
              <w:pStyle w:val="0"/>
              <w:jc w:val="center"/>
            </w:pPr>
            <w:r>
              <w:rPr>
                <w:sz w:val="20"/>
              </w:rPr>
              <w:t xml:space="preserve">17</w:t>
            </w:r>
          </w:p>
        </w:tc>
        <w:tc>
          <w:tcPr>
            <w:tcW w:w="1191" w:type="dxa"/>
            <w:vAlign w:val="center"/>
          </w:tcPr>
          <w:p>
            <w:pPr>
              <w:pStyle w:val="0"/>
              <w:jc w:val="center"/>
            </w:pPr>
            <w:r>
              <w:rPr>
                <w:sz w:val="20"/>
              </w:rPr>
              <w:t xml:space="preserve">18</w:t>
            </w:r>
          </w:p>
        </w:tc>
        <w:tc>
          <w:tcPr>
            <w:tcW w:w="1191" w:type="dxa"/>
            <w:vAlign w:val="center"/>
          </w:tcPr>
          <w:p>
            <w:pPr>
              <w:pStyle w:val="0"/>
              <w:jc w:val="center"/>
            </w:pPr>
            <w:r>
              <w:rPr>
                <w:sz w:val="20"/>
              </w:rPr>
              <w:t xml:space="preserve">19</w:t>
            </w:r>
          </w:p>
        </w:tc>
        <w:tc>
          <w:tcPr>
            <w:tcW w:w="1304" w:type="dxa"/>
          </w:tcPr>
          <w:p>
            <w:pPr>
              <w:pStyle w:val="0"/>
              <w:jc w:val="center"/>
            </w:pPr>
            <w:r>
              <w:rPr>
                <w:sz w:val="20"/>
              </w:rPr>
              <w:t xml:space="preserve">20</w:t>
            </w:r>
          </w:p>
        </w:tc>
      </w:tr>
      <w:tr>
        <w:tc>
          <w:tcPr>
            <w:tcW w:w="624" w:type="dxa"/>
          </w:tcPr>
          <w:p>
            <w:pPr>
              <w:pStyle w:val="0"/>
              <w:jc w:val="center"/>
            </w:pPr>
            <w:r>
              <w:rPr>
                <w:sz w:val="20"/>
              </w:rPr>
              <w:t xml:space="preserve">1.</w:t>
            </w:r>
          </w:p>
        </w:tc>
        <w:tc>
          <w:tcPr>
            <w:gridSpan w:val="19"/>
            <w:tcW w:w="24102" w:type="dxa"/>
          </w:tcPr>
          <w:p>
            <w:pPr>
              <w:pStyle w:val="0"/>
              <w:outlineLvl w:val="3"/>
              <w:jc w:val="center"/>
            </w:pPr>
            <w:r>
              <w:rPr>
                <w:sz w:val="20"/>
              </w:rPr>
              <w:t xml:space="preserve">Задача 1. Формирование семейно-ориентированной среды и культуры семейной жизни</w:t>
            </w:r>
          </w:p>
        </w:tc>
      </w:tr>
      <w:tr>
        <w:tc>
          <w:tcPr>
            <w:tcW w:w="624" w:type="dxa"/>
          </w:tcPr>
          <w:p>
            <w:pPr>
              <w:pStyle w:val="0"/>
              <w:jc w:val="center"/>
            </w:pPr>
            <w:r>
              <w:rPr>
                <w:sz w:val="20"/>
              </w:rPr>
              <w:t xml:space="preserve">2.</w:t>
            </w:r>
          </w:p>
        </w:tc>
        <w:tc>
          <w:tcPr>
            <w:gridSpan w:val="19"/>
            <w:tcW w:w="24102" w:type="dxa"/>
          </w:tcPr>
          <w:p>
            <w:pPr>
              <w:pStyle w:val="0"/>
            </w:pPr>
            <w:r>
              <w:rPr>
                <w:sz w:val="20"/>
              </w:rPr>
              <w:t xml:space="preserve">Проект "Счастливая семья".</w:t>
            </w:r>
          </w:p>
          <w:p>
            <w:pPr>
              <w:pStyle w:val="0"/>
            </w:pPr>
            <w:r>
              <w:rPr>
                <w:sz w:val="20"/>
              </w:rPr>
              <w:t xml:space="preserve">Проект "Счастливая семья" направлен на повышение уровня семейного благополучия, укрепление традиционных семейных ценностей, улучшение демографической ситуации в Свердловской области, решение проблемы социального сиротства.</w:t>
            </w:r>
          </w:p>
          <w:p>
            <w:pPr>
              <w:pStyle w:val="0"/>
            </w:pPr>
            <w:r>
              <w:rPr>
                <w:sz w:val="20"/>
              </w:rPr>
              <w:t xml:space="preserve">Проект "Счастливая семья" реализуется в рамках подпрограммы "Счастливая семья" государственной </w:t>
            </w:r>
            <w:hyperlink w:history="0" r:id="rId85"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 "Об утверждении государственной программы Свердловской области "Социальная поддержка и социальное обслуживание населения Свердловской области" (далее - Постановление Правительства Свердловской области от 05.07.2017 N 480-ПП)</w:t>
            </w:r>
          </w:p>
        </w:tc>
      </w:tr>
      <w:tr>
        <w:tc>
          <w:tcPr>
            <w:tcW w:w="624" w:type="dxa"/>
          </w:tcPr>
          <w:p>
            <w:pPr>
              <w:pStyle w:val="0"/>
              <w:jc w:val="center"/>
            </w:pPr>
            <w:r>
              <w:rPr>
                <w:sz w:val="20"/>
              </w:rPr>
              <w:t xml:space="preserve">3.</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206,40</w:t>
            </w:r>
          </w:p>
        </w:tc>
        <w:tc>
          <w:tcPr>
            <w:tcW w:w="1191" w:type="dxa"/>
          </w:tcPr>
          <w:p>
            <w:pPr>
              <w:pStyle w:val="0"/>
              <w:jc w:val="center"/>
            </w:pPr>
            <w:r>
              <w:rPr>
                <w:sz w:val="20"/>
              </w:rPr>
              <w:t xml:space="preserve">1949,6</w:t>
            </w:r>
          </w:p>
        </w:tc>
        <w:tc>
          <w:tcPr>
            <w:tcW w:w="1191" w:type="dxa"/>
          </w:tcPr>
          <w:p>
            <w:pPr>
              <w:pStyle w:val="0"/>
              <w:jc w:val="center"/>
            </w:pPr>
            <w:r>
              <w:rPr>
                <w:sz w:val="20"/>
              </w:rPr>
              <w:t xml:space="preserve">2657,1</w:t>
            </w:r>
          </w:p>
        </w:tc>
        <w:tc>
          <w:tcPr>
            <w:tcW w:w="1191" w:type="dxa"/>
          </w:tcPr>
          <w:p>
            <w:pPr>
              <w:pStyle w:val="0"/>
              <w:jc w:val="center"/>
            </w:pPr>
            <w:r>
              <w:rPr>
                <w:sz w:val="20"/>
              </w:rPr>
              <w:t xml:space="preserve">4079,7</w:t>
            </w:r>
          </w:p>
        </w:tc>
        <w:tc>
          <w:tcPr>
            <w:tcW w:w="1191" w:type="dxa"/>
          </w:tcPr>
          <w:p>
            <w:pPr>
              <w:pStyle w:val="0"/>
              <w:jc w:val="center"/>
            </w:pPr>
            <w:r>
              <w:rPr>
                <w:sz w:val="20"/>
              </w:rPr>
              <w:t xml:space="preserve">3567,0</w:t>
            </w:r>
          </w:p>
        </w:tc>
        <w:tc>
          <w:tcPr>
            <w:tcW w:w="1191" w:type="dxa"/>
          </w:tcPr>
          <w:p>
            <w:pPr>
              <w:pStyle w:val="0"/>
              <w:jc w:val="center"/>
            </w:pPr>
            <w:r>
              <w:rPr>
                <w:sz w:val="20"/>
              </w:rPr>
              <w:t xml:space="preserve">3719,6</w:t>
            </w:r>
          </w:p>
        </w:tc>
        <w:tc>
          <w:tcPr>
            <w:tcW w:w="1191" w:type="dxa"/>
          </w:tcPr>
          <w:p>
            <w:pPr>
              <w:pStyle w:val="0"/>
              <w:jc w:val="center"/>
            </w:pPr>
            <w:r>
              <w:rPr>
                <w:sz w:val="20"/>
              </w:rPr>
              <w:t xml:space="preserve">1952,16</w:t>
            </w:r>
          </w:p>
        </w:tc>
        <w:tc>
          <w:tcPr>
            <w:tcW w:w="1191" w:type="dxa"/>
          </w:tcPr>
          <w:p>
            <w:pPr>
              <w:pStyle w:val="0"/>
              <w:jc w:val="center"/>
            </w:pPr>
            <w:r>
              <w:rPr>
                <w:sz w:val="20"/>
              </w:rPr>
              <w:t xml:space="preserve">1952,16</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20083,72</w:t>
            </w:r>
          </w:p>
        </w:tc>
      </w:tr>
      <w:tr>
        <w:tc>
          <w:tcPr>
            <w:tcW w:w="624" w:type="dxa"/>
          </w:tcPr>
          <w:p>
            <w:pPr>
              <w:pStyle w:val="0"/>
              <w:jc w:val="center"/>
            </w:pPr>
            <w:r>
              <w:rPr>
                <w:sz w:val="20"/>
              </w:rPr>
              <w:t xml:space="preserve">4.</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29688,80</w:t>
            </w:r>
          </w:p>
        </w:tc>
        <w:tc>
          <w:tcPr>
            <w:tcW w:w="1191" w:type="dxa"/>
          </w:tcPr>
          <w:p>
            <w:pPr>
              <w:pStyle w:val="0"/>
              <w:jc w:val="center"/>
            </w:pPr>
            <w:r>
              <w:rPr>
                <w:sz w:val="20"/>
              </w:rPr>
              <w:t xml:space="preserve">12201,50</w:t>
            </w:r>
          </w:p>
        </w:tc>
        <w:tc>
          <w:tcPr>
            <w:tcW w:w="1191" w:type="dxa"/>
          </w:tcPr>
          <w:p>
            <w:pPr>
              <w:pStyle w:val="0"/>
              <w:jc w:val="center"/>
            </w:pPr>
            <w:r>
              <w:rPr>
                <w:sz w:val="20"/>
              </w:rPr>
              <w:t xml:space="preserve">12971,30</w:t>
            </w:r>
          </w:p>
        </w:tc>
        <w:tc>
          <w:tcPr>
            <w:tcW w:w="1191" w:type="dxa"/>
          </w:tcPr>
          <w:p>
            <w:pPr>
              <w:pStyle w:val="0"/>
              <w:jc w:val="center"/>
            </w:pPr>
            <w:r>
              <w:rPr>
                <w:sz w:val="20"/>
              </w:rPr>
              <w:t xml:space="preserve">12806,20</w:t>
            </w:r>
          </w:p>
        </w:tc>
        <w:tc>
          <w:tcPr>
            <w:tcW w:w="1191" w:type="dxa"/>
          </w:tcPr>
          <w:p>
            <w:pPr>
              <w:pStyle w:val="0"/>
              <w:jc w:val="center"/>
            </w:pPr>
            <w:r>
              <w:rPr>
                <w:sz w:val="20"/>
              </w:rPr>
              <w:t xml:space="preserve">13290,90</w:t>
            </w:r>
          </w:p>
        </w:tc>
        <w:tc>
          <w:tcPr>
            <w:tcW w:w="1191" w:type="dxa"/>
          </w:tcPr>
          <w:p>
            <w:pPr>
              <w:pStyle w:val="0"/>
              <w:jc w:val="center"/>
            </w:pPr>
            <w:r>
              <w:rPr>
                <w:sz w:val="20"/>
              </w:rPr>
              <w:t xml:space="preserve">13822,50</w:t>
            </w:r>
          </w:p>
        </w:tc>
        <w:tc>
          <w:tcPr>
            <w:tcW w:w="1191" w:type="dxa"/>
          </w:tcPr>
          <w:p>
            <w:pPr>
              <w:pStyle w:val="0"/>
              <w:jc w:val="center"/>
            </w:pPr>
            <w:r>
              <w:rPr>
                <w:sz w:val="20"/>
              </w:rPr>
              <w:t xml:space="preserve">12828,10</w:t>
            </w:r>
          </w:p>
        </w:tc>
        <w:tc>
          <w:tcPr>
            <w:tcW w:w="1191" w:type="dxa"/>
          </w:tcPr>
          <w:p>
            <w:pPr>
              <w:pStyle w:val="0"/>
              <w:jc w:val="center"/>
            </w:pPr>
            <w:r>
              <w:rPr>
                <w:sz w:val="20"/>
              </w:rPr>
              <w:t xml:space="preserve">12828,10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120437,40</w:t>
            </w:r>
          </w:p>
        </w:tc>
      </w:tr>
      <w:tr>
        <w:tc>
          <w:tcPr>
            <w:tcW w:w="624" w:type="dxa"/>
          </w:tcPr>
          <w:p>
            <w:pPr>
              <w:pStyle w:val="0"/>
              <w:jc w:val="center"/>
            </w:pPr>
            <w:r>
              <w:rPr>
                <w:sz w:val="20"/>
              </w:rPr>
              <w:t xml:space="preserve">5.</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6.</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7.</w:t>
            </w:r>
          </w:p>
        </w:tc>
        <w:tc>
          <w:tcPr>
            <w:gridSpan w:val="19"/>
            <w:tcW w:w="24102" w:type="dxa"/>
          </w:tcPr>
          <w:p>
            <w:pPr>
              <w:pStyle w:val="0"/>
            </w:pPr>
            <w:r>
              <w:rPr>
                <w:sz w:val="20"/>
              </w:rPr>
              <w:t xml:space="preserve">Региональный проект "Финансовая поддержка семей при рождении детей (Свердловская область)".</w:t>
            </w:r>
          </w:p>
          <w:p>
            <w:pPr>
              <w:pStyle w:val="0"/>
            </w:pPr>
            <w:r>
              <w:rPr>
                <w:sz w:val="20"/>
              </w:rPr>
              <w:t xml:space="preserve">Региональный проект "Финансовая поддержка семей при рождении детей (Свердловская область)" направлен на финансовую поддержку семей при рождении детей, создание благоприятных условий для жизнедеятельности семьи, рождения детей, минимизации последствий изменений материального положения граждан в связи с рождением детей.</w:t>
            </w:r>
          </w:p>
          <w:p>
            <w:pPr>
              <w:pStyle w:val="0"/>
            </w:pPr>
            <w:r>
              <w:rPr>
                <w:sz w:val="20"/>
              </w:rPr>
              <w:t xml:space="preserve">Соисполнитель регионального проекта - Министерство здравоохранения Свердловской области. Региональный проект "Финансовая поддержка семей при рождении детей (Свердловская область)" реализуется в рамках государственных программ Свердловской области </w:t>
            </w:r>
            <w:hyperlink w:history="0" r:id="rId86"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"Об утверждении государственной программы Свердловской области "Развитие здравоохранения Свердловской области" (далее - Постановление Правительства Свердловской области от 21.10.2013 N 1267-ПП), и "</w:t>
            </w:r>
            <w:hyperlink w:history="0" r:id="rId87"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8.</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2010,00</w:t>
            </w:r>
          </w:p>
        </w:tc>
        <w:tc>
          <w:tcPr>
            <w:tcW w:w="1191" w:type="dxa"/>
          </w:tcPr>
          <w:p>
            <w:pPr>
              <w:pStyle w:val="0"/>
              <w:jc w:val="center"/>
            </w:pPr>
            <w:r>
              <w:rPr>
                <w:sz w:val="20"/>
              </w:rPr>
              <w:t xml:space="preserve">1411,70</w:t>
            </w:r>
          </w:p>
        </w:tc>
        <w:tc>
          <w:tcPr>
            <w:tcW w:w="1191" w:type="dxa"/>
          </w:tcPr>
          <w:p>
            <w:pPr>
              <w:pStyle w:val="0"/>
              <w:jc w:val="center"/>
            </w:pPr>
            <w:r>
              <w:rPr>
                <w:sz w:val="20"/>
              </w:rPr>
              <w:t xml:space="preserve">1482,80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1106,85</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6011,35</w:t>
            </w:r>
          </w:p>
        </w:tc>
      </w:tr>
      <w:tr>
        <w:tc>
          <w:tcPr>
            <w:tcW w:w="624" w:type="dxa"/>
          </w:tcPr>
          <w:p>
            <w:pPr>
              <w:pStyle w:val="0"/>
              <w:jc w:val="center"/>
            </w:pPr>
            <w:r>
              <w:rPr>
                <w:sz w:val="20"/>
              </w:rPr>
              <w:t xml:space="preserve">9.</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8341,50</w:t>
            </w:r>
          </w:p>
        </w:tc>
        <w:tc>
          <w:tcPr>
            <w:tcW w:w="1191" w:type="dxa"/>
          </w:tcPr>
          <w:p>
            <w:pPr>
              <w:pStyle w:val="0"/>
              <w:jc w:val="center"/>
            </w:pPr>
            <w:r>
              <w:rPr>
                <w:sz w:val="20"/>
              </w:rPr>
              <w:t xml:space="preserve">8641,70</w:t>
            </w:r>
          </w:p>
        </w:tc>
        <w:tc>
          <w:tcPr>
            <w:tcW w:w="1191" w:type="dxa"/>
          </w:tcPr>
          <w:p>
            <w:pPr>
              <w:pStyle w:val="0"/>
              <w:jc w:val="center"/>
            </w:pPr>
            <w:r>
              <w:rPr>
                <w:sz w:val="20"/>
              </w:rPr>
              <w:t xml:space="preserve">8969,30</w:t>
            </w:r>
          </w:p>
        </w:tc>
        <w:tc>
          <w:tcPr>
            <w:tcW w:w="1191" w:type="dxa"/>
          </w:tcPr>
          <w:p>
            <w:pPr>
              <w:pStyle w:val="0"/>
              <w:jc w:val="center"/>
            </w:pPr>
            <w:r>
              <w:rPr>
                <w:sz w:val="20"/>
              </w:rPr>
              <w:t xml:space="preserve">8884,60</w:t>
            </w:r>
          </w:p>
        </w:tc>
        <w:tc>
          <w:tcPr>
            <w:tcW w:w="1191" w:type="dxa"/>
          </w:tcPr>
          <w:p>
            <w:pPr>
              <w:pStyle w:val="0"/>
              <w:jc w:val="center"/>
            </w:pPr>
            <w:r>
              <w:rPr>
                <w:sz w:val="20"/>
              </w:rPr>
              <w:t xml:space="preserve">8884,60</w:t>
            </w:r>
          </w:p>
        </w:tc>
        <w:tc>
          <w:tcPr>
            <w:tcW w:w="1191" w:type="dxa"/>
          </w:tcPr>
          <w:p>
            <w:pPr>
              <w:pStyle w:val="0"/>
              <w:jc w:val="center"/>
            </w:pPr>
            <w:r>
              <w:rPr>
                <w:sz w:val="20"/>
              </w:rPr>
              <w:t xml:space="preserve">5600,03</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49321,73</w:t>
            </w:r>
          </w:p>
        </w:tc>
      </w:tr>
      <w:tr>
        <w:tc>
          <w:tcPr>
            <w:tcW w:w="624" w:type="dxa"/>
          </w:tcPr>
          <w:p>
            <w:pPr>
              <w:pStyle w:val="0"/>
              <w:jc w:val="center"/>
            </w:pPr>
            <w:r>
              <w:rPr>
                <w:sz w:val="20"/>
              </w:rPr>
              <w:t xml:space="preserve">10.</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11.</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327,80</w:t>
            </w:r>
          </w:p>
        </w:tc>
        <w:tc>
          <w:tcPr>
            <w:tcW w:w="1191" w:type="dxa"/>
          </w:tcPr>
          <w:p>
            <w:pPr>
              <w:pStyle w:val="0"/>
              <w:jc w:val="center"/>
            </w:pPr>
            <w:r>
              <w:rPr>
                <w:sz w:val="20"/>
              </w:rPr>
              <w:t xml:space="preserve">351,60</w:t>
            </w:r>
          </w:p>
        </w:tc>
        <w:tc>
          <w:tcPr>
            <w:tcW w:w="1191" w:type="dxa"/>
          </w:tcPr>
          <w:p>
            <w:pPr>
              <w:pStyle w:val="0"/>
              <w:jc w:val="center"/>
            </w:pPr>
            <w:r>
              <w:rPr>
                <w:sz w:val="20"/>
              </w:rPr>
              <w:t xml:space="preserve">375,40</w:t>
            </w:r>
          </w:p>
        </w:tc>
        <w:tc>
          <w:tcPr>
            <w:tcW w:w="1191" w:type="dxa"/>
          </w:tcPr>
          <w:p>
            <w:pPr>
              <w:pStyle w:val="0"/>
              <w:jc w:val="center"/>
            </w:pPr>
            <w:r>
              <w:rPr>
                <w:sz w:val="20"/>
              </w:rPr>
              <w:t xml:space="preserve">392,00</w:t>
            </w:r>
          </w:p>
        </w:tc>
        <w:tc>
          <w:tcPr>
            <w:tcW w:w="1191" w:type="dxa"/>
          </w:tcPr>
          <w:p>
            <w:pPr>
              <w:pStyle w:val="0"/>
              <w:jc w:val="center"/>
            </w:pPr>
            <w:r>
              <w:rPr>
                <w:sz w:val="20"/>
              </w:rPr>
              <w:t xml:space="preserve">409,30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1856,10</w:t>
            </w:r>
          </w:p>
        </w:tc>
      </w:tr>
      <w:tr>
        <w:tc>
          <w:tcPr>
            <w:tcW w:w="624" w:type="dxa"/>
          </w:tcPr>
          <w:p>
            <w:pPr>
              <w:pStyle w:val="0"/>
              <w:jc w:val="center"/>
            </w:pPr>
            <w:r>
              <w:rPr>
                <w:sz w:val="20"/>
              </w:rPr>
              <w:t xml:space="preserve">12.</w:t>
            </w:r>
          </w:p>
        </w:tc>
        <w:tc>
          <w:tcPr>
            <w:gridSpan w:val="19"/>
            <w:tcW w:w="24102" w:type="dxa"/>
          </w:tcPr>
          <w:p>
            <w:pPr>
              <w:pStyle w:val="0"/>
              <w:outlineLvl w:val="3"/>
              <w:jc w:val="center"/>
            </w:pPr>
            <w:r>
              <w:rPr>
                <w:sz w:val="20"/>
              </w:rPr>
              <w:t xml:space="preserve">Задача 2. Развитие доступной среды</w:t>
            </w:r>
          </w:p>
        </w:tc>
      </w:tr>
      <w:tr>
        <w:tc>
          <w:tcPr>
            <w:tcW w:w="624" w:type="dxa"/>
          </w:tcPr>
          <w:p>
            <w:pPr>
              <w:pStyle w:val="0"/>
              <w:jc w:val="center"/>
            </w:pPr>
            <w:r>
              <w:rPr>
                <w:sz w:val="20"/>
              </w:rPr>
              <w:t xml:space="preserve">13.</w:t>
            </w:r>
          </w:p>
        </w:tc>
        <w:tc>
          <w:tcPr>
            <w:gridSpan w:val="19"/>
            <w:tcW w:w="24102" w:type="dxa"/>
          </w:tcPr>
          <w:p>
            <w:pPr>
              <w:pStyle w:val="0"/>
            </w:pPr>
            <w:r>
              <w:rPr>
                <w:sz w:val="20"/>
              </w:rPr>
              <w:t xml:space="preserve">Проект "Доступная среда".</w:t>
            </w:r>
          </w:p>
          <w:p>
            <w:pPr>
              <w:pStyle w:val="0"/>
            </w:pPr>
            <w:r>
              <w:rPr>
                <w:sz w:val="20"/>
              </w:rPr>
              <w:t xml:space="preserve">Проект "Доступная среда" направлен на повышение эффективности социальной реабилитации и обеспечение условий доступности приоритетных объектов и услуг в приоритетных сферах жизнедеятельности инвалидов.</w:t>
            </w:r>
          </w:p>
          <w:p>
            <w:pPr>
              <w:pStyle w:val="0"/>
            </w:pPr>
            <w:r>
              <w:rPr>
                <w:sz w:val="20"/>
              </w:rPr>
              <w:t xml:space="preserve">Проект "Доступная среда" реализуется в рамках подпрограммы "Доступная среда" государственной </w:t>
            </w:r>
            <w:hyperlink w:history="0" r:id="rId88"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14.</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10,41</w:t>
            </w:r>
          </w:p>
        </w:tc>
        <w:tc>
          <w:tcPr>
            <w:tcW w:w="1191" w:type="dxa"/>
          </w:tcPr>
          <w:p>
            <w:pPr>
              <w:pStyle w:val="0"/>
              <w:jc w:val="center"/>
            </w:pPr>
            <w:r>
              <w:rPr>
                <w:sz w:val="20"/>
              </w:rPr>
              <w:t xml:space="preserve">90,09</w:t>
            </w:r>
          </w:p>
        </w:tc>
        <w:tc>
          <w:tcPr>
            <w:tcW w:w="1191" w:type="dxa"/>
          </w:tcPr>
          <w:p>
            <w:pPr>
              <w:pStyle w:val="0"/>
              <w:jc w:val="center"/>
            </w:pPr>
            <w:r>
              <w:rPr>
                <w:sz w:val="20"/>
              </w:rPr>
              <w:t xml:space="preserve">87,49</w:t>
            </w:r>
          </w:p>
        </w:tc>
        <w:tc>
          <w:tcPr>
            <w:tcW w:w="1191" w:type="dxa"/>
          </w:tcPr>
          <w:p>
            <w:pPr>
              <w:pStyle w:val="0"/>
              <w:jc w:val="center"/>
            </w:pPr>
            <w:r>
              <w:rPr>
                <w:sz w:val="20"/>
              </w:rPr>
              <w:t xml:space="preserve">18,50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206,49</w:t>
            </w:r>
          </w:p>
        </w:tc>
      </w:tr>
      <w:tr>
        <w:tc>
          <w:tcPr>
            <w:tcW w:w="624" w:type="dxa"/>
          </w:tcPr>
          <w:p>
            <w:pPr>
              <w:pStyle w:val="0"/>
              <w:jc w:val="center"/>
            </w:pPr>
            <w:r>
              <w:rPr>
                <w:sz w:val="20"/>
              </w:rPr>
              <w:t xml:space="preserve">15.</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115,68</w:t>
            </w:r>
          </w:p>
        </w:tc>
        <w:tc>
          <w:tcPr>
            <w:tcW w:w="1191" w:type="dxa"/>
          </w:tcPr>
          <w:p>
            <w:pPr>
              <w:pStyle w:val="0"/>
              <w:jc w:val="center"/>
            </w:pPr>
            <w:r>
              <w:rPr>
                <w:sz w:val="20"/>
              </w:rPr>
              <w:t xml:space="preserve">142,80</w:t>
            </w:r>
          </w:p>
        </w:tc>
        <w:tc>
          <w:tcPr>
            <w:tcW w:w="1191" w:type="dxa"/>
          </w:tcPr>
          <w:p>
            <w:pPr>
              <w:pStyle w:val="0"/>
              <w:jc w:val="center"/>
            </w:pPr>
            <w:r>
              <w:rPr>
                <w:sz w:val="20"/>
              </w:rPr>
              <w:t xml:space="preserve">80,70</w:t>
            </w:r>
          </w:p>
        </w:tc>
        <w:tc>
          <w:tcPr>
            <w:tcW w:w="1191" w:type="dxa"/>
          </w:tcPr>
          <w:p>
            <w:pPr>
              <w:pStyle w:val="0"/>
              <w:jc w:val="center"/>
            </w:pPr>
            <w:r>
              <w:rPr>
                <w:sz w:val="20"/>
              </w:rPr>
              <w:t xml:space="preserve">78,50</w:t>
            </w:r>
          </w:p>
        </w:tc>
        <w:tc>
          <w:tcPr>
            <w:tcW w:w="1191" w:type="dxa"/>
          </w:tcPr>
          <w:p>
            <w:pPr>
              <w:pStyle w:val="0"/>
              <w:jc w:val="center"/>
            </w:pPr>
            <w:r>
              <w:rPr>
                <w:sz w:val="20"/>
              </w:rPr>
              <w:t xml:space="preserve">0,57</w:t>
            </w:r>
          </w:p>
        </w:tc>
        <w:tc>
          <w:tcPr>
            <w:tcW w:w="1191" w:type="dxa"/>
          </w:tcPr>
          <w:p>
            <w:pPr>
              <w:pStyle w:val="0"/>
              <w:jc w:val="center"/>
            </w:pPr>
            <w:r>
              <w:rPr>
                <w:sz w:val="20"/>
              </w:rPr>
              <w:t xml:space="preserve">0,59</w:t>
            </w:r>
          </w:p>
        </w:tc>
        <w:tc>
          <w:tcPr>
            <w:tcW w:w="1191" w:type="dxa"/>
          </w:tcPr>
          <w:p>
            <w:pPr>
              <w:pStyle w:val="0"/>
              <w:jc w:val="center"/>
            </w:pPr>
            <w:r>
              <w:rPr>
                <w:sz w:val="20"/>
              </w:rPr>
              <w:t xml:space="preserve">0,57</w:t>
            </w:r>
          </w:p>
        </w:tc>
        <w:tc>
          <w:tcPr>
            <w:tcW w:w="1191" w:type="dxa"/>
          </w:tcPr>
          <w:p>
            <w:pPr>
              <w:pStyle w:val="0"/>
              <w:jc w:val="center"/>
            </w:pPr>
            <w:r>
              <w:rPr>
                <w:sz w:val="20"/>
              </w:rPr>
              <w:t xml:space="preserve">0,57</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419,98</w:t>
            </w:r>
          </w:p>
        </w:tc>
      </w:tr>
      <w:tr>
        <w:tc>
          <w:tcPr>
            <w:tcW w:w="624" w:type="dxa"/>
          </w:tcPr>
          <w:p>
            <w:pPr>
              <w:pStyle w:val="0"/>
              <w:jc w:val="center"/>
            </w:pPr>
            <w:r>
              <w:rPr>
                <w:sz w:val="20"/>
              </w:rPr>
              <w:t xml:space="preserve">16.</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17.</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18.</w:t>
            </w:r>
          </w:p>
        </w:tc>
        <w:tc>
          <w:tcPr>
            <w:gridSpan w:val="19"/>
            <w:tcW w:w="24102" w:type="dxa"/>
          </w:tcPr>
          <w:p>
            <w:pPr>
              <w:pStyle w:val="0"/>
            </w:pPr>
            <w:r>
              <w:rPr>
                <w:sz w:val="20"/>
              </w:rPr>
              <w:t xml:space="preserve">Инвестиционный проект "Областной центр реабилитации для детей-инвалидов" в системе социальной защиты населения Свердловской области".</w:t>
            </w:r>
          </w:p>
          <w:p>
            <w:pPr>
              <w:pStyle w:val="0"/>
            </w:pPr>
            <w:r>
              <w:rPr>
                <w:sz w:val="20"/>
              </w:rPr>
              <w:t xml:space="preserve">Инвестиционный проект "Областной центр реабилитации для детей-инвалидов" в системе социальной защиты населения Свердловской области" реализуется в рамках государственной </w:t>
            </w:r>
            <w:hyperlink w:history="0" r:id="rId89"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19.</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20.</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21.</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22.</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23.</w:t>
            </w:r>
          </w:p>
        </w:tc>
        <w:tc>
          <w:tcPr>
            <w:gridSpan w:val="19"/>
            <w:tcW w:w="24102" w:type="dxa"/>
          </w:tcPr>
          <w:p>
            <w:pPr>
              <w:pStyle w:val="0"/>
              <w:outlineLvl w:val="3"/>
              <w:jc w:val="center"/>
            </w:pPr>
            <w:r>
              <w:rPr>
                <w:sz w:val="20"/>
              </w:rPr>
              <w:t xml:space="preserve">Задача 3. Продвижение активного долголетия</w:t>
            </w:r>
          </w:p>
        </w:tc>
      </w:tr>
      <w:tr>
        <w:tc>
          <w:tcPr>
            <w:tcW w:w="624" w:type="dxa"/>
          </w:tcPr>
          <w:p>
            <w:pPr>
              <w:pStyle w:val="0"/>
              <w:jc w:val="center"/>
            </w:pPr>
            <w:r>
              <w:rPr>
                <w:sz w:val="20"/>
              </w:rPr>
              <w:t xml:space="preserve">24.</w:t>
            </w:r>
          </w:p>
        </w:tc>
        <w:tc>
          <w:tcPr>
            <w:gridSpan w:val="19"/>
            <w:tcW w:w="24102" w:type="dxa"/>
          </w:tcPr>
          <w:p>
            <w:pPr>
              <w:pStyle w:val="0"/>
            </w:pPr>
            <w:r>
              <w:rPr>
                <w:sz w:val="20"/>
              </w:rPr>
              <w:t xml:space="preserve">Проект "Активное старшее поколение".</w:t>
            </w:r>
          </w:p>
          <w:p>
            <w:pPr>
              <w:pStyle w:val="0"/>
            </w:pPr>
            <w:r>
              <w:rPr>
                <w:sz w:val="20"/>
              </w:rPr>
              <w:t xml:space="preserve">Проект "Активное старшее поколение" направлен на повышение качества социальных услуг гражданам старшего поколения.</w:t>
            </w:r>
          </w:p>
          <w:p>
            <w:pPr>
              <w:pStyle w:val="0"/>
            </w:pPr>
            <w:r>
              <w:rPr>
                <w:sz w:val="20"/>
              </w:rPr>
              <w:t xml:space="preserve">Проект "Активное старшее поколение" реализуется в рамках подпрограммы "Активное старшее поколение" государственной </w:t>
            </w:r>
            <w:hyperlink w:history="0" r:id="rId90"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25.</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3,40</w:t>
            </w:r>
          </w:p>
        </w:tc>
        <w:tc>
          <w:tcPr>
            <w:tcW w:w="1191" w:type="dxa"/>
          </w:tcPr>
          <w:p>
            <w:pPr>
              <w:pStyle w:val="0"/>
              <w:jc w:val="center"/>
            </w:pPr>
            <w:r>
              <w:rPr>
                <w:sz w:val="20"/>
              </w:rPr>
              <w:t xml:space="preserve">1,50</w:t>
            </w:r>
          </w:p>
        </w:tc>
        <w:tc>
          <w:tcPr>
            <w:tcW w:w="1191" w:type="dxa"/>
          </w:tcPr>
          <w:p>
            <w:pPr>
              <w:pStyle w:val="0"/>
              <w:jc w:val="center"/>
            </w:pPr>
            <w:r>
              <w:rPr>
                <w:sz w:val="20"/>
              </w:rPr>
              <w:t xml:space="preserve">1,50</w:t>
            </w:r>
          </w:p>
        </w:tc>
        <w:tc>
          <w:tcPr>
            <w:tcW w:w="1191" w:type="dxa"/>
          </w:tcPr>
          <w:p>
            <w:pPr>
              <w:pStyle w:val="0"/>
              <w:jc w:val="center"/>
            </w:pPr>
            <w:r>
              <w:rPr>
                <w:sz w:val="20"/>
              </w:rPr>
              <w:t xml:space="preserve">44,46</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50,86</w:t>
            </w:r>
          </w:p>
        </w:tc>
      </w:tr>
      <w:tr>
        <w:tc>
          <w:tcPr>
            <w:tcW w:w="624" w:type="dxa"/>
          </w:tcPr>
          <w:p>
            <w:pPr>
              <w:pStyle w:val="0"/>
              <w:jc w:val="center"/>
            </w:pPr>
            <w:r>
              <w:rPr>
                <w:sz w:val="20"/>
              </w:rPr>
              <w:t xml:space="preserve">26.</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144,40</w:t>
            </w:r>
          </w:p>
        </w:tc>
        <w:tc>
          <w:tcPr>
            <w:tcW w:w="1191" w:type="dxa"/>
          </w:tcPr>
          <w:p>
            <w:pPr>
              <w:pStyle w:val="0"/>
              <w:jc w:val="center"/>
            </w:pPr>
            <w:r>
              <w:rPr>
                <w:sz w:val="20"/>
              </w:rPr>
              <w:t xml:space="preserve">42,10</w:t>
            </w:r>
          </w:p>
        </w:tc>
        <w:tc>
          <w:tcPr>
            <w:tcW w:w="1191" w:type="dxa"/>
          </w:tcPr>
          <w:p>
            <w:pPr>
              <w:pStyle w:val="0"/>
              <w:jc w:val="center"/>
            </w:pPr>
            <w:r>
              <w:rPr>
                <w:sz w:val="20"/>
              </w:rPr>
              <w:t xml:space="preserve">39,00</w:t>
            </w:r>
          </w:p>
        </w:tc>
        <w:tc>
          <w:tcPr>
            <w:tcW w:w="1191" w:type="dxa"/>
          </w:tcPr>
          <w:p>
            <w:pPr>
              <w:pStyle w:val="0"/>
              <w:jc w:val="center"/>
            </w:pPr>
            <w:r>
              <w:rPr>
                <w:sz w:val="20"/>
              </w:rPr>
              <w:t xml:space="preserve">35,50</w:t>
            </w:r>
          </w:p>
        </w:tc>
        <w:tc>
          <w:tcPr>
            <w:tcW w:w="1191" w:type="dxa"/>
          </w:tcPr>
          <w:p>
            <w:pPr>
              <w:pStyle w:val="0"/>
              <w:jc w:val="center"/>
            </w:pPr>
            <w:r>
              <w:rPr>
                <w:sz w:val="20"/>
              </w:rPr>
              <w:t xml:space="preserve">31,16</w:t>
            </w:r>
          </w:p>
        </w:tc>
        <w:tc>
          <w:tcPr>
            <w:tcW w:w="1191" w:type="dxa"/>
          </w:tcPr>
          <w:p>
            <w:pPr>
              <w:pStyle w:val="0"/>
              <w:jc w:val="center"/>
            </w:pPr>
            <w:r>
              <w:rPr>
                <w:sz w:val="20"/>
              </w:rPr>
              <w:t xml:space="preserve">31,16</w:t>
            </w:r>
          </w:p>
        </w:tc>
        <w:tc>
          <w:tcPr>
            <w:tcW w:w="1191" w:type="dxa"/>
          </w:tcPr>
          <w:p>
            <w:pPr>
              <w:pStyle w:val="0"/>
              <w:jc w:val="center"/>
            </w:pPr>
            <w:r>
              <w:rPr>
                <w:sz w:val="20"/>
              </w:rPr>
              <w:t xml:space="preserve">31,16</w:t>
            </w:r>
          </w:p>
        </w:tc>
        <w:tc>
          <w:tcPr>
            <w:tcW w:w="1191" w:type="dxa"/>
          </w:tcPr>
          <w:p>
            <w:pPr>
              <w:pStyle w:val="0"/>
              <w:jc w:val="center"/>
            </w:pPr>
            <w:r>
              <w:rPr>
                <w:sz w:val="20"/>
              </w:rPr>
              <w:t xml:space="preserve">31,16</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385,64</w:t>
            </w:r>
          </w:p>
        </w:tc>
      </w:tr>
      <w:tr>
        <w:tc>
          <w:tcPr>
            <w:tcW w:w="624" w:type="dxa"/>
          </w:tcPr>
          <w:p>
            <w:pPr>
              <w:pStyle w:val="0"/>
              <w:jc w:val="center"/>
            </w:pPr>
            <w:r>
              <w:rPr>
                <w:sz w:val="20"/>
              </w:rPr>
              <w:t xml:space="preserve">27.</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28.</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29.</w:t>
            </w:r>
          </w:p>
        </w:tc>
        <w:tc>
          <w:tcPr>
            <w:gridSpan w:val="19"/>
            <w:tcW w:w="24102" w:type="dxa"/>
          </w:tcPr>
          <w:p>
            <w:pPr>
              <w:pStyle w:val="0"/>
            </w:pPr>
            <w:r>
              <w:rPr>
                <w:sz w:val="20"/>
              </w:rPr>
              <w:t xml:space="preserve">Региональный проект "Разработка и реализация программы системной поддержки и повышения качества жизни граждан пожилого возраста "Старшее поколение" Свердловской области".</w:t>
            </w:r>
          </w:p>
          <w:p>
            <w:pPr>
              <w:pStyle w:val="0"/>
            </w:pPr>
            <w:r>
              <w:rPr>
                <w:sz w:val="20"/>
              </w:rPr>
              <w:t xml:space="preserve">Региональный проект "Разработка и реализация программы системной поддержки и повышения качества жизни граждан пожилого возраста "Старшее поколение" Свердловской области" направлен на создание к 2024 году условий для активного долголетия, качественной жизни граждан пожилого возраста.</w:t>
            </w:r>
          </w:p>
          <w:p>
            <w:pPr>
              <w:pStyle w:val="0"/>
            </w:pPr>
            <w:r>
              <w:rPr>
                <w:sz w:val="20"/>
              </w:rPr>
              <w:t xml:space="preserve">Соисполнители регионального проекта - Министерство здравоохранения Свердловской области, Министерство культуры Свердловской области. Региональный проект "Разработка и реализация программы системной поддержки и повышения качества жизни граждан пожилого возраста "Старшее поколение" Свердловской области" реализуется в рамках государственных программ Свердловской области </w:t>
            </w:r>
            <w:hyperlink w:history="0" r:id="rId91" w:tooltip="Постановление Правительства Свердловской области от 21.10.2013 N 1267-ПП (ред. от 11.06.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"Развитие здравоохранения Свердловской области"</w:t>
              </w:r>
            </w:hyperlink>
            <w:r>
              <w:rPr>
                <w:sz w:val="20"/>
              </w:rPr>
              <w:t xml:space="preserve">, утвержденной Постановлением Правительства Свердловской области от 21.10.2013 N 1267-ПП, </w:t>
            </w:r>
            <w:hyperlink w:history="0" r:id="rId92" w:tooltip="Постановление Правительства Свердловской области от 21.10.2013 N 1268-ПП (ред. от 11.06.2025) &quot;Об утверждении государственной программы Свердловской области &quot;Развитие культуры в Свердловской области&quot; {КонсультантПлюс}">
              <w:r>
                <w:rPr>
                  <w:sz w:val="20"/>
                  <w:color w:val="0000ff"/>
                </w:rPr>
                <w:t xml:space="preserve">"Развитие культуры в Свердловской области"</w:t>
              </w:r>
            </w:hyperlink>
            <w:r>
              <w:rPr>
                <w:sz w:val="20"/>
              </w:rPr>
              <w:t xml:space="preserve">, утвержденной Постановлением Правительства Свердловской области от 21.10.2013 N 1268-ПП "Об утверждении государственной программы Свердловской области "Развитие культуры в Свердловской области", и "</w:t>
            </w:r>
            <w:hyperlink w:history="0" r:id="rId93"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Социальная поддержка и социальное обслуживание</w:t>
              </w:r>
            </w:hyperlink>
            <w:r>
              <w:rPr>
                <w:sz w:val="20"/>
              </w:rPr>
              <w:t xml:space="preserve">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30.</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150,69</w:t>
            </w:r>
          </w:p>
        </w:tc>
        <w:tc>
          <w:tcPr>
            <w:tcW w:w="1191" w:type="dxa"/>
          </w:tcPr>
          <w:p>
            <w:pPr>
              <w:pStyle w:val="0"/>
              <w:jc w:val="center"/>
            </w:pPr>
            <w:r>
              <w:rPr>
                <w:sz w:val="20"/>
              </w:rPr>
              <w:t xml:space="preserve">163,65</w:t>
            </w:r>
          </w:p>
        </w:tc>
        <w:tc>
          <w:tcPr>
            <w:tcW w:w="1191" w:type="dxa"/>
          </w:tcPr>
          <w:p>
            <w:pPr>
              <w:pStyle w:val="0"/>
              <w:jc w:val="center"/>
            </w:pPr>
            <w:r>
              <w:rPr>
                <w:sz w:val="20"/>
              </w:rPr>
              <w:t xml:space="preserve">119,07</w:t>
            </w:r>
          </w:p>
        </w:tc>
        <w:tc>
          <w:tcPr>
            <w:tcW w:w="1191" w:type="dxa"/>
          </w:tcPr>
          <w:p>
            <w:pPr>
              <w:pStyle w:val="0"/>
              <w:jc w:val="center"/>
            </w:pPr>
            <w:r>
              <w:rPr>
                <w:sz w:val="20"/>
              </w:rPr>
              <w:t xml:space="preserve">102,54</w:t>
            </w:r>
          </w:p>
        </w:tc>
        <w:tc>
          <w:tcPr>
            <w:tcW w:w="1191" w:type="dxa"/>
          </w:tcPr>
          <w:p>
            <w:pPr>
              <w:pStyle w:val="0"/>
              <w:jc w:val="center"/>
            </w:pPr>
            <w:r>
              <w:rPr>
                <w:sz w:val="20"/>
              </w:rPr>
              <w:t xml:space="preserve">102,54</w:t>
            </w:r>
          </w:p>
        </w:tc>
        <w:tc>
          <w:tcPr>
            <w:tcW w:w="1191" w:type="dxa"/>
          </w:tcPr>
          <w:p>
            <w:pPr>
              <w:pStyle w:val="0"/>
              <w:jc w:val="center"/>
            </w:pPr>
            <w:r>
              <w:rPr>
                <w:sz w:val="20"/>
              </w:rPr>
              <w:t xml:space="preserve">97,81</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736,30</w:t>
            </w:r>
          </w:p>
        </w:tc>
      </w:tr>
      <w:tr>
        <w:tc>
          <w:tcPr>
            <w:tcW w:w="624" w:type="dxa"/>
          </w:tcPr>
          <w:p>
            <w:pPr>
              <w:pStyle w:val="0"/>
              <w:jc w:val="center"/>
            </w:pPr>
            <w:r>
              <w:rPr>
                <w:sz w:val="20"/>
              </w:rPr>
              <w:t xml:space="preserve">31.</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59,27</w:t>
            </w:r>
          </w:p>
        </w:tc>
        <w:tc>
          <w:tcPr>
            <w:tcW w:w="1191" w:type="dxa"/>
          </w:tcPr>
          <w:p>
            <w:pPr>
              <w:pStyle w:val="0"/>
              <w:jc w:val="center"/>
            </w:pPr>
            <w:r>
              <w:rPr>
                <w:sz w:val="20"/>
              </w:rPr>
              <w:t xml:space="preserve">59,32</w:t>
            </w:r>
          </w:p>
        </w:tc>
        <w:tc>
          <w:tcPr>
            <w:tcW w:w="1191" w:type="dxa"/>
          </w:tcPr>
          <w:p>
            <w:pPr>
              <w:pStyle w:val="0"/>
              <w:jc w:val="center"/>
            </w:pPr>
            <w:r>
              <w:rPr>
                <w:sz w:val="20"/>
              </w:rPr>
              <w:t xml:space="preserve">59,38</w:t>
            </w:r>
          </w:p>
        </w:tc>
        <w:tc>
          <w:tcPr>
            <w:tcW w:w="1191" w:type="dxa"/>
          </w:tcPr>
          <w:p>
            <w:pPr>
              <w:pStyle w:val="0"/>
              <w:jc w:val="center"/>
            </w:pPr>
            <w:r>
              <w:rPr>
                <w:sz w:val="20"/>
              </w:rPr>
              <w:t xml:space="preserve">58,90</w:t>
            </w:r>
          </w:p>
        </w:tc>
        <w:tc>
          <w:tcPr>
            <w:tcW w:w="1191" w:type="dxa"/>
          </w:tcPr>
          <w:p>
            <w:pPr>
              <w:pStyle w:val="0"/>
              <w:jc w:val="center"/>
            </w:pPr>
            <w:r>
              <w:rPr>
                <w:sz w:val="20"/>
              </w:rPr>
              <w:t xml:space="preserve">58,90</w:t>
            </w:r>
          </w:p>
        </w:tc>
        <w:tc>
          <w:tcPr>
            <w:tcW w:w="1191" w:type="dxa"/>
          </w:tcPr>
          <w:p>
            <w:pPr>
              <w:pStyle w:val="0"/>
              <w:jc w:val="center"/>
            </w:pPr>
            <w:r>
              <w:rPr>
                <w:sz w:val="20"/>
              </w:rPr>
              <w:t xml:space="preserve">53,35</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349,12</w:t>
            </w:r>
          </w:p>
        </w:tc>
      </w:tr>
      <w:tr>
        <w:tc>
          <w:tcPr>
            <w:tcW w:w="624" w:type="dxa"/>
          </w:tcPr>
          <w:p>
            <w:pPr>
              <w:pStyle w:val="0"/>
              <w:jc w:val="center"/>
            </w:pPr>
            <w:r>
              <w:rPr>
                <w:sz w:val="20"/>
              </w:rPr>
              <w:t xml:space="preserve">32.</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33.</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34.</w:t>
            </w:r>
          </w:p>
        </w:tc>
        <w:tc>
          <w:tcPr>
            <w:gridSpan w:val="19"/>
            <w:tcW w:w="24102" w:type="dxa"/>
          </w:tcPr>
          <w:p>
            <w:pPr>
              <w:pStyle w:val="0"/>
            </w:pPr>
            <w:r>
              <w:rPr>
                <w:sz w:val="20"/>
              </w:rPr>
              <w:t xml:space="preserve">Проект "Предоставление социального обслуживания гражданам пожилого возраста, инвалидам и лицам, попавшим в трудную жизненную ситуацию".</w:t>
            </w:r>
          </w:p>
          <w:p>
            <w:pPr>
              <w:pStyle w:val="0"/>
            </w:pPr>
            <w:r>
              <w:rPr>
                <w:sz w:val="20"/>
              </w:rPr>
              <w:t xml:space="preserve">Проект "Предоставление социального обслуживания гражданам пожилого возраста, инвалидам и лицам, попавшим в трудную жизненную ситуацию" направлен на повышение качества и доступности социального обслуживания.</w:t>
            </w:r>
          </w:p>
          <w:p>
            <w:pPr>
              <w:pStyle w:val="0"/>
            </w:pPr>
            <w:r>
              <w:rPr>
                <w:sz w:val="20"/>
              </w:rPr>
              <w:t xml:space="preserve">Проект "Предоставление социального обслуживания гражданам пожилого возраста, инвалидам и лицам, попавшим в трудную жизненную ситуацию" реализуется в рамках государственной </w:t>
            </w:r>
            <w:hyperlink w:history="0" r:id="rId94"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35.</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36.</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6287,30</w:t>
            </w:r>
          </w:p>
        </w:tc>
        <w:tc>
          <w:tcPr>
            <w:tcW w:w="1191" w:type="dxa"/>
          </w:tcPr>
          <w:p>
            <w:pPr>
              <w:pStyle w:val="0"/>
              <w:jc w:val="center"/>
            </w:pPr>
            <w:r>
              <w:rPr>
                <w:sz w:val="20"/>
              </w:rPr>
              <w:t xml:space="preserve">2434,95</w:t>
            </w:r>
          </w:p>
        </w:tc>
        <w:tc>
          <w:tcPr>
            <w:tcW w:w="1191" w:type="dxa"/>
          </w:tcPr>
          <w:p>
            <w:pPr>
              <w:pStyle w:val="0"/>
              <w:jc w:val="center"/>
            </w:pPr>
            <w:r>
              <w:rPr>
                <w:sz w:val="20"/>
              </w:rPr>
              <w:t xml:space="preserve">2912,85</w:t>
            </w:r>
          </w:p>
        </w:tc>
        <w:tc>
          <w:tcPr>
            <w:tcW w:w="1191" w:type="dxa"/>
          </w:tcPr>
          <w:p>
            <w:pPr>
              <w:pStyle w:val="0"/>
              <w:jc w:val="center"/>
            </w:pPr>
            <w:r>
              <w:rPr>
                <w:sz w:val="20"/>
              </w:rPr>
              <w:t xml:space="preserve">3073,80</w:t>
            </w:r>
          </w:p>
        </w:tc>
        <w:tc>
          <w:tcPr>
            <w:tcW w:w="1191" w:type="dxa"/>
          </w:tcPr>
          <w:p>
            <w:pPr>
              <w:pStyle w:val="0"/>
              <w:jc w:val="center"/>
            </w:pPr>
            <w:r>
              <w:rPr>
                <w:sz w:val="20"/>
              </w:rPr>
              <w:t xml:space="preserve">3191,8</w:t>
            </w:r>
          </w:p>
        </w:tc>
        <w:tc>
          <w:tcPr>
            <w:tcW w:w="1191" w:type="dxa"/>
          </w:tcPr>
          <w:p>
            <w:pPr>
              <w:pStyle w:val="0"/>
              <w:jc w:val="center"/>
            </w:pPr>
            <w:r>
              <w:rPr>
                <w:sz w:val="20"/>
              </w:rPr>
              <w:t xml:space="preserve">3343,70</w:t>
            </w:r>
          </w:p>
        </w:tc>
        <w:tc>
          <w:tcPr>
            <w:tcW w:w="1191" w:type="dxa"/>
          </w:tcPr>
          <w:p>
            <w:pPr>
              <w:pStyle w:val="0"/>
              <w:jc w:val="center"/>
            </w:pPr>
            <w:r>
              <w:rPr>
                <w:sz w:val="20"/>
              </w:rPr>
              <w:t xml:space="preserve">2410,00</w:t>
            </w:r>
          </w:p>
        </w:tc>
        <w:tc>
          <w:tcPr>
            <w:tcW w:w="1191" w:type="dxa"/>
          </w:tcPr>
          <w:p>
            <w:pPr>
              <w:pStyle w:val="0"/>
              <w:jc w:val="center"/>
            </w:pPr>
            <w:r>
              <w:rPr>
                <w:sz w:val="20"/>
              </w:rPr>
              <w:t xml:space="preserve">2410,00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26064,40</w:t>
            </w:r>
          </w:p>
        </w:tc>
      </w:tr>
      <w:tr>
        <w:tc>
          <w:tcPr>
            <w:tcW w:w="624" w:type="dxa"/>
          </w:tcPr>
          <w:p>
            <w:pPr>
              <w:pStyle w:val="0"/>
              <w:jc w:val="center"/>
            </w:pPr>
            <w:r>
              <w:rPr>
                <w:sz w:val="20"/>
              </w:rPr>
              <w:t xml:space="preserve">37.</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38.</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172,20</w:t>
            </w:r>
          </w:p>
        </w:tc>
        <w:tc>
          <w:tcPr>
            <w:tcW w:w="1191" w:type="dxa"/>
          </w:tcPr>
          <w:p>
            <w:pPr>
              <w:pStyle w:val="0"/>
              <w:jc w:val="center"/>
            </w:pPr>
            <w:r>
              <w:rPr>
                <w:sz w:val="20"/>
              </w:rPr>
              <w:t xml:space="preserve">118,00</w:t>
            </w:r>
          </w:p>
        </w:tc>
        <w:tc>
          <w:tcPr>
            <w:tcW w:w="1191" w:type="dxa"/>
          </w:tcPr>
          <w:p>
            <w:pPr>
              <w:pStyle w:val="0"/>
              <w:jc w:val="center"/>
            </w:pPr>
            <w:r>
              <w:rPr>
                <w:sz w:val="20"/>
              </w:rPr>
              <w:t xml:space="preserve">203,50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493,70</w:t>
            </w:r>
          </w:p>
        </w:tc>
      </w:tr>
      <w:tr>
        <w:tc>
          <w:tcPr>
            <w:tcW w:w="624" w:type="dxa"/>
          </w:tcPr>
          <w:p>
            <w:pPr>
              <w:pStyle w:val="0"/>
              <w:jc w:val="center"/>
            </w:pPr>
            <w:r>
              <w:rPr>
                <w:sz w:val="20"/>
              </w:rPr>
              <w:t xml:space="preserve">39.</w:t>
            </w:r>
          </w:p>
        </w:tc>
        <w:tc>
          <w:tcPr>
            <w:gridSpan w:val="19"/>
            <w:tcW w:w="24102" w:type="dxa"/>
          </w:tcPr>
          <w:p>
            <w:pPr>
              <w:pStyle w:val="0"/>
            </w:pPr>
            <w:r>
              <w:rPr>
                <w:sz w:val="20"/>
              </w:rPr>
              <w:t xml:space="preserve">Проект "Предоставление услуг по социальному обслуживанию граждан".</w:t>
            </w:r>
          </w:p>
          <w:p>
            <w:pPr>
              <w:pStyle w:val="0"/>
            </w:pPr>
            <w:r>
              <w:rPr>
                <w:sz w:val="20"/>
              </w:rPr>
              <w:t xml:space="preserve">Проект "Предоставление услуг по социальному обслуживанию граждан" реализуется в рамках государственной </w:t>
            </w:r>
            <w:hyperlink w:history="0" r:id="rId95"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40.</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41.</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10606,16</w:t>
            </w:r>
          </w:p>
        </w:tc>
        <w:tc>
          <w:tcPr>
            <w:tcW w:w="1191" w:type="dxa"/>
          </w:tcPr>
          <w:p>
            <w:pPr>
              <w:pStyle w:val="0"/>
              <w:jc w:val="center"/>
            </w:pPr>
            <w:r>
              <w:rPr>
                <w:sz w:val="20"/>
              </w:rPr>
              <w:t xml:space="preserve">11126,70</w:t>
            </w:r>
          </w:p>
        </w:tc>
        <w:tc>
          <w:tcPr>
            <w:tcW w:w="1191" w:type="dxa"/>
          </w:tcPr>
          <w:p>
            <w:pPr>
              <w:pStyle w:val="0"/>
              <w:jc w:val="center"/>
            </w:pPr>
            <w:r>
              <w:rPr>
                <w:sz w:val="20"/>
              </w:rPr>
              <w:t xml:space="preserve">11653,79</w:t>
            </w:r>
          </w:p>
        </w:tc>
        <w:tc>
          <w:tcPr>
            <w:tcW w:w="1191" w:type="dxa"/>
          </w:tcPr>
          <w:p>
            <w:pPr>
              <w:pStyle w:val="0"/>
              <w:jc w:val="center"/>
            </w:pPr>
            <w:r>
              <w:rPr>
                <w:sz w:val="20"/>
              </w:rPr>
              <w:t xml:space="preserve">11653,79</w:t>
            </w:r>
          </w:p>
        </w:tc>
        <w:tc>
          <w:tcPr>
            <w:tcW w:w="1191" w:type="dxa"/>
          </w:tcPr>
          <w:p>
            <w:pPr>
              <w:pStyle w:val="0"/>
              <w:jc w:val="center"/>
            </w:pPr>
            <w:r>
              <w:rPr>
                <w:sz w:val="20"/>
              </w:rPr>
              <w:t xml:space="preserve">11653,79</w:t>
            </w:r>
          </w:p>
        </w:tc>
        <w:tc>
          <w:tcPr>
            <w:tcW w:w="1191" w:type="dxa"/>
          </w:tcPr>
          <w:p>
            <w:pPr>
              <w:pStyle w:val="0"/>
              <w:jc w:val="center"/>
            </w:pPr>
            <w:r>
              <w:rPr>
                <w:sz w:val="20"/>
              </w:rPr>
              <w:t xml:space="preserve">11653,79</w:t>
            </w:r>
          </w:p>
        </w:tc>
        <w:tc>
          <w:tcPr>
            <w:tcW w:w="1191" w:type="dxa"/>
          </w:tcPr>
          <w:p>
            <w:pPr>
              <w:pStyle w:val="0"/>
              <w:jc w:val="center"/>
            </w:pPr>
            <w:r>
              <w:rPr>
                <w:sz w:val="20"/>
              </w:rPr>
              <w:t xml:space="preserve">11653,79</w:t>
            </w:r>
          </w:p>
        </w:tc>
        <w:tc>
          <w:tcPr>
            <w:tcW w:w="1191" w:type="dxa"/>
          </w:tcPr>
          <w:p>
            <w:pPr>
              <w:pStyle w:val="0"/>
              <w:jc w:val="center"/>
            </w:pPr>
            <w:r>
              <w:rPr>
                <w:sz w:val="20"/>
              </w:rPr>
              <w:t xml:space="preserve">11653,79</w:t>
            </w:r>
          </w:p>
        </w:tc>
        <w:tc>
          <w:tcPr>
            <w:tcW w:w="1304" w:type="dxa"/>
          </w:tcPr>
          <w:p>
            <w:pPr>
              <w:pStyle w:val="0"/>
              <w:jc w:val="center"/>
            </w:pPr>
            <w:r>
              <w:rPr>
                <w:sz w:val="20"/>
              </w:rPr>
              <w:t xml:space="preserve">91655,60</w:t>
            </w:r>
          </w:p>
        </w:tc>
      </w:tr>
      <w:tr>
        <w:tc>
          <w:tcPr>
            <w:tcW w:w="624" w:type="dxa"/>
          </w:tcPr>
          <w:p>
            <w:pPr>
              <w:pStyle w:val="0"/>
              <w:jc w:val="center"/>
            </w:pPr>
            <w:r>
              <w:rPr>
                <w:sz w:val="20"/>
              </w:rPr>
              <w:t xml:space="preserve">42.</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43.</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304" w:type="dxa"/>
          </w:tcPr>
          <w:p>
            <w:pPr>
              <w:pStyle w:val="0"/>
              <w:jc w:val="center"/>
            </w:pPr>
            <w:r>
              <w:rPr>
                <w:sz w:val="20"/>
              </w:rPr>
              <w:t xml:space="preserve">8800,00</w:t>
            </w:r>
          </w:p>
        </w:tc>
      </w:tr>
      <w:tr>
        <w:tc>
          <w:tcPr>
            <w:tcW w:w="624" w:type="dxa"/>
          </w:tcPr>
          <w:p>
            <w:pPr>
              <w:pStyle w:val="0"/>
              <w:jc w:val="center"/>
            </w:pPr>
            <w:r>
              <w:rPr>
                <w:sz w:val="20"/>
              </w:rPr>
              <w:t xml:space="preserve">44.</w:t>
            </w:r>
          </w:p>
        </w:tc>
        <w:tc>
          <w:tcPr>
            <w:gridSpan w:val="19"/>
            <w:tcW w:w="24102" w:type="dxa"/>
          </w:tcPr>
          <w:p>
            <w:pPr>
              <w:pStyle w:val="0"/>
              <w:outlineLvl w:val="3"/>
              <w:jc w:val="center"/>
            </w:pPr>
            <w:r>
              <w:rPr>
                <w:sz w:val="20"/>
              </w:rPr>
              <w:t xml:space="preserve">Задача 4. Формирование новой модели оказания государственных и социальных услуг</w:t>
            </w:r>
          </w:p>
        </w:tc>
      </w:tr>
      <w:tr>
        <w:tc>
          <w:tcPr>
            <w:tcW w:w="624" w:type="dxa"/>
          </w:tcPr>
          <w:p>
            <w:pPr>
              <w:pStyle w:val="0"/>
              <w:jc w:val="center"/>
            </w:pPr>
            <w:r>
              <w:rPr>
                <w:sz w:val="20"/>
              </w:rPr>
              <w:t xml:space="preserve">45.</w:t>
            </w:r>
          </w:p>
        </w:tc>
        <w:tc>
          <w:tcPr>
            <w:gridSpan w:val="19"/>
            <w:tcW w:w="24102" w:type="dxa"/>
          </w:tcPr>
          <w:p>
            <w:pPr>
              <w:pStyle w:val="0"/>
            </w:pPr>
            <w:r>
              <w:rPr>
                <w:sz w:val="20"/>
              </w:rPr>
              <w:t xml:space="preserve">Проект "Развитие рынка социальных услуг, в том числе внедрение и реализация проекта "Социальный кластер".</w:t>
            </w:r>
          </w:p>
          <w:p>
            <w:pPr>
              <w:pStyle w:val="0"/>
            </w:pPr>
            <w:r>
              <w:rPr>
                <w:sz w:val="20"/>
              </w:rPr>
              <w:t xml:space="preserve">Проект "Развитие рынка социальных услуг, в том числе внедрение и реализация проекта "Социальный кластер" направлен на обеспечение доступа негосударственных организаций к предоставлению социальных услуг.</w:t>
            </w:r>
          </w:p>
          <w:p>
            <w:pPr>
              <w:pStyle w:val="0"/>
            </w:pPr>
            <w:r>
              <w:rPr>
                <w:sz w:val="20"/>
              </w:rPr>
              <w:t xml:space="preserve">Проект "Развитие рынка социальных услуг, в том числе внедрение и реализация проекта "Социальный кластер" реализуется в рамках государственной </w:t>
            </w:r>
            <w:hyperlink w:history="0" r:id="rId96"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46.</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10,00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10,00</w:t>
            </w:r>
          </w:p>
        </w:tc>
      </w:tr>
      <w:tr>
        <w:tc>
          <w:tcPr>
            <w:tcW w:w="624" w:type="dxa"/>
          </w:tcPr>
          <w:p>
            <w:pPr>
              <w:pStyle w:val="0"/>
              <w:jc w:val="center"/>
            </w:pPr>
            <w:r>
              <w:rPr>
                <w:sz w:val="20"/>
              </w:rPr>
              <w:t xml:space="preserve">47.</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156,10</w:t>
            </w:r>
          </w:p>
        </w:tc>
        <w:tc>
          <w:tcPr>
            <w:tcW w:w="1191" w:type="dxa"/>
          </w:tcPr>
          <w:p>
            <w:pPr>
              <w:pStyle w:val="0"/>
              <w:jc w:val="center"/>
            </w:pPr>
            <w:r>
              <w:rPr>
                <w:sz w:val="20"/>
              </w:rPr>
              <w:t xml:space="preserve">53,70</w:t>
            </w:r>
          </w:p>
        </w:tc>
        <w:tc>
          <w:tcPr>
            <w:tcW w:w="1191" w:type="dxa"/>
          </w:tcPr>
          <w:p>
            <w:pPr>
              <w:pStyle w:val="0"/>
              <w:jc w:val="center"/>
            </w:pPr>
            <w:r>
              <w:rPr>
                <w:sz w:val="20"/>
              </w:rPr>
              <w:t xml:space="preserve">55,90</w:t>
            </w:r>
          </w:p>
        </w:tc>
        <w:tc>
          <w:tcPr>
            <w:tcW w:w="1191" w:type="dxa"/>
          </w:tcPr>
          <w:p>
            <w:pPr>
              <w:pStyle w:val="0"/>
              <w:jc w:val="center"/>
            </w:pPr>
            <w:r>
              <w:rPr>
                <w:sz w:val="20"/>
              </w:rPr>
              <w:t xml:space="preserve">58,20</w:t>
            </w:r>
          </w:p>
        </w:tc>
        <w:tc>
          <w:tcPr>
            <w:tcW w:w="1191" w:type="dxa"/>
          </w:tcPr>
          <w:p>
            <w:pPr>
              <w:pStyle w:val="0"/>
              <w:jc w:val="center"/>
            </w:pPr>
            <w:r>
              <w:rPr>
                <w:sz w:val="20"/>
              </w:rPr>
              <w:t xml:space="preserve">3,00</w:t>
            </w:r>
          </w:p>
        </w:tc>
        <w:tc>
          <w:tcPr>
            <w:tcW w:w="1191" w:type="dxa"/>
          </w:tcPr>
          <w:p>
            <w:pPr>
              <w:pStyle w:val="0"/>
              <w:jc w:val="center"/>
            </w:pPr>
            <w:r>
              <w:rPr>
                <w:sz w:val="20"/>
              </w:rPr>
              <w:t xml:space="preserve">3,00</w:t>
            </w:r>
          </w:p>
        </w:tc>
        <w:tc>
          <w:tcPr>
            <w:tcW w:w="1191" w:type="dxa"/>
          </w:tcPr>
          <w:p>
            <w:pPr>
              <w:pStyle w:val="0"/>
              <w:jc w:val="center"/>
            </w:pPr>
            <w:r>
              <w:rPr>
                <w:sz w:val="20"/>
              </w:rPr>
              <w:t xml:space="preserve">3,00</w:t>
            </w:r>
          </w:p>
        </w:tc>
        <w:tc>
          <w:tcPr>
            <w:tcW w:w="1191" w:type="dxa"/>
          </w:tcPr>
          <w:p>
            <w:pPr>
              <w:pStyle w:val="0"/>
              <w:jc w:val="center"/>
            </w:pPr>
            <w:r>
              <w:rPr>
                <w:sz w:val="20"/>
              </w:rPr>
              <w:t xml:space="preserve">3,00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335,90</w:t>
            </w:r>
          </w:p>
        </w:tc>
      </w:tr>
      <w:tr>
        <w:tc>
          <w:tcPr>
            <w:tcW w:w="624" w:type="dxa"/>
          </w:tcPr>
          <w:p>
            <w:pPr>
              <w:pStyle w:val="0"/>
              <w:jc w:val="center"/>
            </w:pPr>
            <w:r>
              <w:rPr>
                <w:sz w:val="20"/>
              </w:rPr>
              <w:t xml:space="preserve">48.</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49.</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50.</w:t>
            </w:r>
          </w:p>
        </w:tc>
        <w:tc>
          <w:tcPr>
            <w:gridSpan w:val="19"/>
            <w:tcW w:w="24102" w:type="dxa"/>
          </w:tcPr>
          <w:p>
            <w:pPr>
              <w:pStyle w:val="0"/>
            </w:pPr>
            <w:r>
              <w:rPr>
                <w:sz w:val="20"/>
              </w:rPr>
              <w:t xml:space="preserve">Проект "Укрепление материально-технической базы организаций социального обслуживания".</w:t>
            </w:r>
          </w:p>
          <w:p>
            <w:pPr>
              <w:pStyle w:val="0"/>
            </w:pPr>
            <w:r>
              <w:rPr>
                <w:sz w:val="20"/>
              </w:rPr>
              <w:t xml:space="preserve">Проект "Укрепление материально-технической базы организаций социального обслуживания" направлен на повышение качества социального обслуживания.</w:t>
            </w:r>
          </w:p>
          <w:p>
            <w:pPr>
              <w:pStyle w:val="0"/>
            </w:pPr>
            <w:r>
              <w:rPr>
                <w:sz w:val="20"/>
              </w:rPr>
              <w:t xml:space="preserve">Проект "Укрепление материально-технической базы организаций социального обслуживания" реализуется в рамках государственной </w:t>
            </w:r>
            <w:hyperlink w:history="0" r:id="rId97"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51.</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18,67</w:t>
            </w:r>
          </w:p>
        </w:tc>
        <w:tc>
          <w:tcPr>
            <w:tcW w:w="1191" w:type="dxa"/>
          </w:tcPr>
          <w:p>
            <w:pPr>
              <w:pStyle w:val="0"/>
              <w:jc w:val="center"/>
            </w:pPr>
            <w:r>
              <w:rPr>
                <w:sz w:val="20"/>
              </w:rPr>
              <w:t xml:space="preserve">9,63</w:t>
            </w:r>
          </w:p>
        </w:tc>
        <w:tc>
          <w:tcPr>
            <w:tcW w:w="1191" w:type="dxa"/>
          </w:tcPr>
          <w:p>
            <w:pPr>
              <w:pStyle w:val="0"/>
              <w:jc w:val="center"/>
            </w:pPr>
            <w:r>
              <w:rPr>
                <w:sz w:val="20"/>
              </w:rPr>
              <w:t xml:space="preserve">16,10</w:t>
            </w:r>
          </w:p>
        </w:tc>
        <w:tc>
          <w:tcPr>
            <w:tcW w:w="1191" w:type="dxa"/>
          </w:tcPr>
          <w:p>
            <w:pPr>
              <w:pStyle w:val="0"/>
              <w:jc w:val="center"/>
            </w:pPr>
            <w:r>
              <w:rPr>
                <w:sz w:val="20"/>
              </w:rPr>
              <w:t xml:space="preserve">7,99</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52,40</w:t>
            </w:r>
          </w:p>
        </w:tc>
      </w:tr>
      <w:tr>
        <w:tc>
          <w:tcPr>
            <w:tcW w:w="624" w:type="dxa"/>
          </w:tcPr>
          <w:p>
            <w:pPr>
              <w:pStyle w:val="0"/>
              <w:jc w:val="center"/>
            </w:pPr>
            <w:r>
              <w:rPr>
                <w:sz w:val="20"/>
              </w:rPr>
              <w:t xml:space="preserve">52.</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8,63</w:t>
            </w:r>
          </w:p>
        </w:tc>
        <w:tc>
          <w:tcPr>
            <w:tcW w:w="1191" w:type="dxa"/>
          </w:tcPr>
          <w:p>
            <w:pPr>
              <w:pStyle w:val="0"/>
              <w:jc w:val="center"/>
            </w:pPr>
            <w:r>
              <w:rPr>
                <w:sz w:val="20"/>
              </w:rPr>
              <w:t xml:space="preserve">7,26</w:t>
            </w:r>
          </w:p>
        </w:tc>
        <w:tc>
          <w:tcPr>
            <w:tcW w:w="1191" w:type="dxa"/>
          </w:tcPr>
          <w:p>
            <w:pPr>
              <w:pStyle w:val="0"/>
              <w:jc w:val="center"/>
            </w:pPr>
            <w:r>
              <w:rPr>
                <w:sz w:val="20"/>
              </w:rPr>
              <w:t xml:space="preserve">12,15</w:t>
            </w:r>
          </w:p>
        </w:tc>
        <w:tc>
          <w:tcPr>
            <w:tcW w:w="1191" w:type="dxa"/>
          </w:tcPr>
          <w:p>
            <w:pPr>
              <w:pStyle w:val="0"/>
              <w:jc w:val="center"/>
            </w:pPr>
            <w:r>
              <w:rPr>
                <w:sz w:val="20"/>
              </w:rPr>
              <w:t xml:space="preserve">3,94</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468,18</w:t>
            </w:r>
          </w:p>
        </w:tc>
        <w:tc>
          <w:tcPr>
            <w:tcW w:w="1191" w:type="dxa"/>
          </w:tcPr>
          <w:p>
            <w:pPr>
              <w:pStyle w:val="0"/>
              <w:jc w:val="center"/>
            </w:pPr>
            <w:r>
              <w:rPr>
                <w:sz w:val="20"/>
              </w:rPr>
              <w:t xml:space="preserve">170,05</w:t>
            </w:r>
          </w:p>
        </w:tc>
        <w:tc>
          <w:tcPr>
            <w:tcW w:w="1191" w:type="dxa"/>
          </w:tcPr>
          <w:p>
            <w:pPr>
              <w:pStyle w:val="0"/>
              <w:jc w:val="center"/>
            </w:pPr>
            <w:r>
              <w:rPr>
                <w:sz w:val="20"/>
              </w:rPr>
              <w:t xml:space="preserve">168,86</w:t>
            </w:r>
          </w:p>
        </w:tc>
        <w:tc>
          <w:tcPr>
            <w:tcW w:w="1191" w:type="dxa"/>
          </w:tcPr>
          <w:p>
            <w:pPr>
              <w:pStyle w:val="0"/>
              <w:jc w:val="center"/>
            </w:pPr>
            <w:r>
              <w:rPr>
                <w:sz w:val="20"/>
              </w:rPr>
              <w:t xml:space="preserve">168,86</w:t>
            </w:r>
          </w:p>
        </w:tc>
        <w:tc>
          <w:tcPr>
            <w:tcW w:w="1191" w:type="dxa"/>
          </w:tcPr>
          <w:p>
            <w:pPr>
              <w:pStyle w:val="0"/>
              <w:jc w:val="center"/>
            </w:pPr>
            <w:r>
              <w:rPr>
                <w:sz w:val="20"/>
              </w:rPr>
              <w:t xml:space="preserve">168,86</w:t>
            </w:r>
          </w:p>
        </w:tc>
        <w:tc>
          <w:tcPr>
            <w:tcW w:w="1191" w:type="dxa"/>
          </w:tcPr>
          <w:p>
            <w:pPr>
              <w:pStyle w:val="0"/>
              <w:jc w:val="center"/>
            </w:pPr>
            <w:r>
              <w:rPr>
                <w:sz w:val="20"/>
              </w:rPr>
              <w:t xml:space="preserve">168,86</w:t>
            </w:r>
          </w:p>
        </w:tc>
        <w:tc>
          <w:tcPr>
            <w:tcW w:w="1191" w:type="dxa"/>
          </w:tcPr>
          <w:p>
            <w:pPr>
              <w:pStyle w:val="0"/>
              <w:jc w:val="center"/>
            </w:pPr>
            <w:r>
              <w:rPr>
                <w:sz w:val="20"/>
              </w:rPr>
              <w:t xml:space="preserve">168,86</w:t>
            </w:r>
          </w:p>
        </w:tc>
        <w:tc>
          <w:tcPr>
            <w:tcW w:w="1191" w:type="dxa"/>
          </w:tcPr>
          <w:p>
            <w:pPr>
              <w:pStyle w:val="0"/>
              <w:jc w:val="center"/>
            </w:pPr>
            <w:r>
              <w:rPr>
                <w:sz w:val="20"/>
              </w:rPr>
              <w:t xml:space="preserve">168,86</w:t>
            </w:r>
          </w:p>
        </w:tc>
        <w:tc>
          <w:tcPr>
            <w:tcW w:w="1304" w:type="dxa"/>
          </w:tcPr>
          <w:p>
            <w:pPr>
              <w:pStyle w:val="0"/>
              <w:jc w:val="center"/>
            </w:pPr>
            <w:r>
              <w:rPr>
                <w:sz w:val="20"/>
              </w:rPr>
              <w:t xml:space="preserve">1683,37</w:t>
            </w:r>
          </w:p>
        </w:tc>
      </w:tr>
      <w:tr>
        <w:tc>
          <w:tcPr>
            <w:tcW w:w="624" w:type="dxa"/>
          </w:tcPr>
          <w:p>
            <w:pPr>
              <w:pStyle w:val="0"/>
              <w:jc w:val="center"/>
            </w:pPr>
            <w:r>
              <w:rPr>
                <w:sz w:val="20"/>
              </w:rPr>
              <w:t xml:space="preserve">53.</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54.</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55.</w:t>
            </w:r>
          </w:p>
        </w:tc>
        <w:tc>
          <w:tcPr>
            <w:gridSpan w:val="19"/>
            <w:tcW w:w="24102" w:type="dxa"/>
          </w:tcPr>
          <w:p>
            <w:pPr>
              <w:pStyle w:val="0"/>
            </w:pPr>
            <w:r>
              <w:rPr>
                <w:sz w:val="20"/>
              </w:rPr>
              <w:t xml:space="preserve">Проект "Привлечение внебюджетных средств в сферу социального обслуживания".</w:t>
            </w:r>
          </w:p>
          <w:p>
            <w:pPr>
              <w:pStyle w:val="0"/>
            </w:pPr>
            <w:r>
              <w:rPr>
                <w:sz w:val="20"/>
              </w:rPr>
              <w:t xml:space="preserve">Проект "Привлечение внебюджетных средств в сферу социального обслуживания" направлен на развитие сферы социального обслуживания.</w:t>
            </w:r>
          </w:p>
          <w:p>
            <w:pPr>
              <w:pStyle w:val="0"/>
            </w:pPr>
            <w:r>
              <w:rPr>
                <w:sz w:val="20"/>
              </w:rPr>
              <w:t xml:space="preserve">Проект "Привлечение внебюджетных средств в сферу социального обслуживания" реализуется в рамках государственной </w:t>
            </w:r>
            <w:hyperlink w:history="0" r:id="rId98"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56.</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57.</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58.</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59.</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1675,10</w:t>
            </w:r>
          </w:p>
        </w:tc>
        <w:tc>
          <w:tcPr>
            <w:tcW w:w="1191" w:type="dxa"/>
          </w:tcPr>
          <w:p>
            <w:pPr>
              <w:pStyle w:val="0"/>
              <w:jc w:val="center"/>
            </w:pPr>
            <w:r>
              <w:rPr>
                <w:sz w:val="20"/>
              </w:rPr>
              <w:t xml:space="preserve">653,50</w:t>
            </w:r>
          </w:p>
        </w:tc>
        <w:tc>
          <w:tcPr>
            <w:tcW w:w="1191" w:type="dxa"/>
          </w:tcPr>
          <w:p>
            <w:pPr>
              <w:pStyle w:val="0"/>
              <w:jc w:val="center"/>
            </w:pPr>
            <w:r>
              <w:rPr>
                <w:sz w:val="20"/>
              </w:rPr>
              <w:t xml:space="preserve">981,90</w:t>
            </w:r>
          </w:p>
        </w:tc>
        <w:tc>
          <w:tcPr>
            <w:tcW w:w="1191" w:type="dxa"/>
          </w:tcPr>
          <w:p>
            <w:pPr>
              <w:pStyle w:val="0"/>
              <w:jc w:val="center"/>
            </w:pPr>
            <w:r>
              <w:rPr>
                <w:sz w:val="20"/>
              </w:rPr>
              <w:t xml:space="preserve">756,10</w:t>
            </w:r>
          </w:p>
        </w:tc>
        <w:tc>
          <w:tcPr>
            <w:tcW w:w="1191" w:type="dxa"/>
          </w:tcPr>
          <w:p>
            <w:pPr>
              <w:pStyle w:val="0"/>
              <w:jc w:val="center"/>
            </w:pPr>
            <w:r>
              <w:rPr>
                <w:sz w:val="20"/>
              </w:rPr>
              <w:t xml:space="preserve">756,10</w:t>
            </w:r>
          </w:p>
        </w:tc>
        <w:tc>
          <w:tcPr>
            <w:tcW w:w="1191" w:type="dxa"/>
          </w:tcPr>
          <w:p>
            <w:pPr>
              <w:pStyle w:val="0"/>
              <w:jc w:val="center"/>
            </w:pPr>
            <w:r>
              <w:rPr>
                <w:sz w:val="20"/>
              </w:rPr>
              <w:t xml:space="preserve">756,10</w:t>
            </w:r>
          </w:p>
        </w:tc>
        <w:tc>
          <w:tcPr>
            <w:tcW w:w="1191" w:type="dxa"/>
          </w:tcPr>
          <w:p>
            <w:pPr>
              <w:pStyle w:val="0"/>
              <w:jc w:val="center"/>
            </w:pPr>
            <w:r>
              <w:rPr>
                <w:sz w:val="20"/>
              </w:rPr>
              <w:t xml:space="preserve">650,60</w:t>
            </w:r>
          </w:p>
        </w:tc>
        <w:tc>
          <w:tcPr>
            <w:tcW w:w="1191" w:type="dxa"/>
          </w:tcPr>
          <w:p>
            <w:pPr>
              <w:pStyle w:val="0"/>
              <w:jc w:val="center"/>
            </w:pPr>
            <w:r>
              <w:rPr>
                <w:sz w:val="20"/>
              </w:rPr>
              <w:t xml:space="preserve">650,60</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304" w:type="dxa"/>
          </w:tcPr>
          <w:p>
            <w:pPr>
              <w:pStyle w:val="0"/>
              <w:jc w:val="center"/>
            </w:pPr>
            <w:r>
              <w:rPr>
                <w:sz w:val="20"/>
              </w:rPr>
              <w:t xml:space="preserve">6880,00</w:t>
            </w:r>
          </w:p>
        </w:tc>
      </w:tr>
      <w:tr>
        <w:tc>
          <w:tcPr>
            <w:tcW w:w="624" w:type="dxa"/>
          </w:tcPr>
          <w:p>
            <w:pPr>
              <w:pStyle w:val="0"/>
              <w:jc w:val="center"/>
            </w:pPr>
            <w:r>
              <w:rPr>
                <w:sz w:val="20"/>
              </w:rPr>
              <w:t xml:space="preserve">60.</w:t>
            </w:r>
          </w:p>
        </w:tc>
        <w:tc>
          <w:tcPr>
            <w:gridSpan w:val="19"/>
            <w:tcW w:w="24102" w:type="dxa"/>
          </w:tcPr>
          <w:p>
            <w:pPr>
              <w:pStyle w:val="0"/>
            </w:pPr>
            <w:r>
              <w:rPr>
                <w:sz w:val="20"/>
              </w:rPr>
              <w:t xml:space="preserve">Проект "Возмещение поставщикам социальных услуг недополученных доходов в связи с предоставлением услуг по социальному обслуживанию граждан".</w:t>
            </w:r>
          </w:p>
          <w:p>
            <w:pPr>
              <w:pStyle w:val="0"/>
            </w:pPr>
            <w:r>
              <w:rPr>
                <w:sz w:val="20"/>
              </w:rPr>
              <w:t xml:space="preserve">Проект "Возмещение поставщикам социальных услуг недополученных доходов в связи с предоставлением услуг по социальному обслуживанию граждан" реализуется в рамках государственной </w:t>
            </w:r>
            <w:hyperlink w:history="0" r:id="rId99"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программы</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w:t>
            </w:r>
          </w:p>
        </w:tc>
      </w:tr>
      <w:tr>
        <w:tc>
          <w:tcPr>
            <w:tcW w:w="624" w:type="dxa"/>
          </w:tcPr>
          <w:p>
            <w:pPr>
              <w:pStyle w:val="0"/>
              <w:jc w:val="center"/>
            </w:pPr>
            <w:r>
              <w:rPr>
                <w:sz w:val="20"/>
              </w:rPr>
              <w:t xml:space="preserve">61.</w:t>
            </w:r>
          </w:p>
        </w:tc>
        <w:tc>
          <w:tcPr>
            <w:tcW w:w="1814" w:type="dxa"/>
            <w:vMerge w:val="restart"/>
          </w:tcPr>
          <w:p>
            <w:pPr>
              <w:pStyle w:val="0"/>
            </w:pPr>
            <w:r>
              <w:rPr>
                <w:sz w:val="20"/>
              </w:rPr>
              <w:t xml:space="preserve">Министерство социальной политики Свердловской области</w:t>
            </w: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62.</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250,00</w:t>
            </w:r>
          </w:p>
        </w:tc>
        <w:tc>
          <w:tcPr>
            <w:tcW w:w="1191" w:type="dxa"/>
          </w:tcPr>
          <w:p>
            <w:pPr>
              <w:pStyle w:val="0"/>
              <w:jc w:val="center"/>
            </w:pPr>
            <w:r>
              <w:rPr>
                <w:sz w:val="20"/>
              </w:rPr>
              <w:t xml:space="preserve">250,00</w:t>
            </w:r>
          </w:p>
        </w:tc>
        <w:tc>
          <w:tcPr>
            <w:tcW w:w="1191" w:type="dxa"/>
          </w:tcPr>
          <w:p>
            <w:pPr>
              <w:pStyle w:val="0"/>
              <w:jc w:val="center"/>
            </w:pPr>
            <w:r>
              <w:rPr>
                <w:sz w:val="20"/>
              </w:rPr>
              <w:t xml:space="preserve">250,00</w:t>
            </w:r>
          </w:p>
        </w:tc>
        <w:tc>
          <w:tcPr>
            <w:tcW w:w="1191" w:type="dxa"/>
          </w:tcPr>
          <w:p>
            <w:pPr>
              <w:pStyle w:val="0"/>
              <w:jc w:val="center"/>
            </w:pPr>
            <w:r>
              <w:rPr>
                <w:sz w:val="20"/>
              </w:rPr>
              <w:t xml:space="preserve">250,00</w:t>
            </w:r>
          </w:p>
        </w:tc>
        <w:tc>
          <w:tcPr>
            <w:tcW w:w="1191" w:type="dxa"/>
          </w:tcPr>
          <w:p>
            <w:pPr>
              <w:pStyle w:val="0"/>
              <w:jc w:val="center"/>
            </w:pPr>
            <w:r>
              <w:rPr>
                <w:sz w:val="20"/>
              </w:rPr>
              <w:t xml:space="preserve">250,00</w:t>
            </w:r>
          </w:p>
        </w:tc>
        <w:tc>
          <w:tcPr>
            <w:tcW w:w="1191" w:type="dxa"/>
          </w:tcPr>
          <w:p>
            <w:pPr>
              <w:pStyle w:val="0"/>
              <w:jc w:val="center"/>
            </w:pPr>
            <w:r>
              <w:rPr>
                <w:sz w:val="20"/>
              </w:rPr>
              <w:t xml:space="preserve">250,00</w:t>
            </w:r>
          </w:p>
        </w:tc>
        <w:tc>
          <w:tcPr>
            <w:tcW w:w="1191" w:type="dxa"/>
          </w:tcPr>
          <w:p>
            <w:pPr>
              <w:pStyle w:val="0"/>
              <w:jc w:val="center"/>
            </w:pPr>
            <w:r>
              <w:rPr>
                <w:sz w:val="20"/>
              </w:rPr>
              <w:t xml:space="preserve">250,00</w:t>
            </w:r>
          </w:p>
        </w:tc>
        <w:tc>
          <w:tcPr>
            <w:tcW w:w="1191" w:type="dxa"/>
          </w:tcPr>
          <w:p>
            <w:pPr>
              <w:pStyle w:val="0"/>
              <w:jc w:val="center"/>
            </w:pPr>
            <w:r>
              <w:rPr>
                <w:sz w:val="20"/>
              </w:rPr>
              <w:t xml:space="preserve">250,00</w:t>
            </w:r>
          </w:p>
        </w:tc>
        <w:tc>
          <w:tcPr>
            <w:tcW w:w="1304" w:type="dxa"/>
          </w:tcPr>
          <w:p>
            <w:pPr>
              <w:pStyle w:val="0"/>
              <w:jc w:val="center"/>
            </w:pPr>
            <w:r>
              <w:rPr>
                <w:sz w:val="20"/>
              </w:rPr>
              <w:t xml:space="preserve">2000,00</w:t>
            </w:r>
          </w:p>
        </w:tc>
      </w:tr>
      <w:tr>
        <w:tc>
          <w:tcPr>
            <w:tcW w:w="624" w:type="dxa"/>
          </w:tcPr>
          <w:p>
            <w:pPr>
              <w:pStyle w:val="0"/>
              <w:jc w:val="center"/>
            </w:pPr>
            <w:r>
              <w:rPr>
                <w:sz w:val="20"/>
              </w:rPr>
              <w:t xml:space="preserve">63.</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64.</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65.</w:t>
            </w:r>
          </w:p>
        </w:tc>
        <w:tc>
          <w:tcPr>
            <w:tcW w:w="1814" w:type="dxa"/>
            <w:vMerge w:val="restart"/>
          </w:tcPr>
          <w:p>
            <w:pPr>
              <w:pStyle w:val="0"/>
            </w:pPr>
            <w:r>
              <w:rPr>
                <w:sz w:val="20"/>
              </w:rPr>
              <w:t xml:space="preserve">Всего</w:t>
            </w:r>
          </w:p>
        </w:tc>
        <w:tc>
          <w:tcPr>
            <w:tcW w:w="1928" w:type="dxa"/>
          </w:tcPr>
          <w:p>
            <w:pPr>
              <w:pStyle w:val="0"/>
            </w:pPr>
            <w:r>
              <w:rPr>
                <w:sz w:val="20"/>
              </w:rPr>
              <w:t xml:space="preserve">Все источники</w:t>
            </w:r>
          </w:p>
          <w:p>
            <w:pPr>
              <w:pStyle w:val="0"/>
            </w:pPr>
            <w:r>
              <w:rPr>
                <w:sz w:val="20"/>
              </w:rPr>
              <w:t xml:space="preserve">в том числе:</w:t>
            </w:r>
          </w:p>
        </w:tc>
        <w:tc>
          <w:tcPr>
            <w:tcW w:w="1191" w:type="dxa"/>
          </w:tcPr>
          <w:p>
            <w:pPr>
              <w:pStyle w:val="0"/>
              <w:jc w:val="center"/>
            </w:pPr>
            <w:r>
              <w:rPr>
                <w:sz w:val="20"/>
              </w:rPr>
              <w:t xml:space="preserve">38324,89</w:t>
            </w:r>
          </w:p>
        </w:tc>
        <w:tc>
          <w:tcPr>
            <w:tcW w:w="1191" w:type="dxa"/>
          </w:tcPr>
          <w:p>
            <w:pPr>
              <w:pStyle w:val="0"/>
              <w:jc w:val="center"/>
            </w:pPr>
            <w:r>
              <w:rPr>
                <w:sz w:val="20"/>
              </w:rPr>
              <w:t xml:space="preserve">17758,83</w:t>
            </w:r>
          </w:p>
        </w:tc>
        <w:tc>
          <w:tcPr>
            <w:tcW w:w="1191" w:type="dxa"/>
          </w:tcPr>
          <w:p>
            <w:pPr>
              <w:pStyle w:val="0"/>
              <w:jc w:val="center"/>
            </w:pPr>
            <w:r>
              <w:rPr>
                <w:sz w:val="20"/>
              </w:rPr>
              <w:t xml:space="preserve">19933,99</w:t>
            </w:r>
          </w:p>
        </w:tc>
        <w:tc>
          <w:tcPr>
            <w:tcW w:w="1191" w:type="dxa"/>
          </w:tcPr>
          <w:p>
            <w:pPr>
              <w:pStyle w:val="0"/>
              <w:jc w:val="center"/>
            </w:pPr>
            <w:r>
              <w:rPr>
                <w:sz w:val="20"/>
              </w:rPr>
              <w:t xml:space="preserve">22154,15</w:t>
            </w:r>
          </w:p>
        </w:tc>
        <w:tc>
          <w:tcPr>
            <w:tcW w:w="1191" w:type="dxa"/>
          </w:tcPr>
          <w:p>
            <w:pPr>
              <w:pStyle w:val="0"/>
              <w:jc w:val="center"/>
            </w:pPr>
            <w:r>
              <w:rPr>
                <w:sz w:val="20"/>
              </w:rPr>
              <w:t xml:space="preserve">21865,10</w:t>
            </w:r>
          </w:p>
        </w:tc>
        <w:tc>
          <w:tcPr>
            <w:tcW w:w="1191" w:type="dxa"/>
          </w:tcPr>
          <w:p>
            <w:pPr>
              <w:pStyle w:val="0"/>
              <w:jc w:val="center"/>
            </w:pPr>
            <w:r>
              <w:rPr>
                <w:sz w:val="20"/>
              </w:rPr>
              <w:t xml:space="preserve">22680,50</w:t>
            </w:r>
          </w:p>
        </w:tc>
        <w:tc>
          <w:tcPr>
            <w:tcW w:w="1191" w:type="dxa"/>
          </w:tcPr>
          <w:p>
            <w:pPr>
              <w:pStyle w:val="0"/>
              <w:jc w:val="center"/>
            </w:pPr>
            <w:r>
              <w:rPr>
                <w:sz w:val="20"/>
              </w:rPr>
              <w:t xml:space="preserve">18429,03</w:t>
            </w:r>
          </w:p>
        </w:tc>
        <w:tc>
          <w:tcPr>
            <w:tcW w:w="1191" w:type="dxa"/>
          </w:tcPr>
          <w:p>
            <w:pPr>
              <w:pStyle w:val="0"/>
              <w:jc w:val="center"/>
            </w:pPr>
            <w:r>
              <w:rPr>
                <w:sz w:val="20"/>
              </w:rPr>
              <w:t xml:space="preserve">18446,33</w:t>
            </w:r>
          </w:p>
        </w:tc>
        <w:tc>
          <w:tcPr>
            <w:tcW w:w="1191" w:type="dxa"/>
          </w:tcPr>
          <w:p>
            <w:pPr>
              <w:pStyle w:val="0"/>
              <w:jc w:val="center"/>
            </w:pPr>
            <w:r>
              <w:rPr>
                <w:sz w:val="20"/>
              </w:rPr>
              <w:t xml:space="preserve">19282,38</w:t>
            </w:r>
          </w:p>
        </w:tc>
        <w:tc>
          <w:tcPr>
            <w:tcW w:w="1191" w:type="dxa"/>
          </w:tcPr>
          <w:p>
            <w:pPr>
              <w:pStyle w:val="0"/>
              <w:jc w:val="center"/>
            </w:pPr>
            <w:r>
              <w:rPr>
                <w:sz w:val="20"/>
              </w:rPr>
              <w:t xml:space="preserve">12646,75</w:t>
            </w:r>
          </w:p>
        </w:tc>
        <w:tc>
          <w:tcPr>
            <w:tcW w:w="1191" w:type="dxa"/>
          </w:tcPr>
          <w:p>
            <w:pPr>
              <w:pStyle w:val="0"/>
              <w:jc w:val="center"/>
            </w:pPr>
            <w:r>
              <w:rPr>
                <w:sz w:val="20"/>
              </w:rPr>
              <w:t xml:space="preserve">13172,65</w:t>
            </w:r>
          </w:p>
        </w:tc>
        <w:tc>
          <w:tcPr>
            <w:tcW w:w="1191" w:type="dxa"/>
          </w:tcPr>
          <w:p>
            <w:pPr>
              <w:pStyle w:val="0"/>
              <w:jc w:val="center"/>
            </w:pPr>
            <w:r>
              <w:rPr>
                <w:sz w:val="20"/>
              </w:rPr>
              <w:t xml:space="preserve">13172,65</w:t>
            </w:r>
          </w:p>
        </w:tc>
        <w:tc>
          <w:tcPr>
            <w:tcW w:w="1191" w:type="dxa"/>
          </w:tcPr>
          <w:p>
            <w:pPr>
              <w:pStyle w:val="0"/>
              <w:jc w:val="center"/>
            </w:pPr>
            <w:r>
              <w:rPr>
                <w:sz w:val="20"/>
              </w:rPr>
              <w:t xml:space="preserve">13172,65</w:t>
            </w:r>
          </w:p>
        </w:tc>
        <w:tc>
          <w:tcPr>
            <w:tcW w:w="1191" w:type="dxa"/>
          </w:tcPr>
          <w:p>
            <w:pPr>
              <w:pStyle w:val="0"/>
              <w:jc w:val="center"/>
            </w:pPr>
            <w:r>
              <w:rPr>
                <w:sz w:val="20"/>
              </w:rPr>
              <w:t xml:space="preserve">13172,65</w:t>
            </w:r>
          </w:p>
        </w:tc>
        <w:tc>
          <w:tcPr>
            <w:tcW w:w="1191" w:type="dxa"/>
          </w:tcPr>
          <w:p>
            <w:pPr>
              <w:pStyle w:val="0"/>
              <w:jc w:val="center"/>
            </w:pPr>
            <w:r>
              <w:rPr>
                <w:sz w:val="20"/>
              </w:rPr>
              <w:t xml:space="preserve">13172,65</w:t>
            </w:r>
          </w:p>
        </w:tc>
        <w:tc>
          <w:tcPr>
            <w:tcW w:w="1191" w:type="dxa"/>
          </w:tcPr>
          <w:p>
            <w:pPr>
              <w:pStyle w:val="0"/>
              <w:jc w:val="center"/>
            </w:pPr>
            <w:r>
              <w:rPr>
                <w:sz w:val="20"/>
              </w:rPr>
              <w:t xml:space="preserve">13172,65</w:t>
            </w:r>
          </w:p>
        </w:tc>
        <w:tc>
          <w:tcPr>
            <w:tcW w:w="1304" w:type="dxa"/>
          </w:tcPr>
          <w:p>
            <w:pPr>
              <w:pStyle w:val="0"/>
              <w:jc w:val="center"/>
            </w:pPr>
            <w:r>
              <w:rPr>
                <w:sz w:val="20"/>
              </w:rPr>
              <w:t xml:space="preserve">290557,85</w:t>
            </w:r>
          </w:p>
        </w:tc>
      </w:tr>
      <w:tr>
        <w:tc>
          <w:tcPr>
            <w:tcW w:w="624" w:type="dxa"/>
          </w:tcPr>
          <w:p>
            <w:pPr>
              <w:pStyle w:val="0"/>
              <w:jc w:val="center"/>
            </w:pPr>
            <w:r>
              <w:rPr>
                <w:sz w:val="20"/>
              </w:rPr>
              <w:t xml:space="preserve">66.</w:t>
            </w:r>
          </w:p>
        </w:tc>
        <w:tc>
          <w:tcPr>
            <w:vMerge w:val="continue"/>
          </w:tcPr>
          <w:p/>
        </w:tc>
        <w:tc>
          <w:tcPr>
            <w:tcW w:w="1928" w:type="dxa"/>
          </w:tcPr>
          <w:p>
            <w:pPr>
              <w:pStyle w:val="0"/>
            </w:pPr>
            <w:r>
              <w:rPr>
                <w:sz w:val="20"/>
              </w:rPr>
              <w:t xml:space="preserve">федеральный бюджет</w:t>
            </w:r>
          </w:p>
        </w:tc>
        <w:tc>
          <w:tcPr>
            <w:tcW w:w="1191" w:type="dxa"/>
          </w:tcPr>
          <w:p>
            <w:pPr>
              <w:pStyle w:val="0"/>
              <w:jc w:val="center"/>
            </w:pPr>
            <w:r>
              <w:rPr>
                <w:sz w:val="20"/>
              </w:rPr>
              <w:t xml:space="preserve">248,88</w:t>
            </w:r>
          </w:p>
        </w:tc>
        <w:tc>
          <w:tcPr>
            <w:tcW w:w="1191" w:type="dxa"/>
          </w:tcPr>
          <w:p>
            <w:pPr>
              <w:pStyle w:val="0"/>
              <w:jc w:val="center"/>
            </w:pPr>
            <w:r>
              <w:rPr>
                <w:sz w:val="20"/>
              </w:rPr>
              <w:t xml:space="preserve">2050,82</w:t>
            </w:r>
          </w:p>
        </w:tc>
        <w:tc>
          <w:tcPr>
            <w:tcW w:w="1191" w:type="dxa"/>
          </w:tcPr>
          <w:p>
            <w:pPr>
              <w:pStyle w:val="0"/>
              <w:jc w:val="center"/>
            </w:pPr>
            <w:r>
              <w:rPr>
                <w:sz w:val="20"/>
              </w:rPr>
              <w:t xml:space="preserve">2762,19</w:t>
            </w:r>
          </w:p>
        </w:tc>
        <w:tc>
          <w:tcPr>
            <w:tcW w:w="1191" w:type="dxa"/>
          </w:tcPr>
          <w:p>
            <w:pPr>
              <w:pStyle w:val="0"/>
              <w:jc w:val="center"/>
            </w:pPr>
            <w:r>
              <w:rPr>
                <w:sz w:val="20"/>
              </w:rPr>
              <w:t xml:space="preserve">4301,34</w:t>
            </w:r>
          </w:p>
        </w:tc>
        <w:tc>
          <w:tcPr>
            <w:tcW w:w="1191" w:type="dxa"/>
          </w:tcPr>
          <w:p>
            <w:pPr>
              <w:pStyle w:val="0"/>
              <w:jc w:val="center"/>
            </w:pPr>
            <w:r>
              <w:rPr>
                <w:sz w:val="20"/>
              </w:rPr>
              <w:t xml:space="preserve">3730,65</w:t>
            </w:r>
          </w:p>
        </w:tc>
        <w:tc>
          <w:tcPr>
            <w:tcW w:w="1191" w:type="dxa"/>
          </w:tcPr>
          <w:p>
            <w:pPr>
              <w:pStyle w:val="0"/>
              <w:jc w:val="center"/>
            </w:pPr>
            <w:r>
              <w:rPr>
                <w:sz w:val="20"/>
              </w:rPr>
              <w:t xml:space="preserve">3838,67</w:t>
            </w:r>
          </w:p>
        </w:tc>
        <w:tc>
          <w:tcPr>
            <w:tcW w:w="1191" w:type="dxa"/>
          </w:tcPr>
          <w:p>
            <w:pPr>
              <w:pStyle w:val="0"/>
              <w:jc w:val="center"/>
            </w:pPr>
            <w:r>
              <w:rPr>
                <w:sz w:val="20"/>
              </w:rPr>
              <w:t xml:space="preserve">2054,70</w:t>
            </w:r>
          </w:p>
        </w:tc>
        <w:tc>
          <w:tcPr>
            <w:tcW w:w="1191" w:type="dxa"/>
          </w:tcPr>
          <w:p>
            <w:pPr>
              <w:pStyle w:val="0"/>
              <w:jc w:val="center"/>
            </w:pPr>
            <w:r>
              <w:rPr>
                <w:sz w:val="20"/>
              </w:rPr>
              <w:t xml:space="preserve">2054,70</w:t>
            </w:r>
          </w:p>
        </w:tc>
        <w:tc>
          <w:tcPr>
            <w:tcW w:w="1191" w:type="dxa"/>
          </w:tcPr>
          <w:p>
            <w:pPr>
              <w:pStyle w:val="0"/>
              <w:jc w:val="center"/>
            </w:pPr>
            <w:r>
              <w:rPr>
                <w:sz w:val="20"/>
              </w:rPr>
              <w:t xml:space="preserve">1204,66</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22246,61</w:t>
            </w:r>
          </w:p>
        </w:tc>
      </w:tr>
      <w:tr>
        <w:tc>
          <w:tcPr>
            <w:tcW w:w="624" w:type="dxa"/>
          </w:tcPr>
          <w:p>
            <w:pPr>
              <w:pStyle w:val="0"/>
              <w:jc w:val="center"/>
            </w:pPr>
            <w:r>
              <w:rPr>
                <w:sz w:val="20"/>
              </w:rPr>
              <w:t xml:space="preserve">67.</w:t>
            </w:r>
          </w:p>
        </w:tc>
        <w:tc>
          <w:tcPr>
            <w:vMerge w:val="continue"/>
          </w:tcPr>
          <w:p/>
        </w:tc>
        <w:tc>
          <w:tcPr>
            <w:tcW w:w="1928" w:type="dxa"/>
          </w:tcPr>
          <w:p>
            <w:pPr>
              <w:pStyle w:val="0"/>
            </w:pPr>
            <w:r>
              <w:rPr>
                <w:sz w:val="20"/>
              </w:rPr>
              <w:t xml:space="preserve">областной бюджет</w:t>
            </w:r>
          </w:p>
        </w:tc>
        <w:tc>
          <w:tcPr>
            <w:tcW w:w="1191" w:type="dxa"/>
          </w:tcPr>
          <w:p>
            <w:pPr>
              <w:pStyle w:val="0"/>
              <w:jc w:val="center"/>
            </w:pPr>
            <w:r>
              <w:rPr>
                <w:sz w:val="20"/>
              </w:rPr>
              <w:t xml:space="preserve">36400,91</w:t>
            </w:r>
          </w:p>
        </w:tc>
        <w:tc>
          <w:tcPr>
            <w:tcW w:w="1191" w:type="dxa"/>
          </w:tcPr>
          <w:p>
            <w:pPr>
              <w:pStyle w:val="0"/>
              <w:jc w:val="center"/>
            </w:pPr>
            <w:r>
              <w:rPr>
                <w:sz w:val="20"/>
              </w:rPr>
              <w:t xml:space="preserve">14882,31</w:t>
            </w:r>
          </w:p>
        </w:tc>
        <w:tc>
          <w:tcPr>
            <w:tcW w:w="1191" w:type="dxa"/>
          </w:tcPr>
          <w:p>
            <w:pPr>
              <w:pStyle w:val="0"/>
              <w:jc w:val="center"/>
            </w:pPr>
            <w:r>
              <w:rPr>
                <w:sz w:val="20"/>
              </w:rPr>
              <w:t xml:space="preserve">16071,90</w:t>
            </w:r>
          </w:p>
        </w:tc>
        <w:tc>
          <w:tcPr>
            <w:tcW w:w="1191" w:type="dxa"/>
          </w:tcPr>
          <w:p>
            <w:pPr>
              <w:pStyle w:val="0"/>
              <w:jc w:val="center"/>
            </w:pPr>
            <w:r>
              <w:rPr>
                <w:sz w:val="20"/>
              </w:rPr>
              <w:t xml:space="preserve">16565,41</w:t>
            </w:r>
          </w:p>
        </w:tc>
        <w:tc>
          <w:tcPr>
            <w:tcW w:w="1191" w:type="dxa"/>
          </w:tcPr>
          <w:p>
            <w:pPr>
              <w:pStyle w:val="0"/>
              <w:jc w:val="center"/>
            </w:pPr>
            <w:r>
              <w:rPr>
                <w:sz w:val="20"/>
              </w:rPr>
              <w:t xml:space="preserve">17026,75</w:t>
            </w:r>
          </w:p>
        </w:tc>
        <w:tc>
          <w:tcPr>
            <w:tcW w:w="1191" w:type="dxa"/>
          </w:tcPr>
          <w:p>
            <w:pPr>
              <w:pStyle w:val="0"/>
              <w:jc w:val="center"/>
            </w:pPr>
            <w:r>
              <w:rPr>
                <w:sz w:val="20"/>
              </w:rPr>
              <w:t xml:space="preserve">17710,33</w:t>
            </w:r>
          </w:p>
        </w:tc>
        <w:tc>
          <w:tcPr>
            <w:tcW w:w="1191" w:type="dxa"/>
          </w:tcPr>
          <w:p>
            <w:pPr>
              <w:pStyle w:val="0"/>
              <w:jc w:val="center"/>
            </w:pPr>
            <w:r>
              <w:rPr>
                <w:sz w:val="20"/>
              </w:rPr>
              <w:t xml:space="preserve">15331,73</w:t>
            </w:r>
          </w:p>
        </w:tc>
        <w:tc>
          <w:tcPr>
            <w:tcW w:w="1191" w:type="dxa"/>
          </w:tcPr>
          <w:p>
            <w:pPr>
              <w:pStyle w:val="0"/>
              <w:jc w:val="center"/>
            </w:pPr>
            <w:r>
              <w:rPr>
                <w:sz w:val="20"/>
              </w:rPr>
              <w:t xml:space="preserve">15331,73</w:t>
            </w:r>
          </w:p>
        </w:tc>
        <w:tc>
          <w:tcPr>
            <w:tcW w:w="1191" w:type="dxa"/>
          </w:tcPr>
          <w:p>
            <w:pPr>
              <w:pStyle w:val="0"/>
              <w:jc w:val="center"/>
            </w:pPr>
            <w:r>
              <w:rPr>
                <w:sz w:val="20"/>
              </w:rPr>
              <w:t xml:space="preserve">16977,72</w:t>
            </w:r>
          </w:p>
        </w:tc>
        <w:tc>
          <w:tcPr>
            <w:tcW w:w="1191" w:type="dxa"/>
          </w:tcPr>
          <w:p>
            <w:pPr>
              <w:pStyle w:val="0"/>
              <w:jc w:val="center"/>
            </w:pPr>
            <w:r>
              <w:rPr>
                <w:sz w:val="20"/>
              </w:rPr>
              <w:t xml:space="preserve">11546,75</w:t>
            </w:r>
          </w:p>
        </w:tc>
        <w:tc>
          <w:tcPr>
            <w:tcW w:w="1191" w:type="dxa"/>
          </w:tcPr>
          <w:p>
            <w:pPr>
              <w:pStyle w:val="0"/>
              <w:jc w:val="center"/>
            </w:pPr>
            <w:r>
              <w:rPr>
                <w:sz w:val="20"/>
              </w:rPr>
              <w:t xml:space="preserve">12072,65</w:t>
            </w:r>
          </w:p>
        </w:tc>
        <w:tc>
          <w:tcPr>
            <w:tcW w:w="1191" w:type="dxa"/>
          </w:tcPr>
          <w:p>
            <w:pPr>
              <w:pStyle w:val="0"/>
              <w:jc w:val="center"/>
            </w:pPr>
            <w:r>
              <w:rPr>
                <w:sz w:val="20"/>
              </w:rPr>
              <w:t xml:space="preserve">12072,65</w:t>
            </w:r>
          </w:p>
        </w:tc>
        <w:tc>
          <w:tcPr>
            <w:tcW w:w="1191" w:type="dxa"/>
          </w:tcPr>
          <w:p>
            <w:pPr>
              <w:pStyle w:val="0"/>
              <w:jc w:val="center"/>
            </w:pPr>
            <w:r>
              <w:rPr>
                <w:sz w:val="20"/>
              </w:rPr>
              <w:t xml:space="preserve">12072,65</w:t>
            </w:r>
          </w:p>
        </w:tc>
        <w:tc>
          <w:tcPr>
            <w:tcW w:w="1191" w:type="dxa"/>
          </w:tcPr>
          <w:p>
            <w:pPr>
              <w:pStyle w:val="0"/>
              <w:jc w:val="center"/>
            </w:pPr>
            <w:r>
              <w:rPr>
                <w:sz w:val="20"/>
              </w:rPr>
              <w:t xml:space="preserve">12072,65</w:t>
            </w:r>
          </w:p>
        </w:tc>
        <w:tc>
          <w:tcPr>
            <w:tcW w:w="1191" w:type="dxa"/>
          </w:tcPr>
          <w:p>
            <w:pPr>
              <w:pStyle w:val="0"/>
              <w:jc w:val="center"/>
            </w:pPr>
            <w:r>
              <w:rPr>
                <w:sz w:val="20"/>
              </w:rPr>
              <w:t xml:space="preserve">12072,65</w:t>
            </w:r>
          </w:p>
        </w:tc>
        <w:tc>
          <w:tcPr>
            <w:tcW w:w="1191" w:type="dxa"/>
          </w:tcPr>
          <w:p>
            <w:pPr>
              <w:pStyle w:val="0"/>
              <w:jc w:val="center"/>
            </w:pPr>
            <w:r>
              <w:rPr>
                <w:sz w:val="20"/>
              </w:rPr>
              <w:t xml:space="preserve">12072,65</w:t>
            </w:r>
          </w:p>
        </w:tc>
        <w:tc>
          <w:tcPr>
            <w:tcW w:w="1304" w:type="dxa"/>
          </w:tcPr>
          <w:p>
            <w:pPr>
              <w:pStyle w:val="0"/>
              <w:jc w:val="center"/>
            </w:pPr>
            <w:r>
              <w:rPr>
                <w:sz w:val="20"/>
              </w:rPr>
              <w:t xml:space="preserve">250281,44</w:t>
            </w:r>
          </w:p>
        </w:tc>
      </w:tr>
      <w:tr>
        <w:tc>
          <w:tcPr>
            <w:tcW w:w="624" w:type="dxa"/>
          </w:tcPr>
          <w:p>
            <w:pPr>
              <w:pStyle w:val="0"/>
              <w:jc w:val="center"/>
            </w:pPr>
            <w:r>
              <w:rPr>
                <w:sz w:val="20"/>
              </w:rPr>
              <w:t xml:space="preserve">68.</w:t>
            </w:r>
          </w:p>
        </w:tc>
        <w:tc>
          <w:tcPr>
            <w:vMerge w:val="continue"/>
          </w:tcPr>
          <w:p/>
        </w:tc>
        <w:tc>
          <w:tcPr>
            <w:tcW w:w="1928" w:type="dxa"/>
          </w:tcPr>
          <w:p>
            <w:pPr>
              <w:pStyle w:val="0"/>
            </w:pPr>
            <w:r>
              <w:rPr>
                <w:sz w:val="20"/>
              </w:rPr>
              <w:t xml:space="preserve">местные бюджеты</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191" w:type="dxa"/>
          </w:tcPr>
          <w:p>
            <w:pPr>
              <w:pStyle w:val="0"/>
              <w:jc w:val="center"/>
            </w:pPr>
            <w:r>
              <w:rPr>
                <w:sz w:val="20"/>
              </w:rPr>
              <w:t xml:space="preserve">0,00</w:t>
            </w:r>
          </w:p>
        </w:tc>
        <w:tc>
          <w:tcPr>
            <w:tcW w:w="1304" w:type="dxa"/>
          </w:tcPr>
          <w:p>
            <w:pPr>
              <w:pStyle w:val="0"/>
              <w:jc w:val="center"/>
            </w:pPr>
            <w:r>
              <w:rPr>
                <w:sz w:val="20"/>
              </w:rPr>
              <w:t xml:space="preserve">0,00</w:t>
            </w:r>
          </w:p>
        </w:tc>
      </w:tr>
      <w:tr>
        <w:tc>
          <w:tcPr>
            <w:tcW w:w="624" w:type="dxa"/>
          </w:tcPr>
          <w:p>
            <w:pPr>
              <w:pStyle w:val="0"/>
              <w:jc w:val="center"/>
            </w:pPr>
            <w:r>
              <w:rPr>
                <w:sz w:val="20"/>
              </w:rPr>
              <w:t xml:space="preserve">69.</w:t>
            </w:r>
          </w:p>
        </w:tc>
        <w:tc>
          <w:tcPr>
            <w:vMerge w:val="continue"/>
          </w:tcPr>
          <w:p/>
        </w:tc>
        <w:tc>
          <w:tcPr>
            <w:tcW w:w="1928" w:type="dxa"/>
          </w:tcPr>
          <w:p>
            <w:pPr>
              <w:pStyle w:val="0"/>
            </w:pPr>
            <w:r>
              <w:rPr>
                <w:sz w:val="20"/>
              </w:rPr>
              <w:t xml:space="preserve">внебюджетные источники</w:t>
            </w:r>
          </w:p>
        </w:tc>
        <w:tc>
          <w:tcPr>
            <w:tcW w:w="1191" w:type="dxa"/>
          </w:tcPr>
          <w:p>
            <w:pPr>
              <w:pStyle w:val="0"/>
              <w:jc w:val="center"/>
            </w:pPr>
            <w:r>
              <w:rPr>
                <w:sz w:val="20"/>
              </w:rPr>
              <w:t xml:space="preserve">1675,10</w:t>
            </w:r>
          </w:p>
        </w:tc>
        <w:tc>
          <w:tcPr>
            <w:tcW w:w="1191" w:type="dxa"/>
          </w:tcPr>
          <w:p>
            <w:pPr>
              <w:pStyle w:val="0"/>
              <w:jc w:val="center"/>
            </w:pPr>
            <w:r>
              <w:rPr>
                <w:sz w:val="20"/>
              </w:rPr>
              <w:t xml:space="preserve">825,70</w:t>
            </w:r>
          </w:p>
        </w:tc>
        <w:tc>
          <w:tcPr>
            <w:tcW w:w="1191" w:type="dxa"/>
          </w:tcPr>
          <w:p>
            <w:pPr>
              <w:pStyle w:val="0"/>
              <w:jc w:val="center"/>
            </w:pPr>
            <w:r>
              <w:rPr>
                <w:sz w:val="20"/>
              </w:rPr>
              <w:t xml:space="preserve">1099,90</w:t>
            </w:r>
          </w:p>
        </w:tc>
        <w:tc>
          <w:tcPr>
            <w:tcW w:w="1191" w:type="dxa"/>
          </w:tcPr>
          <w:p>
            <w:pPr>
              <w:pStyle w:val="0"/>
              <w:jc w:val="center"/>
            </w:pPr>
            <w:r>
              <w:rPr>
                <w:sz w:val="20"/>
              </w:rPr>
              <w:t xml:space="preserve">1287,40</w:t>
            </w:r>
          </w:p>
        </w:tc>
        <w:tc>
          <w:tcPr>
            <w:tcW w:w="1191" w:type="dxa"/>
          </w:tcPr>
          <w:p>
            <w:pPr>
              <w:pStyle w:val="0"/>
              <w:jc w:val="center"/>
            </w:pPr>
            <w:r>
              <w:rPr>
                <w:sz w:val="20"/>
              </w:rPr>
              <w:t xml:space="preserve">1107,70</w:t>
            </w:r>
          </w:p>
        </w:tc>
        <w:tc>
          <w:tcPr>
            <w:tcW w:w="1191" w:type="dxa"/>
          </w:tcPr>
          <w:p>
            <w:pPr>
              <w:pStyle w:val="0"/>
              <w:jc w:val="center"/>
            </w:pPr>
            <w:r>
              <w:rPr>
                <w:sz w:val="20"/>
              </w:rPr>
              <w:t xml:space="preserve">1131,50</w:t>
            </w:r>
          </w:p>
        </w:tc>
        <w:tc>
          <w:tcPr>
            <w:tcW w:w="1191" w:type="dxa"/>
          </w:tcPr>
          <w:p>
            <w:pPr>
              <w:pStyle w:val="0"/>
              <w:jc w:val="center"/>
            </w:pPr>
            <w:r>
              <w:rPr>
                <w:sz w:val="20"/>
              </w:rPr>
              <w:t xml:space="preserve">1042,60</w:t>
            </w:r>
          </w:p>
        </w:tc>
        <w:tc>
          <w:tcPr>
            <w:tcW w:w="1191" w:type="dxa"/>
          </w:tcPr>
          <w:p>
            <w:pPr>
              <w:pStyle w:val="0"/>
              <w:jc w:val="center"/>
            </w:pPr>
            <w:r>
              <w:rPr>
                <w:sz w:val="20"/>
              </w:rPr>
              <w:t xml:space="preserve">1059,90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191" w:type="dxa"/>
          </w:tcPr>
          <w:p>
            <w:pPr>
              <w:pStyle w:val="0"/>
              <w:jc w:val="center"/>
            </w:pPr>
            <w:r>
              <w:rPr>
                <w:sz w:val="20"/>
              </w:rPr>
              <w:t xml:space="preserve">1100,00</w:t>
            </w:r>
          </w:p>
        </w:tc>
        <w:tc>
          <w:tcPr>
            <w:tcW w:w="1304" w:type="dxa"/>
          </w:tcPr>
          <w:p>
            <w:pPr>
              <w:pStyle w:val="0"/>
              <w:jc w:val="center"/>
            </w:pPr>
            <w:r>
              <w:rPr>
                <w:sz w:val="20"/>
              </w:rPr>
              <w:t xml:space="preserve">18029,80</w:t>
            </w:r>
          </w:p>
        </w:tc>
      </w:tr>
    </w:tbl>
    <w:p>
      <w:pPr>
        <w:sectPr>
          <w:headerReference w:type="default" r:id="rId53"/>
          <w:headerReference w:type="first" r:id="rId53"/>
          <w:footerReference w:type="default" r:id="rId54"/>
          <w:footerReference w:type="first" r:id="rId54"/>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Стратегии развития</w:t>
      </w:r>
    </w:p>
    <w:p>
      <w:pPr>
        <w:pStyle w:val="0"/>
        <w:jc w:val="right"/>
      </w:pPr>
      <w:r>
        <w:rPr>
          <w:sz w:val="20"/>
        </w:rPr>
        <w:t xml:space="preserve">социальной защиты населения</w:t>
      </w:r>
    </w:p>
    <w:p>
      <w:pPr>
        <w:pStyle w:val="0"/>
        <w:jc w:val="right"/>
      </w:pPr>
      <w:r>
        <w:rPr>
          <w:sz w:val="20"/>
        </w:rPr>
        <w:t xml:space="preserve">Свердловской области</w:t>
      </w:r>
    </w:p>
    <w:p>
      <w:pPr>
        <w:pStyle w:val="0"/>
        <w:jc w:val="right"/>
      </w:pPr>
      <w:r>
        <w:rPr>
          <w:sz w:val="20"/>
        </w:rPr>
        <w:t xml:space="preserve">на период до 2035 года</w:t>
      </w:r>
    </w:p>
    <w:p>
      <w:pPr>
        <w:pStyle w:val="0"/>
        <w:jc w:val="both"/>
      </w:pPr>
      <w:r>
        <w:rPr>
          <w:sz w:val="20"/>
        </w:rPr>
      </w:r>
    </w:p>
    <w:bookmarkStart w:id="2342" w:name="P2342"/>
    <w:bookmarkEnd w:id="2342"/>
    <w:p>
      <w:pPr>
        <w:pStyle w:val="2"/>
        <w:jc w:val="center"/>
      </w:pPr>
      <w:r>
        <w:rPr>
          <w:sz w:val="20"/>
        </w:rPr>
        <w:t xml:space="preserve">ПЕРЕЧЕНЬ</w:t>
      </w:r>
    </w:p>
    <w:p>
      <w:pPr>
        <w:pStyle w:val="2"/>
        <w:jc w:val="center"/>
      </w:pPr>
      <w:r>
        <w:rPr>
          <w:sz w:val="20"/>
        </w:rPr>
        <w:t xml:space="preserve">ОРГАНИЗАЦИЙ СОЦИАЛЬНОГО ОБСЛУЖИВАНИЯ СВЕРДЛОВСКОЙ ОБЛАСТИ</w:t>
      </w:r>
    </w:p>
    <w:p>
      <w:pPr>
        <w:pStyle w:val="2"/>
        <w:jc w:val="center"/>
      </w:pPr>
      <w:r>
        <w:rPr>
          <w:sz w:val="20"/>
        </w:rPr>
        <w:t xml:space="preserve">В РАЗРЕЗЕ МУНИЦИПАЛЬНЫХ ОБРАЗОВАНИЙ, РАСПОЛОЖЕННЫХ</w:t>
      </w:r>
    </w:p>
    <w:p>
      <w:pPr>
        <w:pStyle w:val="2"/>
        <w:jc w:val="center"/>
      </w:pPr>
      <w:r>
        <w:rPr>
          <w:sz w:val="20"/>
        </w:rPr>
        <w:t xml:space="preserve">НА ТЕРРИТОРИИ СВЕРДЛОВСКОЙ ОБЛАСТИ, ПО СОСТОЯНИЮ</w:t>
      </w:r>
    </w:p>
    <w:p>
      <w:pPr>
        <w:pStyle w:val="2"/>
        <w:jc w:val="center"/>
      </w:pPr>
      <w:r>
        <w:rPr>
          <w:sz w:val="20"/>
        </w:rPr>
        <w:t xml:space="preserve">НА 1 ЯНВАРЯ 2024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0"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26.12.2024 N 974-ПП)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6746"/>
      </w:tblGrid>
      <w:tr>
        <w:tc>
          <w:tcPr>
            <w:tcW w:w="2324" w:type="dxa"/>
          </w:tcPr>
          <w:p>
            <w:pPr>
              <w:pStyle w:val="0"/>
              <w:jc w:val="center"/>
            </w:pPr>
            <w:r>
              <w:rPr>
                <w:sz w:val="20"/>
              </w:rPr>
              <w:t xml:space="preserve">Наименование муниципального образования, расположенного на территории Свердловской области</w:t>
            </w:r>
          </w:p>
        </w:tc>
        <w:tc>
          <w:tcPr>
            <w:tcW w:w="6746" w:type="dxa"/>
          </w:tcPr>
          <w:p>
            <w:pPr>
              <w:pStyle w:val="0"/>
              <w:jc w:val="center"/>
            </w:pPr>
            <w:r>
              <w:rPr>
                <w:sz w:val="20"/>
              </w:rPr>
              <w:t xml:space="preserve">Наименование организации социального обслуживания Свердловской области</w:t>
            </w:r>
          </w:p>
        </w:tc>
      </w:tr>
      <w:tr>
        <w:tc>
          <w:tcPr>
            <w:tcW w:w="2324" w:type="dxa"/>
          </w:tcPr>
          <w:p>
            <w:pPr>
              <w:pStyle w:val="0"/>
              <w:jc w:val="center"/>
            </w:pPr>
            <w:r>
              <w:rPr>
                <w:sz w:val="20"/>
              </w:rPr>
              <w:t xml:space="preserve">1</w:t>
            </w:r>
          </w:p>
        </w:tc>
        <w:tc>
          <w:tcPr>
            <w:tcW w:w="6746" w:type="dxa"/>
          </w:tcPr>
          <w:p>
            <w:pPr>
              <w:pStyle w:val="0"/>
              <w:jc w:val="center"/>
            </w:pPr>
            <w:r>
              <w:rPr>
                <w:sz w:val="20"/>
              </w:rPr>
              <w:t xml:space="preserve">2</w:t>
            </w:r>
          </w:p>
        </w:tc>
      </w:tr>
      <w:tr>
        <w:tc>
          <w:tcPr>
            <w:gridSpan w:val="2"/>
            <w:tcW w:w="9070" w:type="dxa"/>
          </w:tcPr>
          <w:p>
            <w:pPr>
              <w:pStyle w:val="0"/>
              <w:outlineLvl w:val="2"/>
              <w:jc w:val="center"/>
            </w:pPr>
            <w:r>
              <w:rPr>
                <w:sz w:val="20"/>
              </w:rPr>
              <w:t xml:space="preserve">Городской округ муниципальное образование "город Екатеринбург"</w:t>
            </w:r>
          </w:p>
        </w:tc>
      </w:tr>
      <w:tr>
        <w:tc>
          <w:tcPr>
            <w:tcW w:w="2324" w:type="dxa"/>
            <w:vMerge w:val="restart"/>
          </w:tcPr>
          <w:p>
            <w:pPr>
              <w:pStyle w:val="0"/>
            </w:pPr>
            <w:r>
              <w:rPr>
                <w:sz w:val="20"/>
              </w:rPr>
              <w:t xml:space="preserve">Академический, Верх-Исетский, Железнодорожный и Ленинский районы города Екатеринбурга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Верх-Исетского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"Дом ночного пребывания"</w:t>
            </w:r>
          </w:p>
        </w:tc>
      </w:tr>
      <w:tr>
        <w:tc>
          <w:tcPr>
            <w:tcW w:w="2324" w:type="dxa"/>
            <w:vMerge w:val="restart"/>
          </w:tcPr>
          <w:p>
            <w:pPr>
              <w:pStyle w:val="0"/>
            </w:pPr>
            <w:r>
              <w:rPr>
                <w:sz w:val="20"/>
              </w:rPr>
              <w:t xml:space="preserve">Октябрьский район города Екатеринбурга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Октябрьского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Свердловской области "Областной центр реабилитации 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r>
      <w:tr>
        <w:tc>
          <w:tcPr>
            <w:tcW w:w="2324" w:type="dxa"/>
            <w:vMerge w:val="restart"/>
          </w:tcPr>
          <w:p>
            <w:pPr>
              <w:pStyle w:val="0"/>
            </w:pPr>
            <w:r>
              <w:rPr>
                <w:sz w:val="20"/>
              </w:rPr>
              <w:t xml:space="preserve">Чкаловский район города Екатеринбурга</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r>
      <w:tr>
        <w:tc>
          <w:tcPr>
            <w:vMerge w:val="continue"/>
          </w:tcPr>
          <w:p/>
        </w:tc>
        <w:tc>
          <w:tcPr>
            <w:tcW w:w="6746" w:type="dxa"/>
          </w:tcPr>
          <w:p>
            <w:pPr>
              <w:pStyle w:val="0"/>
            </w:pPr>
            <w:r>
              <w:rPr>
                <w:sz w:val="20"/>
              </w:rPr>
              <w:t xml:space="preserve">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Чкаловского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Чкаловского района города Екатеринбурга"</w:t>
            </w:r>
          </w:p>
        </w:tc>
      </w:tr>
      <w:tr>
        <w:tc>
          <w:tcPr>
            <w:tcW w:w="2324" w:type="dxa"/>
            <w:vMerge w:val="restart"/>
          </w:tcPr>
          <w:p>
            <w:pPr>
              <w:pStyle w:val="0"/>
            </w:pPr>
            <w:r>
              <w:rPr>
                <w:sz w:val="20"/>
              </w:rPr>
              <w:t xml:space="preserve">Кировский район города Екатеринбурга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Кировского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r>
      <w:tr>
        <w:tc>
          <w:tcPr>
            <w:tcW w:w="2324" w:type="dxa"/>
            <w:vMerge w:val="restart"/>
          </w:tcPr>
          <w:p>
            <w:pPr>
              <w:pStyle w:val="0"/>
            </w:pPr>
            <w:r>
              <w:rPr>
                <w:sz w:val="20"/>
              </w:rPr>
              <w:t xml:space="preserve">Орджоникидзевский район города Екатеринбурга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"Малахит" Орджоникидзевского района города Екатеринбурга"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r>
      <w:tr>
        <w:tc>
          <w:tcPr>
            <w:vMerge w:val="continue"/>
          </w:tcPr>
          <w:p/>
        </w:tc>
        <w:tc>
          <w:tcPr>
            <w:tcW w:w="6746" w:type="dxa"/>
          </w:tcPr>
          <w:p>
            <w:pPr>
              <w:pStyle w:val="0"/>
            </w:pPr>
            <w:r>
              <w:rPr>
                <w:sz w:val="20"/>
              </w:rPr>
              <w:t xml:space="preserve">государственное казенное учреждение Свердловской области "Дом ребенка"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r>
      <w:tr>
        <w:tc>
          <w:tcPr>
            <w:gridSpan w:val="2"/>
            <w:tcW w:w="9070" w:type="dxa"/>
          </w:tcPr>
          <w:p>
            <w:pPr>
              <w:pStyle w:val="0"/>
              <w:outlineLvl w:val="2"/>
              <w:jc w:val="center"/>
            </w:pPr>
            <w:r>
              <w:rPr>
                <w:sz w:val="20"/>
              </w:rPr>
              <w:t xml:space="preserve">Восточный управленческий округ Свердловской области</w:t>
            </w:r>
          </w:p>
        </w:tc>
      </w:tr>
      <w:tr>
        <w:tc>
          <w:tcPr>
            <w:tcW w:w="2324" w:type="dxa"/>
            <w:vMerge w:val="restart"/>
          </w:tcPr>
          <w:p>
            <w:pPr>
              <w:pStyle w:val="0"/>
            </w:pPr>
            <w:r>
              <w:rPr>
                <w:sz w:val="20"/>
              </w:rPr>
              <w:t xml:space="preserve">Артемовский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Артемовского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r>
      <w:tr>
        <w:tc>
          <w:tcPr>
            <w:tcW w:w="2324" w:type="dxa"/>
            <w:vMerge w:val="restart"/>
          </w:tcPr>
          <w:p>
            <w:pPr>
              <w:pStyle w:val="0"/>
            </w:pPr>
            <w:r>
              <w:rPr>
                <w:sz w:val="20"/>
              </w:rPr>
              <w:t xml:space="preserve">Махнёвское муниципальное образование;</w:t>
            </w:r>
          </w:p>
          <w:p>
            <w:pPr>
              <w:pStyle w:val="0"/>
            </w:pPr>
            <w:r>
              <w:rPr>
                <w:sz w:val="20"/>
              </w:rPr>
              <w:t xml:space="preserve">Муниципальное образование Алапаевское;</w:t>
            </w:r>
          </w:p>
          <w:p>
            <w:pPr>
              <w:pStyle w:val="0"/>
            </w:pPr>
            <w:r>
              <w:rPr>
                <w:sz w:val="20"/>
              </w:rPr>
              <w:t xml:space="preserve">Муниципальное образование город Алапаевск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Алапаевска"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Алапаевска и Алапаевского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"Алапаевский психоневрологический интернат"</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r>
      <w:tr>
        <w:tc>
          <w:tcPr>
            <w:tcW w:w="2324" w:type="dxa"/>
          </w:tcPr>
          <w:p>
            <w:pPr>
              <w:pStyle w:val="0"/>
            </w:pPr>
            <w:r>
              <w:rPr>
                <w:sz w:val="20"/>
              </w:rPr>
              <w:t xml:space="preserve">Байкаловский муниципальный район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Байкаловского района"</w:t>
            </w:r>
          </w:p>
        </w:tc>
      </w:tr>
      <w:tr>
        <w:tc>
          <w:tcPr>
            <w:tcW w:w="2324" w:type="dxa"/>
            <w:vMerge w:val="restart"/>
          </w:tcPr>
          <w:p>
            <w:pPr>
              <w:pStyle w:val="0"/>
            </w:pPr>
            <w:r>
              <w:rPr>
                <w:sz w:val="20"/>
              </w:rPr>
              <w:t xml:space="preserve">Камышловский муниципальный район Свердловской области;</w:t>
            </w:r>
          </w:p>
          <w:p>
            <w:pPr>
              <w:pStyle w:val="0"/>
            </w:pPr>
            <w:r>
              <w:rPr>
                <w:sz w:val="20"/>
              </w:rPr>
              <w:t xml:space="preserve">Камышловский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Камышловского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r>
      <w:tr>
        <w:tc>
          <w:tcPr>
            <w:vMerge w:val="continue"/>
          </w:tcPr>
          <w:p/>
        </w:tc>
        <w:tc>
          <w:tcPr>
            <w:tcW w:w="6746" w:type="dxa"/>
          </w:tcPr>
          <w:p>
            <w:pPr>
              <w:pStyle w:val="0"/>
            </w:pPr>
            <w:r>
              <w:rPr>
                <w:sz w:val="20"/>
              </w:rPr>
              <w:t xml:space="preserve">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r>
      <w:tr>
        <w:tc>
          <w:tcPr>
            <w:tcW w:w="2324" w:type="dxa"/>
          </w:tcPr>
          <w:p>
            <w:pPr>
              <w:pStyle w:val="0"/>
            </w:pPr>
            <w:r>
              <w:rPr>
                <w:sz w:val="20"/>
              </w:rPr>
              <w:t xml:space="preserve">Слободо-Туринский муниципальный район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Слободо-Туринского района"</w:t>
            </w:r>
          </w:p>
        </w:tc>
      </w:tr>
      <w:tr>
        <w:tc>
          <w:tcPr>
            <w:tcW w:w="2324" w:type="dxa"/>
            <w:vMerge w:val="restart"/>
          </w:tcPr>
          <w:p>
            <w:pPr>
              <w:pStyle w:val="0"/>
            </w:pPr>
            <w:r>
              <w:rPr>
                <w:sz w:val="20"/>
              </w:rPr>
              <w:t xml:space="preserve">Городской округ "город Ирбит" Свердловской области;</w:t>
            </w:r>
          </w:p>
          <w:p>
            <w:pPr>
              <w:pStyle w:val="0"/>
            </w:pPr>
            <w:r>
              <w:rPr>
                <w:sz w:val="20"/>
              </w:rPr>
              <w:t xml:space="preserve">Ирбитское муниципальное образование</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"Ирбитский центр социальной помощи семье и детям"</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Ирбита и Ирбитского района"</w:t>
            </w:r>
          </w:p>
        </w:tc>
      </w:tr>
      <w:tr>
        <w:tc>
          <w:tcPr>
            <w:tcW w:w="2324" w:type="dxa"/>
            <w:vMerge w:val="restart"/>
          </w:tcPr>
          <w:p>
            <w:pPr>
              <w:pStyle w:val="0"/>
            </w:pPr>
            <w:r>
              <w:rPr>
                <w:sz w:val="20"/>
              </w:rPr>
              <w:t xml:space="preserve">Пышминский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Пышминского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r>
      <w:tr>
        <w:tc>
          <w:tcPr>
            <w:tcW w:w="2324" w:type="dxa"/>
            <w:vMerge w:val="restart"/>
          </w:tcPr>
          <w:p>
            <w:pPr>
              <w:pStyle w:val="0"/>
            </w:pPr>
            <w:r>
              <w:rPr>
                <w:sz w:val="20"/>
              </w:rPr>
              <w:t xml:space="preserve">Режевской городской округ</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r>
      <w:tr>
        <w:tc>
          <w:tcPr>
            <w:tcW w:w="2324" w:type="dxa"/>
            <w:vMerge w:val="restart"/>
          </w:tcPr>
          <w:p>
            <w:pPr>
              <w:pStyle w:val="0"/>
            </w:pPr>
            <w:r>
              <w:rPr>
                <w:sz w:val="20"/>
              </w:rPr>
              <w:t xml:space="preserve">Таборинский муниципальный район Свердловской области;</w:t>
            </w:r>
          </w:p>
          <w:p>
            <w:pPr>
              <w:pStyle w:val="0"/>
            </w:pPr>
            <w:r>
              <w:rPr>
                <w:sz w:val="20"/>
              </w:rPr>
              <w:t xml:space="preserve">Тавдинский городской округ</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"Тавдинский психоневрологический интернат"</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Таборинского района"</w:t>
            </w:r>
          </w:p>
        </w:tc>
      </w:tr>
      <w:tr>
        <w:tc>
          <w:tcPr>
            <w:tcW w:w="2324" w:type="dxa"/>
            <w:vMerge w:val="restart"/>
          </w:tcPr>
          <w:p>
            <w:pPr>
              <w:pStyle w:val="0"/>
            </w:pPr>
            <w:r>
              <w:rPr>
                <w:sz w:val="20"/>
              </w:rPr>
              <w:t xml:space="preserve">Талицкий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Талицкого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tc>
      </w:tr>
      <w:tr>
        <w:tc>
          <w:tcPr>
            <w:tcW w:w="2324" w:type="dxa"/>
            <w:vMerge w:val="restart"/>
          </w:tcPr>
          <w:p>
            <w:pPr>
              <w:pStyle w:val="0"/>
            </w:pPr>
            <w:r>
              <w:rPr>
                <w:sz w:val="20"/>
              </w:rPr>
              <w:t xml:space="preserve">Туринский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Туринского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r>
      <w:tr>
        <w:tc>
          <w:tcPr>
            <w:tcW w:w="2324" w:type="dxa"/>
            <w:vMerge w:val="restart"/>
          </w:tcPr>
          <w:p>
            <w:pPr>
              <w:pStyle w:val="0"/>
            </w:pPr>
            <w:r>
              <w:rPr>
                <w:sz w:val="20"/>
              </w:rPr>
              <w:t xml:space="preserve">Тугулымский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Тугулымского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r>
      <w:tr>
        <w:tc>
          <w:tcPr>
            <w:gridSpan w:val="2"/>
            <w:tcW w:w="9070" w:type="dxa"/>
          </w:tcPr>
          <w:p>
            <w:pPr>
              <w:pStyle w:val="0"/>
              <w:outlineLvl w:val="2"/>
              <w:jc w:val="center"/>
            </w:pPr>
            <w:r>
              <w:rPr>
                <w:sz w:val="20"/>
              </w:rPr>
              <w:t xml:space="preserve">Горнозаводской управленческий округ Свердловской области</w:t>
            </w:r>
          </w:p>
        </w:tc>
      </w:tr>
      <w:tr>
        <w:tc>
          <w:tcPr>
            <w:tcW w:w="2324" w:type="dxa"/>
            <w:vMerge w:val="restart"/>
          </w:tcPr>
          <w:p>
            <w:pPr>
              <w:pStyle w:val="0"/>
            </w:pPr>
            <w:r>
              <w:rPr>
                <w:sz w:val="20"/>
              </w:rPr>
              <w:t xml:space="preserve">Верхнесалдинский городской округ;</w:t>
            </w:r>
          </w:p>
          <w:p>
            <w:pPr>
              <w:pStyle w:val="0"/>
            </w:pPr>
            <w:r>
              <w:rPr>
                <w:sz w:val="20"/>
              </w:rPr>
              <w:t xml:space="preserve">городской округ ЗАТО Свободный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Верхняя Салда"</w:t>
            </w:r>
          </w:p>
        </w:tc>
      </w:tr>
      <w:tr>
        <w:tc>
          <w:tcPr>
            <w:tcW w:w="2324" w:type="dxa"/>
          </w:tcPr>
          <w:p>
            <w:pPr>
              <w:pStyle w:val="0"/>
            </w:pPr>
            <w:r>
              <w:rPr>
                <w:sz w:val="20"/>
              </w:rPr>
              <w:t xml:space="preserve">Городской округ Верхний Тагил;</w:t>
            </w:r>
          </w:p>
          <w:p>
            <w:pPr>
              <w:pStyle w:val="0"/>
            </w:pPr>
            <w:r>
              <w:rPr>
                <w:sz w:val="20"/>
              </w:rPr>
              <w:t xml:space="preserve">Кировградский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"Изумруд" города Кировграда"</w:t>
            </w:r>
          </w:p>
        </w:tc>
      </w:tr>
      <w:tr>
        <w:tc>
          <w:tcPr>
            <w:tcW w:w="2324" w:type="dxa"/>
            <w:vMerge w:val="restart"/>
          </w:tcPr>
          <w:p>
            <w:pPr>
              <w:pStyle w:val="0"/>
            </w:pPr>
            <w:r>
              <w:rPr>
                <w:sz w:val="20"/>
              </w:rPr>
              <w:t xml:space="preserve">Городской округ Верхняя Тура;</w:t>
            </w:r>
          </w:p>
          <w:p>
            <w:pPr>
              <w:pStyle w:val="0"/>
            </w:pPr>
            <w:r>
              <w:rPr>
                <w:sz w:val="20"/>
              </w:rPr>
              <w:t xml:space="preserve">Кушвинский городской округ</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Кушвы"</w:t>
            </w:r>
          </w:p>
        </w:tc>
      </w:tr>
      <w:tr>
        <w:tc>
          <w:tcPr>
            <w:tcW w:w="2324" w:type="dxa"/>
            <w:vMerge w:val="restart"/>
          </w:tcPr>
          <w:p>
            <w:pPr>
              <w:pStyle w:val="0"/>
            </w:pPr>
            <w:r>
              <w:rPr>
                <w:sz w:val="20"/>
              </w:rPr>
              <w:t xml:space="preserve">Городской округ Верх-Нейвинский;</w:t>
            </w:r>
          </w:p>
          <w:p>
            <w:pPr>
              <w:pStyle w:val="0"/>
            </w:pPr>
            <w:r>
              <w:rPr>
                <w:sz w:val="20"/>
              </w:rPr>
              <w:t xml:space="preserve">Невьянский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Невьянского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r>
      <w:tr>
        <w:tc>
          <w:tcPr>
            <w:tcW w:w="2324" w:type="dxa"/>
          </w:tcPr>
          <w:p>
            <w:pPr>
              <w:pStyle w:val="0"/>
            </w:pPr>
            <w:r>
              <w:rPr>
                <w:sz w:val="20"/>
              </w:rPr>
              <w:t xml:space="preserve">Горноуральский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Пригородного района"</w:t>
            </w:r>
          </w:p>
        </w:tc>
      </w:tr>
      <w:tr>
        <w:tc>
          <w:tcPr>
            <w:tcW w:w="2324" w:type="dxa"/>
            <w:vMerge w:val="restart"/>
          </w:tcPr>
          <w:p>
            <w:pPr>
              <w:pStyle w:val="0"/>
            </w:pPr>
            <w:r>
              <w:rPr>
                <w:sz w:val="20"/>
              </w:rPr>
              <w:t xml:space="preserve">Город Нижний Тагил</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Тагилстроевского района города Нижний Тагил"</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r>
      <w:tr>
        <w:tc>
          <w:tcPr>
            <w:vMerge w:val="continue"/>
          </w:tcPr>
          <w:p/>
        </w:tc>
        <w:tc>
          <w:tcPr>
            <w:tcW w:w="6746" w:type="dxa"/>
          </w:tcPr>
          <w:p>
            <w:pPr>
              <w:pStyle w:val="0"/>
            </w:pPr>
            <w:r>
              <w:rPr>
                <w:sz w:val="20"/>
              </w:rPr>
              <w:t xml:space="preserve">государственное бюджетное учреждение социального обслуживания Свердловской области "Нижнетагильский социально-реабилитационный центр для несовершеннолетних"</w:t>
            </w:r>
          </w:p>
        </w:tc>
      </w:tr>
      <w:tr>
        <w:tc>
          <w:tcPr>
            <w:tcW w:w="2324" w:type="dxa"/>
            <w:vMerge w:val="restart"/>
          </w:tcPr>
          <w:p>
            <w:pPr>
              <w:pStyle w:val="0"/>
            </w:pPr>
            <w:r>
              <w:rPr>
                <w:sz w:val="20"/>
              </w:rPr>
              <w:t xml:space="preserve">Городской округ Нижняя Салда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Салда"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N 2 города Нижняя Салда"</w:t>
            </w:r>
          </w:p>
        </w:tc>
      </w:tr>
      <w:tr>
        <w:tc>
          <w:tcPr>
            <w:tcW w:w="2324" w:type="dxa"/>
          </w:tcPr>
          <w:p>
            <w:pPr>
              <w:pStyle w:val="0"/>
            </w:pPr>
            <w:r>
              <w:rPr>
                <w:sz w:val="20"/>
              </w:rPr>
              <w:t xml:space="preserve">Новоуральский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"Новоуральский комплексный центр социального обслуживания населения"</w:t>
            </w:r>
          </w:p>
        </w:tc>
      </w:tr>
      <w:tr>
        <w:tc>
          <w:tcPr>
            <w:gridSpan w:val="2"/>
            <w:tcW w:w="9070" w:type="dxa"/>
          </w:tcPr>
          <w:p>
            <w:pPr>
              <w:pStyle w:val="0"/>
              <w:outlineLvl w:val="2"/>
              <w:jc w:val="center"/>
            </w:pPr>
            <w:r>
              <w:rPr>
                <w:sz w:val="20"/>
              </w:rPr>
              <w:t xml:space="preserve">Западный управленческий округ Свердловской области</w:t>
            </w:r>
          </w:p>
        </w:tc>
      </w:tr>
      <w:tr>
        <w:tc>
          <w:tcPr>
            <w:tcW w:w="2324" w:type="dxa"/>
            <w:vMerge w:val="restart"/>
          </w:tcPr>
          <w:p>
            <w:pPr>
              <w:pStyle w:val="0"/>
            </w:pPr>
            <w:r>
              <w:rPr>
                <w:sz w:val="20"/>
              </w:rPr>
              <w:t xml:space="preserve">Артинский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Артинского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r>
      <w:tr>
        <w:tc>
          <w:tcPr>
            <w:tcW w:w="2324" w:type="dxa"/>
            <w:vMerge w:val="restart"/>
          </w:tcPr>
          <w:p>
            <w:pPr>
              <w:pStyle w:val="0"/>
            </w:pPr>
            <w:r>
              <w:rPr>
                <w:sz w:val="20"/>
              </w:rPr>
              <w:t xml:space="preserve">Ачитский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Ачитского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r>
      <w:tr>
        <w:tc>
          <w:tcPr>
            <w:tcW w:w="2324" w:type="dxa"/>
            <w:vMerge w:val="restart"/>
          </w:tcPr>
          <w:p>
            <w:pPr>
              <w:pStyle w:val="0"/>
            </w:pPr>
            <w:r>
              <w:rPr>
                <w:sz w:val="20"/>
              </w:rPr>
              <w:t xml:space="preserve">Полевской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Полевского"</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Полевского"</w:t>
            </w:r>
          </w:p>
        </w:tc>
      </w:tr>
      <w:tr>
        <w:tc>
          <w:tcPr>
            <w:tcW w:w="2324" w:type="dxa"/>
            <w:vMerge w:val="restart"/>
          </w:tcPr>
          <w:p>
            <w:pPr>
              <w:pStyle w:val="0"/>
            </w:pPr>
            <w:r>
              <w:rPr>
                <w:sz w:val="20"/>
              </w:rPr>
              <w:t xml:space="preserve">Городской округ Красноуфимск Свердловской области;</w:t>
            </w:r>
          </w:p>
          <w:p>
            <w:pPr>
              <w:pStyle w:val="0"/>
            </w:pPr>
            <w:r>
              <w:rPr>
                <w:sz w:val="20"/>
              </w:rPr>
              <w:t xml:space="preserve">Муниципальное образование Красноуфимский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Красноуфимска"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r>
      <w:tr>
        <w:tc>
          <w:tcPr>
            <w:tcW w:w="2324" w:type="dxa"/>
            <w:vMerge w:val="restart"/>
          </w:tcPr>
          <w:p>
            <w:pPr>
              <w:pStyle w:val="0"/>
            </w:pPr>
            <w:r>
              <w:rPr>
                <w:sz w:val="20"/>
              </w:rPr>
              <w:t xml:space="preserve">Городской округ Первоуральск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"Осень" города Первоуральска"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города Первоуральска"</w:t>
            </w:r>
          </w:p>
        </w:tc>
      </w:tr>
      <w:tr>
        <w:tc>
          <w:tcPr>
            <w:tcW w:w="2324" w:type="dxa"/>
            <w:vMerge w:val="restart"/>
          </w:tcPr>
          <w:p>
            <w:pPr>
              <w:pStyle w:val="0"/>
            </w:pPr>
            <w:r>
              <w:rPr>
                <w:sz w:val="20"/>
              </w:rPr>
              <w:t xml:space="preserve">Городской округ Дегтярск;</w:t>
            </w:r>
          </w:p>
          <w:p>
            <w:pPr>
              <w:pStyle w:val="0"/>
            </w:pPr>
            <w:r>
              <w:rPr>
                <w:sz w:val="20"/>
              </w:rPr>
              <w:t xml:space="preserve">городской округ Ревда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Ревды"</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r>
      <w:tr>
        <w:tc>
          <w:tcPr>
            <w:tcW w:w="2324" w:type="dxa"/>
            <w:vMerge w:val="restart"/>
          </w:tcPr>
          <w:p>
            <w:pPr>
              <w:pStyle w:val="0"/>
            </w:pPr>
            <w:r>
              <w:rPr>
                <w:sz w:val="20"/>
              </w:rPr>
              <w:t xml:space="preserve">Городской округ Верхняя Пышма Свердловской области;</w:t>
            </w:r>
          </w:p>
          <w:p>
            <w:pPr>
              <w:pStyle w:val="0"/>
            </w:pPr>
            <w:r>
              <w:rPr>
                <w:sz w:val="20"/>
              </w:rPr>
              <w:t xml:space="preserve">городской округ Среднеуральск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"Спутник" города Верхняя Пышма"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Верхняя Пышма"</w:t>
            </w:r>
          </w:p>
        </w:tc>
      </w:tr>
      <w:tr>
        <w:tc>
          <w:tcPr>
            <w:tcW w:w="2324" w:type="dxa"/>
            <w:vMerge w:val="restart"/>
          </w:tcPr>
          <w:p>
            <w:pPr>
              <w:pStyle w:val="0"/>
            </w:pPr>
            <w:r>
              <w:rPr>
                <w:sz w:val="20"/>
              </w:rPr>
              <w:t xml:space="preserve">Бисертский городской округ;</w:t>
            </w:r>
          </w:p>
          <w:p>
            <w:pPr>
              <w:pStyle w:val="0"/>
            </w:pPr>
            <w:r>
              <w:rPr>
                <w:sz w:val="20"/>
              </w:rPr>
              <w:t xml:space="preserve">Нижнесергинский муниципальный район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Нижнесергинского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Нижнесергинского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r>
      <w:tr>
        <w:tc>
          <w:tcPr>
            <w:tcW w:w="2324" w:type="dxa"/>
            <w:vMerge w:val="restart"/>
          </w:tcPr>
          <w:p>
            <w:pPr>
              <w:pStyle w:val="0"/>
            </w:pPr>
            <w:r>
              <w:rPr>
                <w:sz w:val="20"/>
              </w:rPr>
              <w:t xml:space="preserve">Городской округ Староуткинск;</w:t>
            </w:r>
          </w:p>
          <w:p>
            <w:pPr>
              <w:pStyle w:val="0"/>
            </w:pPr>
            <w:r>
              <w:rPr>
                <w:sz w:val="20"/>
              </w:rPr>
              <w:t xml:space="preserve">Шалинский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Шалинского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r>
      <w:tr>
        <w:tc>
          <w:tcPr>
            <w:gridSpan w:val="2"/>
            <w:tcW w:w="9070" w:type="dxa"/>
          </w:tcPr>
          <w:p>
            <w:pPr>
              <w:pStyle w:val="0"/>
              <w:outlineLvl w:val="2"/>
              <w:jc w:val="center"/>
            </w:pPr>
            <w:r>
              <w:rPr>
                <w:sz w:val="20"/>
              </w:rPr>
              <w:t xml:space="preserve">Северный управленческий округ Свердловской области</w:t>
            </w:r>
          </w:p>
        </w:tc>
      </w:tr>
      <w:tr>
        <w:tc>
          <w:tcPr>
            <w:tcW w:w="2324" w:type="dxa"/>
            <w:vMerge w:val="restart"/>
          </w:tcPr>
          <w:p>
            <w:pPr>
              <w:pStyle w:val="0"/>
            </w:pPr>
            <w:r>
              <w:rPr>
                <w:sz w:val="20"/>
              </w:rPr>
              <w:t xml:space="preserve">Городской округ Верхотурский</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Верхотурского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r>
      <w:tr>
        <w:tc>
          <w:tcPr>
            <w:tcW w:w="2324" w:type="dxa"/>
          </w:tcPr>
          <w:p>
            <w:pPr>
              <w:pStyle w:val="0"/>
            </w:pPr>
            <w:r>
              <w:rPr>
                <w:sz w:val="20"/>
              </w:rPr>
              <w:t xml:space="preserve">Ивдельский городской округ;</w:t>
            </w:r>
          </w:p>
          <w:p>
            <w:pPr>
              <w:pStyle w:val="0"/>
            </w:pPr>
            <w:r>
              <w:rPr>
                <w:sz w:val="20"/>
              </w:rPr>
              <w:t xml:space="preserve">городской округ Пелым</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Ивделя"</w:t>
            </w:r>
          </w:p>
        </w:tc>
      </w:tr>
      <w:tr>
        <w:tc>
          <w:tcPr>
            <w:tcW w:w="2324" w:type="dxa"/>
            <w:vMerge w:val="restart"/>
          </w:tcPr>
          <w:p>
            <w:pPr>
              <w:pStyle w:val="0"/>
            </w:pPr>
            <w:r>
              <w:rPr>
                <w:sz w:val="20"/>
              </w:rPr>
              <w:t xml:space="preserve">Качканарский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"Забота" города Качканара"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Качканара"</w:t>
            </w:r>
          </w:p>
        </w:tc>
      </w:tr>
      <w:tr>
        <w:tc>
          <w:tcPr>
            <w:tcW w:w="2324" w:type="dxa"/>
          </w:tcPr>
          <w:p>
            <w:pPr>
              <w:pStyle w:val="0"/>
            </w:pPr>
            <w:r>
              <w:rPr>
                <w:sz w:val="20"/>
              </w:rPr>
              <w:t xml:space="preserve">Городской округ Красноуральск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"Надежда" города Красноуральска"</w:t>
            </w:r>
          </w:p>
        </w:tc>
      </w:tr>
      <w:tr>
        <w:tc>
          <w:tcPr>
            <w:tcW w:w="2324" w:type="dxa"/>
            <w:vMerge w:val="restart"/>
          </w:tcPr>
          <w:p>
            <w:pPr>
              <w:pStyle w:val="0"/>
            </w:pPr>
            <w:r>
              <w:rPr>
                <w:sz w:val="20"/>
              </w:rPr>
              <w:t xml:space="preserve">Нижнетуринский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r>
      <w:tr>
        <w:tc>
          <w:tcPr>
            <w:tcW w:w="2324" w:type="dxa"/>
            <w:vMerge w:val="restart"/>
          </w:tcPr>
          <w:p>
            <w:pPr>
              <w:pStyle w:val="0"/>
            </w:pPr>
            <w:r>
              <w:rPr>
                <w:sz w:val="20"/>
              </w:rPr>
              <w:t xml:space="preserve">Городской округ "Город Лесной"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Лесного"</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r>
      <w:tr>
        <w:tc>
          <w:tcPr>
            <w:vMerge w:val="continue"/>
          </w:tcPr>
          <w:p/>
        </w:tc>
        <w:tc>
          <w:tcPr>
            <w:tcW w:w="6746" w:type="dxa"/>
          </w:tcPr>
          <w:p>
            <w:pPr>
              <w:pStyle w:val="0"/>
            </w:pPr>
            <w:r>
              <w:rPr>
                <w:sz w:val="20"/>
              </w:rPr>
              <w:t xml:space="preserve">государственное казенное стационарное учреждение социального обслуживания Свердловской области "Нижнетуринский детский дом-интернат"</w:t>
            </w:r>
          </w:p>
        </w:tc>
      </w:tr>
      <w:tr>
        <w:tc>
          <w:tcPr>
            <w:tcW w:w="2324" w:type="dxa"/>
            <w:vMerge w:val="restart"/>
          </w:tcPr>
          <w:p>
            <w:pPr>
              <w:pStyle w:val="0"/>
            </w:pPr>
            <w:r>
              <w:rPr>
                <w:sz w:val="20"/>
              </w:rPr>
              <w:t xml:space="preserve">Новолялинский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Новолялинского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r>
      <w:tr>
        <w:tc>
          <w:tcPr>
            <w:tcW w:w="2324" w:type="dxa"/>
            <w:vMerge w:val="restart"/>
          </w:tcPr>
          <w:p>
            <w:pPr>
              <w:pStyle w:val="0"/>
            </w:pPr>
            <w:r>
              <w:rPr>
                <w:sz w:val="20"/>
              </w:rPr>
              <w:t xml:space="preserve">Североуральский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Североуральска"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r>
      <w:tr>
        <w:tc>
          <w:tcPr>
            <w:tcW w:w="2324" w:type="dxa"/>
            <w:vMerge w:val="restart"/>
          </w:tcPr>
          <w:p>
            <w:pPr>
              <w:pStyle w:val="0"/>
            </w:pPr>
            <w:r>
              <w:rPr>
                <w:sz w:val="20"/>
              </w:rPr>
              <w:t xml:space="preserve">Городской округ Краснотурьинск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Краснотурьинска"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p>
        </w:tc>
      </w:tr>
      <w:tr>
        <w:tc>
          <w:tcPr>
            <w:tcW w:w="2324" w:type="dxa"/>
          </w:tcPr>
          <w:p>
            <w:pPr>
              <w:pStyle w:val="0"/>
            </w:pPr>
            <w:r>
              <w:rPr>
                <w:sz w:val="20"/>
              </w:rPr>
              <w:t xml:space="preserve">Волчанский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Волчанска"</w:t>
            </w:r>
          </w:p>
        </w:tc>
      </w:tr>
      <w:tr>
        <w:tc>
          <w:tcPr>
            <w:tcW w:w="2324" w:type="dxa"/>
            <w:vMerge w:val="restart"/>
          </w:tcPr>
          <w:p>
            <w:pPr>
              <w:pStyle w:val="0"/>
            </w:pPr>
            <w:r>
              <w:rPr>
                <w:sz w:val="20"/>
              </w:rPr>
              <w:t xml:space="preserve">Городской округ Карпинск</w:t>
            </w:r>
          </w:p>
        </w:tc>
        <w:tc>
          <w:tcPr>
            <w:tcW w:w="6746" w:type="dxa"/>
            <w:vAlign w:val="center"/>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Карпинска"</w:t>
            </w:r>
          </w:p>
        </w:tc>
      </w:tr>
      <w:tr>
        <w:tc>
          <w:tcPr>
            <w:vMerge w:val="continue"/>
          </w:tcPr>
          <w:p/>
        </w:tc>
        <w:tc>
          <w:tcPr>
            <w:tcW w:w="6746" w:type="dxa"/>
            <w:vAlign w:val="center"/>
          </w:tcPr>
          <w:p>
            <w:pPr>
              <w:pStyle w:val="0"/>
            </w:pPr>
            <w:r>
              <w:rPr>
                <w:sz w:val="20"/>
              </w:rPr>
              <w:t xml:space="preserve">государственное казенное стационарное учреждение социального обслуживания Свердловской области "Карпинский детский дом-интернат"</w:t>
            </w:r>
          </w:p>
        </w:tc>
      </w:tr>
      <w:tr>
        <w:tc>
          <w:tcPr>
            <w:vMerge w:val="continue"/>
          </w:tcPr>
          <w:p/>
        </w:tc>
        <w:tc>
          <w:tcPr>
            <w:tcW w:w="6746" w:type="dxa"/>
            <w:vAlign w:val="center"/>
          </w:tcPr>
          <w:p>
            <w:pPr>
              <w:pStyle w:val="0"/>
            </w:pPr>
            <w:r>
              <w:rPr>
                <w:sz w:val="20"/>
              </w:rPr>
              <w:t xml:space="preserve">государственное казенное учреждение социального обслуживания Свердловской области "Социально реабилитационный центр для несовершеннолетних имени Ю. Гагарина города Карпинска"</w:t>
            </w:r>
          </w:p>
        </w:tc>
      </w:tr>
      <w:tr>
        <w:tc>
          <w:tcPr>
            <w:tcW w:w="2324" w:type="dxa"/>
            <w:vMerge w:val="restart"/>
          </w:tcPr>
          <w:p>
            <w:pPr>
              <w:pStyle w:val="0"/>
            </w:pPr>
            <w:r>
              <w:rPr>
                <w:sz w:val="20"/>
              </w:rPr>
              <w:t xml:space="preserve">Гаринский городской округ;</w:t>
            </w:r>
          </w:p>
          <w:p>
            <w:pPr>
              <w:pStyle w:val="0"/>
            </w:pPr>
            <w:r>
              <w:rPr>
                <w:sz w:val="20"/>
              </w:rPr>
              <w:t xml:space="preserve">Серовский городской округ;</w:t>
            </w:r>
          </w:p>
          <w:p>
            <w:pPr>
              <w:pStyle w:val="0"/>
            </w:pPr>
            <w:r>
              <w:rPr>
                <w:sz w:val="20"/>
              </w:rPr>
              <w:t xml:space="preserve">Сосьвинский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Серова"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Серова"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"Серовский дом-интернат для престарелых и инвалидов"</w:t>
            </w:r>
          </w:p>
        </w:tc>
      </w:tr>
      <w:tr>
        <w:tc>
          <w:tcPr>
            <w:gridSpan w:val="2"/>
            <w:tcW w:w="9070" w:type="dxa"/>
          </w:tcPr>
          <w:p>
            <w:pPr>
              <w:pStyle w:val="0"/>
              <w:outlineLvl w:val="2"/>
              <w:jc w:val="center"/>
            </w:pPr>
            <w:r>
              <w:rPr>
                <w:sz w:val="20"/>
              </w:rPr>
              <w:t xml:space="preserve">Южный управленческий округ Свердловской области</w:t>
            </w:r>
          </w:p>
        </w:tc>
      </w:tr>
      <w:tr>
        <w:tc>
          <w:tcPr>
            <w:tcW w:w="2324" w:type="dxa"/>
            <w:vMerge w:val="restart"/>
          </w:tcPr>
          <w:p>
            <w:pPr>
              <w:pStyle w:val="0"/>
            </w:pPr>
            <w:r>
              <w:rPr>
                <w:sz w:val="20"/>
              </w:rPr>
              <w:t xml:space="preserve">Арамильский городской округ Свердловской области;</w:t>
            </w:r>
          </w:p>
          <w:p>
            <w:pPr>
              <w:pStyle w:val="0"/>
            </w:pPr>
            <w:r>
              <w:rPr>
                <w:sz w:val="20"/>
              </w:rPr>
              <w:t xml:space="preserve">Сысертский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Сысертского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"Щелкунский психоневрологический интернат"</w:t>
            </w:r>
          </w:p>
        </w:tc>
      </w:tr>
      <w:tr>
        <w:tc>
          <w:tcPr>
            <w:tcW w:w="2324" w:type="dxa"/>
            <w:vMerge w:val="restart"/>
          </w:tcPr>
          <w:p>
            <w:pPr>
              <w:pStyle w:val="0"/>
            </w:pPr>
            <w:r>
              <w:rPr>
                <w:sz w:val="20"/>
              </w:rPr>
              <w:t xml:space="preserve">Асбестовский городской округ;</w:t>
            </w:r>
          </w:p>
          <w:p>
            <w:pPr>
              <w:pStyle w:val="0"/>
            </w:pPr>
            <w:r>
              <w:rPr>
                <w:sz w:val="20"/>
              </w:rPr>
              <w:t xml:space="preserve">Малышевский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Асбеста"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Асбеста"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N 2 города Асбеста"</w:t>
            </w:r>
          </w:p>
        </w:tc>
      </w:tr>
      <w:tr>
        <w:tc>
          <w:tcPr>
            <w:tcW w:w="2324" w:type="dxa"/>
            <w:vMerge w:val="restart"/>
          </w:tcPr>
          <w:p>
            <w:pPr>
              <w:pStyle w:val="0"/>
            </w:pPr>
            <w:r>
              <w:rPr>
                <w:sz w:val="20"/>
              </w:rPr>
              <w:t xml:space="preserve">Березовский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Березовского"</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города Березовского"</w:t>
            </w:r>
          </w:p>
        </w:tc>
      </w:tr>
      <w:tr>
        <w:tc>
          <w:tcPr>
            <w:tcW w:w="2324" w:type="dxa"/>
          </w:tcPr>
          <w:p>
            <w:pPr>
              <w:pStyle w:val="0"/>
            </w:pPr>
            <w:r>
              <w:rPr>
                <w:sz w:val="20"/>
              </w:rPr>
              <w:t xml:space="preserve">Городской округ Богданович</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r>
      <w:tr>
        <w:tc>
          <w:tcPr>
            <w:tcW w:w="2324" w:type="dxa"/>
            <w:vMerge w:val="restart"/>
          </w:tcPr>
          <w:p>
            <w:pPr>
              <w:pStyle w:val="0"/>
            </w:pPr>
            <w:r>
              <w:rPr>
                <w:sz w:val="20"/>
              </w:rPr>
              <w:t xml:space="preserve">Городской округ Сухой Лог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Сухоложского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r>
      <w:tr>
        <w:tc>
          <w:tcPr>
            <w:vMerge w:val="continue"/>
          </w:tcPr>
          <w:p/>
        </w:tc>
        <w:tc>
          <w:tcPr>
            <w:tcW w:w="6746" w:type="dxa"/>
          </w:tcPr>
          <w:p>
            <w:pPr>
              <w:pStyle w:val="0"/>
            </w:pPr>
            <w:r>
              <w:rPr>
                <w:sz w:val="20"/>
              </w:rPr>
              <w:t xml:space="preserve">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w:t>
            </w:r>
          </w:p>
        </w:tc>
      </w:tr>
      <w:tr>
        <w:tc>
          <w:tcPr>
            <w:tcW w:w="2324" w:type="dxa"/>
            <w:vMerge w:val="restart"/>
          </w:tcPr>
          <w:p>
            <w:pPr>
              <w:pStyle w:val="0"/>
            </w:pPr>
            <w:r>
              <w:rPr>
                <w:sz w:val="20"/>
              </w:rPr>
              <w:t xml:space="preserve">Каменский городской округ;</w:t>
            </w:r>
          </w:p>
          <w:p>
            <w:pPr>
              <w:pStyle w:val="0"/>
            </w:pPr>
            <w:r>
              <w:rPr>
                <w:sz w:val="20"/>
              </w:rPr>
              <w:t xml:space="preserve">Каменск-Уральский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Каменска-Уральского"</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N 2 города Каменска-Уральского"</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r>
      <w:tr>
        <w:tc>
          <w:tcPr>
            <w:tcW w:w="2324" w:type="dxa"/>
          </w:tcPr>
          <w:p>
            <w:pPr>
              <w:pStyle w:val="0"/>
            </w:pPr>
            <w:r>
              <w:rPr>
                <w:sz w:val="20"/>
              </w:rPr>
              <w:t xml:space="preserve">Городской округ Рефтинский</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поселка Рефтинский"</w:t>
            </w:r>
          </w:p>
        </w:tc>
      </w:tr>
      <w:tr>
        <w:tc>
          <w:tcPr>
            <w:tcW w:w="2324" w:type="dxa"/>
          </w:tcPr>
          <w:p>
            <w:pPr>
              <w:pStyle w:val="0"/>
            </w:pPr>
            <w:r>
              <w:rPr>
                <w:sz w:val="20"/>
              </w:rPr>
              <w:t xml:space="preserve">Белоярский городской округ;</w:t>
            </w:r>
          </w:p>
          <w:p>
            <w:pPr>
              <w:pStyle w:val="0"/>
            </w:pPr>
            <w:r>
              <w:rPr>
                <w:sz w:val="20"/>
              </w:rPr>
              <w:t xml:space="preserve">городской округ Верхнее Дуброво;</w:t>
            </w:r>
          </w:p>
          <w:p>
            <w:pPr>
              <w:pStyle w:val="0"/>
            </w:pPr>
            <w:r>
              <w:rPr>
                <w:sz w:val="20"/>
              </w:rPr>
              <w:t xml:space="preserve">городской округ Заречный;</w:t>
            </w:r>
          </w:p>
          <w:p>
            <w:pPr>
              <w:pStyle w:val="0"/>
            </w:pPr>
            <w:r>
              <w:rPr>
                <w:sz w:val="20"/>
              </w:rPr>
              <w:t xml:space="preserve">городской округ ЗАТО Уральский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"Забота" Белоярского района"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Стратегии развития</w:t>
      </w:r>
    </w:p>
    <w:p>
      <w:pPr>
        <w:pStyle w:val="0"/>
        <w:jc w:val="right"/>
      </w:pPr>
      <w:r>
        <w:rPr>
          <w:sz w:val="20"/>
        </w:rPr>
        <w:t xml:space="preserve">социальной защиты населения</w:t>
      </w:r>
    </w:p>
    <w:p>
      <w:pPr>
        <w:pStyle w:val="0"/>
        <w:jc w:val="right"/>
      </w:pPr>
      <w:r>
        <w:rPr>
          <w:sz w:val="20"/>
        </w:rPr>
        <w:t xml:space="preserve">Свердловской области</w:t>
      </w:r>
    </w:p>
    <w:p>
      <w:pPr>
        <w:pStyle w:val="0"/>
        <w:jc w:val="right"/>
      </w:pPr>
      <w:r>
        <w:rPr>
          <w:sz w:val="20"/>
        </w:rPr>
        <w:t xml:space="preserve">на период до 2035 года</w:t>
      </w:r>
    </w:p>
    <w:p>
      <w:pPr>
        <w:pStyle w:val="0"/>
        <w:jc w:val="both"/>
      </w:pPr>
      <w:r>
        <w:rPr>
          <w:sz w:val="20"/>
        </w:rPr>
      </w:r>
    </w:p>
    <w:bookmarkStart w:id="2590" w:name="P2590"/>
    <w:bookmarkEnd w:id="2590"/>
    <w:p>
      <w:pPr>
        <w:pStyle w:val="2"/>
        <w:jc w:val="center"/>
      </w:pPr>
      <w:r>
        <w:rPr>
          <w:sz w:val="20"/>
        </w:rPr>
        <w:t xml:space="preserve">ПЕРЕЧЕНЬ</w:t>
      </w:r>
    </w:p>
    <w:p>
      <w:pPr>
        <w:pStyle w:val="2"/>
        <w:jc w:val="center"/>
      </w:pPr>
      <w:r>
        <w:rPr>
          <w:sz w:val="20"/>
        </w:rPr>
        <w:t xml:space="preserve">ОРГАНИЗАЦИЙ СОЦИАЛЬНОГО ОБСЛУЖИВАНИЯ СВЕРДЛОВСКОЙ ОБЛАСТИ</w:t>
      </w:r>
    </w:p>
    <w:p>
      <w:pPr>
        <w:pStyle w:val="2"/>
        <w:jc w:val="center"/>
      </w:pPr>
      <w:r>
        <w:rPr>
          <w:sz w:val="20"/>
        </w:rPr>
        <w:t xml:space="preserve">В РАЗРЕЗЕ МУНИЦИПАЛЬНЫХ ОБРАЗОВАНИЙ, РАСПОЛОЖЕННЫХ</w:t>
      </w:r>
    </w:p>
    <w:p>
      <w:pPr>
        <w:pStyle w:val="2"/>
        <w:jc w:val="center"/>
      </w:pPr>
      <w:r>
        <w:rPr>
          <w:sz w:val="20"/>
        </w:rPr>
        <w:t xml:space="preserve">НА ТЕРРИТОРИИ СВЕРДЛОВСКОЙ ОБЛАСТИ, ПО СОСТОЯНИЮ</w:t>
      </w:r>
    </w:p>
    <w:p>
      <w:pPr>
        <w:pStyle w:val="2"/>
        <w:jc w:val="center"/>
      </w:pPr>
      <w:r>
        <w:rPr>
          <w:sz w:val="20"/>
        </w:rPr>
        <w:t xml:space="preserve">НА 1 ЯНВАРЯ 2035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1"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26.12.2024 N 974-ПП)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6746"/>
      </w:tblGrid>
      <w:tr>
        <w:tc>
          <w:tcPr>
            <w:tcW w:w="2324" w:type="dxa"/>
          </w:tcPr>
          <w:p>
            <w:pPr>
              <w:pStyle w:val="0"/>
              <w:jc w:val="center"/>
            </w:pPr>
            <w:r>
              <w:rPr>
                <w:sz w:val="20"/>
              </w:rPr>
              <w:t xml:space="preserve">Наименование муниципального образования, расположенного на территории Свердловской области</w:t>
            </w:r>
          </w:p>
        </w:tc>
        <w:tc>
          <w:tcPr>
            <w:tcW w:w="6746" w:type="dxa"/>
          </w:tcPr>
          <w:p>
            <w:pPr>
              <w:pStyle w:val="0"/>
              <w:jc w:val="center"/>
            </w:pPr>
            <w:r>
              <w:rPr>
                <w:sz w:val="20"/>
              </w:rPr>
              <w:t xml:space="preserve">Наименование организации социального обслуживания Свердловской области</w:t>
            </w:r>
          </w:p>
        </w:tc>
      </w:tr>
      <w:tr>
        <w:tc>
          <w:tcPr>
            <w:tcW w:w="2324" w:type="dxa"/>
          </w:tcPr>
          <w:p>
            <w:pPr>
              <w:pStyle w:val="0"/>
              <w:jc w:val="center"/>
            </w:pPr>
            <w:r>
              <w:rPr>
                <w:sz w:val="20"/>
              </w:rPr>
              <w:t xml:space="preserve">1</w:t>
            </w:r>
          </w:p>
        </w:tc>
        <w:tc>
          <w:tcPr>
            <w:tcW w:w="6746" w:type="dxa"/>
          </w:tcPr>
          <w:p>
            <w:pPr>
              <w:pStyle w:val="0"/>
              <w:jc w:val="center"/>
            </w:pPr>
            <w:r>
              <w:rPr>
                <w:sz w:val="20"/>
              </w:rPr>
              <w:t xml:space="preserve">2</w:t>
            </w:r>
          </w:p>
        </w:tc>
      </w:tr>
      <w:tr>
        <w:tc>
          <w:tcPr>
            <w:gridSpan w:val="2"/>
            <w:tcW w:w="9070" w:type="dxa"/>
          </w:tcPr>
          <w:p>
            <w:pPr>
              <w:pStyle w:val="0"/>
              <w:outlineLvl w:val="2"/>
              <w:jc w:val="center"/>
            </w:pPr>
            <w:r>
              <w:rPr>
                <w:sz w:val="20"/>
              </w:rPr>
              <w:t xml:space="preserve">Городской округ муниципальное образование "город Екатеринбург"</w:t>
            </w:r>
          </w:p>
        </w:tc>
      </w:tr>
      <w:tr>
        <w:tc>
          <w:tcPr>
            <w:tcW w:w="2324" w:type="dxa"/>
            <w:vMerge w:val="restart"/>
          </w:tcPr>
          <w:p>
            <w:pPr>
              <w:pStyle w:val="0"/>
            </w:pPr>
            <w:r>
              <w:rPr>
                <w:sz w:val="20"/>
              </w:rPr>
              <w:t xml:space="preserve">Академический, Верх-Исетский, Железнодорожный и Ленинский районы города Екатеринбурга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"Пансионат для престарелых и инвалидов "Семь ключей"</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Верх-Исетского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"Дом ночного пребывания"</w:t>
            </w:r>
          </w:p>
        </w:tc>
      </w:tr>
      <w:tr>
        <w:tc>
          <w:tcPr>
            <w:vMerge w:val="continue"/>
          </w:tcPr>
          <w:p/>
        </w:tc>
        <w:tc>
          <w:tcPr>
            <w:tcW w:w="6746" w:type="dxa"/>
          </w:tcPr>
          <w:p>
            <w:pPr>
              <w:pStyle w:val="0"/>
            </w:pPr>
            <w:r>
              <w:rPr>
                <w:sz w:val="20"/>
              </w:rPr>
              <w:t xml:space="preserve">государственное автономное учреждение Свердловской области "Областной центр реабилитации для детей-инвалидов"</w:t>
            </w:r>
          </w:p>
        </w:tc>
      </w:tr>
      <w:tr>
        <w:tc>
          <w:tcPr>
            <w:tcW w:w="2324" w:type="dxa"/>
            <w:vMerge w:val="restart"/>
          </w:tcPr>
          <w:p>
            <w:pPr>
              <w:pStyle w:val="0"/>
            </w:pPr>
            <w:r>
              <w:rPr>
                <w:sz w:val="20"/>
              </w:rPr>
              <w:t xml:space="preserve">Октябрьский район города Екатеринбурга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Октябрьского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Свердловской области "Областной центр реабилитации 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Октябрьского района города Екатеринбурга"</w:t>
            </w:r>
          </w:p>
        </w:tc>
      </w:tr>
      <w:tr>
        <w:tc>
          <w:tcPr>
            <w:tcW w:w="2324" w:type="dxa"/>
            <w:vMerge w:val="restart"/>
          </w:tcPr>
          <w:p>
            <w:pPr>
              <w:pStyle w:val="0"/>
            </w:pPr>
            <w:r>
              <w:rPr>
                <w:sz w:val="20"/>
              </w:rPr>
              <w:t xml:space="preserve">Чкаловский район города Екатеринбурга</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"Свердловский психоневрологический интернат"</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"Уктусский пансионат для престарелых и инвалидов"</w:t>
            </w:r>
          </w:p>
        </w:tc>
      </w:tr>
      <w:tr>
        <w:tc>
          <w:tcPr>
            <w:vMerge w:val="continue"/>
          </w:tcPr>
          <w:p/>
        </w:tc>
        <w:tc>
          <w:tcPr>
            <w:tcW w:w="6746" w:type="dxa"/>
          </w:tcPr>
          <w:p>
            <w:pPr>
              <w:pStyle w:val="0"/>
            </w:pPr>
            <w:r>
              <w:rPr>
                <w:sz w:val="20"/>
              </w:rPr>
              <w:t xml:space="preserve">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Чкаловского района города Екатеринбурга"</w:t>
            </w:r>
          </w:p>
        </w:tc>
      </w:tr>
      <w:tr>
        <w:tc>
          <w:tcPr>
            <w:tcW w:w="2324" w:type="dxa"/>
            <w:vMerge w:val="restart"/>
          </w:tcPr>
          <w:p>
            <w:pPr>
              <w:pStyle w:val="0"/>
            </w:pPr>
            <w:r>
              <w:rPr>
                <w:sz w:val="20"/>
              </w:rPr>
              <w:t xml:space="preserve">Кировский район города Екатеринбурга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Кировского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"Гнездышко" Кировского района города Екатеринбурга"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r>
      <w:tr>
        <w:tc>
          <w:tcPr>
            <w:tcW w:w="2324" w:type="dxa"/>
            <w:vMerge w:val="restart"/>
          </w:tcPr>
          <w:p>
            <w:pPr>
              <w:pStyle w:val="0"/>
            </w:pPr>
            <w:r>
              <w:rPr>
                <w:sz w:val="20"/>
              </w:rPr>
              <w:t xml:space="preserve">Орджоникидзевский район города Екатеринбурга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"Малахит" Орджоникидзевского района города Екатеринбурга"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Орджоникидзевского района города Екатеринбурга"</w:t>
            </w:r>
          </w:p>
        </w:tc>
      </w:tr>
      <w:tr>
        <w:tc>
          <w:tcPr>
            <w:vMerge w:val="continue"/>
          </w:tcPr>
          <w:p/>
        </w:tc>
        <w:tc>
          <w:tcPr>
            <w:tcW w:w="6746" w:type="dxa"/>
          </w:tcPr>
          <w:p>
            <w:pPr>
              <w:pStyle w:val="0"/>
            </w:pPr>
            <w:r>
              <w:rPr>
                <w:sz w:val="20"/>
              </w:rPr>
              <w:t xml:space="preserve">государственное казенное учреждение Свердловской области "Дом ребенка"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r>
      <w:tr>
        <w:tc>
          <w:tcPr>
            <w:gridSpan w:val="2"/>
            <w:tcW w:w="9070" w:type="dxa"/>
          </w:tcPr>
          <w:p>
            <w:pPr>
              <w:pStyle w:val="0"/>
              <w:outlineLvl w:val="2"/>
              <w:jc w:val="center"/>
            </w:pPr>
            <w:r>
              <w:rPr>
                <w:sz w:val="20"/>
              </w:rPr>
              <w:t xml:space="preserve">Восточный управленческий округ Свердловской области</w:t>
            </w:r>
          </w:p>
        </w:tc>
      </w:tr>
      <w:tr>
        <w:tc>
          <w:tcPr>
            <w:tcW w:w="2324" w:type="dxa"/>
            <w:vMerge w:val="restart"/>
          </w:tcPr>
          <w:p>
            <w:pPr>
              <w:pStyle w:val="0"/>
            </w:pPr>
            <w:r>
              <w:rPr>
                <w:sz w:val="20"/>
              </w:rPr>
              <w:t xml:space="preserve">Артемовский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Артемовского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"Красногвардейский психоневрологический интернат"</w:t>
            </w:r>
          </w:p>
        </w:tc>
      </w:tr>
      <w:tr>
        <w:tc>
          <w:tcPr>
            <w:tcW w:w="2324" w:type="dxa"/>
            <w:vMerge w:val="restart"/>
          </w:tcPr>
          <w:p>
            <w:pPr>
              <w:pStyle w:val="0"/>
            </w:pPr>
            <w:r>
              <w:rPr>
                <w:sz w:val="20"/>
              </w:rPr>
              <w:t xml:space="preserve">Махнёвское муниципальное образование;</w:t>
            </w:r>
          </w:p>
          <w:p>
            <w:pPr>
              <w:pStyle w:val="0"/>
            </w:pPr>
            <w:r>
              <w:rPr>
                <w:sz w:val="20"/>
              </w:rPr>
              <w:t xml:space="preserve">Муниципальное образование Алапаевское;</w:t>
            </w:r>
          </w:p>
          <w:p>
            <w:pPr>
              <w:pStyle w:val="0"/>
            </w:pPr>
            <w:r>
              <w:rPr>
                <w:sz w:val="20"/>
              </w:rPr>
              <w:t xml:space="preserve">Муниципальное образование город Алапаевск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Алапаевска"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Алапаевска и Алапаевского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"Алапаевский психоневрологический интернат"</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города Алапаевска"</w:t>
            </w:r>
          </w:p>
        </w:tc>
      </w:tr>
      <w:tr>
        <w:tc>
          <w:tcPr>
            <w:tcW w:w="2324" w:type="dxa"/>
          </w:tcPr>
          <w:p>
            <w:pPr>
              <w:pStyle w:val="0"/>
            </w:pPr>
            <w:r>
              <w:rPr>
                <w:sz w:val="20"/>
              </w:rPr>
              <w:t xml:space="preserve">Байкаловский муниципальный район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Байкаловского района"</w:t>
            </w:r>
          </w:p>
        </w:tc>
      </w:tr>
      <w:tr>
        <w:tc>
          <w:tcPr>
            <w:tcW w:w="2324" w:type="dxa"/>
            <w:vMerge w:val="restart"/>
          </w:tcPr>
          <w:p>
            <w:pPr>
              <w:pStyle w:val="0"/>
            </w:pPr>
            <w:r>
              <w:rPr>
                <w:sz w:val="20"/>
              </w:rPr>
              <w:t xml:space="preserve">Городской округ "город Ирбит" Свердловской области;</w:t>
            </w:r>
          </w:p>
          <w:p>
            <w:pPr>
              <w:pStyle w:val="0"/>
            </w:pPr>
            <w:r>
              <w:rPr>
                <w:sz w:val="20"/>
              </w:rPr>
              <w:t xml:space="preserve">Ирбитское муниципальное образование</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"Ирбитский центр социальной помощи семье и детям"</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Ирбита и Ирбитского района"</w:t>
            </w:r>
          </w:p>
        </w:tc>
      </w:tr>
      <w:tr>
        <w:tc>
          <w:tcPr>
            <w:tcW w:w="2324" w:type="dxa"/>
            <w:vMerge w:val="restart"/>
          </w:tcPr>
          <w:p>
            <w:pPr>
              <w:pStyle w:val="0"/>
            </w:pPr>
            <w:r>
              <w:rPr>
                <w:sz w:val="20"/>
              </w:rPr>
              <w:t xml:space="preserve">Камышловский городской округ Свердловской области;</w:t>
            </w:r>
          </w:p>
          <w:p>
            <w:pPr>
              <w:pStyle w:val="0"/>
            </w:pPr>
            <w:r>
              <w:rPr>
                <w:sz w:val="20"/>
              </w:rPr>
              <w:t xml:space="preserve">Камышловский муниципальный район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Камышловского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Камышловского района"</w:t>
            </w:r>
          </w:p>
        </w:tc>
      </w:tr>
      <w:tr>
        <w:tc>
          <w:tcPr>
            <w:vMerge w:val="continue"/>
          </w:tcPr>
          <w:p/>
        </w:tc>
        <w:tc>
          <w:tcPr>
            <w:tcW w:w="6746" w:type="dxa"/>
          </w:tcPr>
          <w:p>
            <w:pPr>
              <w:pStyle w:val="0"/>
            </w:pPr>
            <w:r>
              <w:rPr>
                <w:sz w:val="20"/>
              </w:rPr>
              <w:t xml:space="preserve">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r>
      <w:tr>
        <w:tc>
          <w:tcPr>
            <w:tcW w:w="2324" w:type="dxa"/>
          </w:tcPr>
          <w:p>
            <w:pPr>
              <w:pStyle w:val="0"/>
            </w:pPr>
            <w:r>
              <w:rPr>
                <w:sz w:val="20"/>
              </w:rPr>
              <w:t xml:space="preserve">Слободо-Туринский муниципальный район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Слободо-Туринского района"</w:t>
            </w:r>
          </w:p>
        </w:tc>
      </w:tr>
      <w:tr>
        <w:tc>
          <w:tcPr>
            <w:tcW w:w="2324" w:type="dxa"/>
            <w:vMerge w:val="restart"/>
          </w:tcPr>
          <w:p>
            <w:pPr>
              <w:pStyle w:val="0"/>
            </w:pPr>
            <w:r>
              <w:rPr>
                <w:sz w:val="20"/>
              </w:rPr>
              <w:t xml:space="preserve">Пышминский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Пышминского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r>
      <w:tr>
        <w:tc>
          <w:tcPr>
            <w:tcW w:w="2324" w:type="dxa"/>
            <w:vMerge w:val="restart"/>
          </w:tcPr>
          <w:p>
            <w:pPr>
              <w:pStyle w:val="0"/>
            </w:pPr>
            <w:r>
              <w:rPr>
                <w:sz w:val="20"/>
              </w:rPr>
              <w:t xml:space="preserve">Режевской городской округ</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r>
      <w:tr>
        <w:tc>
          <w:tcPr>
            <w:tcW w:w="2324" w:type="dxa"/>
            <w:vMerge w:val="restart"/>
          </w:tcPr>
          <w:p>
            <w:pPr>
              <w:pStyle w:val="0"/>
            </w:pPr>
            <w:r>
              <w:rPr>
                <w:sz w:val="20"/>
              </w:rPr>
              <w:t xml:space="preserve">Таборинский муниципальный район Свердловской области;</w:t>
            </w:r>
          </w:p>
          <w:p>
            <w:pPr>
              <w:pStyle w:val="0"/>
            </w:pPr>
            <w:r>
              <w:rPr>
                <w:sz w:val="20"/>
              </w:rPr>
              <w:t xml:space="preserve">Тавдинский городской округ</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"Тавдинский психоневрологический интернат"</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Таборинского района"</w:t>
            </w:r>
          </w:p>
        </w:tc>
      </w:tr>
      <w:tr>
        <w:tc>
          <w:tcPr>
            <w:tcW w:w="2324" w:type="dxa"/>
            <w:vMerge w:val="restart"/>
          </w:tcPr>
          <w:p>
            <w:pPr>
              <w:pStyle w:val="0"/>
            </w:pPr>
            <w:r>
              <w:rPr>
                <w:sz w:val="20"/>
              </w:rPr>
              <w:t xml:space="preserve">Талицкий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Талицкого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"Боровской дом-интернат для престарелых и инвалидов"</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"Талицкий пансионат для престарелых и инвалидов"</w:t>
            </w:r>
          </w:p>
        </w:tc>
      </w:tr>
      <w:tr>
        <w:tc>
          <w:tcPr>
            <w:tcW w:w="2324" w:type="dxa"/>
            <w:vMerge w:val="restart"/>
          </w:tcPr>
          <w:p>
            <w:pPr>
              <w:pStyle w:val="0"/>
            </w:pPr>
            <w:r>
              <w:rPr>
                <w:sz w:val="20"/>
              </w:rPr>
              <w:t xml:space="preserve">Туринский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Туринского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Туринского района"</w:t>
            </w:r>
          </w:p>
        </w:tc>
      </w:tr>
      <w:tr>
        <w:tc>
          <w:tcPr>
            <w:tcW w:w="2324" w:type="dxa"/>
            <w:vMerge w:val="restart"/>
          </w:tcPr>
          <w:p>
            <w:pPr>
              <w:pStyle w:val="0"/>
            </w:pPr>
            <w:r>
              <w:rPr>
                <w:sz w:val="20"/>
              </w:rPr>
              <w:t xml:space="preserve">Тугулымский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Тугулымского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"Заводоуспенский" Тугулымского района"</w:t>
            </w:r>
          </w:p>
        </w:tc>
      </w:tr>
      <w:tr>
        <w:tc>
          <w:tcPr>
            <w:gridSpan w:val="2"/>
            <w:tcW w:w="9070" w:type="dxa"/>
          </w:tcPr>
          <w:p>
            <w:pPr>
              <w:pStyle w:val="0"/>
              <w:outlineLvl w:val="2"/>
              <w:jc w:val="center"/>
            </w:pPr>
            <w:r>
              <w:rPr>
                <w:sz w:val="20"/>
              </w:rPr>
              <w:t xml:space="preserve">Горнозаводской управленческий округ Свердловской области</w:t>
            </w:r>
          </w:p>
        </w:tc>
      </w:tr>
      <w:tr>
        <w:tc>
          <w:tcPr>
            <w:tcW w:w="2324" w:type="dxa"/>
            <w:vMerge w:val="restart"/>
          </w:tcPr>
          <w:p>
            <w:pPr>
              <w:pStyle w:val="0"/>
            </w:pPr>
            <w:r>
              <w:rPr>
                <w:sz w:val="20"/>
              </w:rPr>
              <w:t xml:space="preserve">Верхнесалдинский городской округ;</w:t>
            </w:r>
          </w:p>
          <w:p>
            <w:pPr>
              <w:pStyle w:val="0"/>
            </w:pPr>
            <w:r>
              <w:rPr>
                <w:sz w:val="20"/>
              </w:rPr>
              <w:t xml:space="preserve">городской округ ЗАТО Свободный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Верхняя Салда"</w:t>
            </w:r>
          </w:p>
        </w:tc>
      </w:tr>
      <w:tr>
        <w:tc>
          <w:tcPr>
            <w:tcW w:w="2324" w:type="dxa"/>
          </w:tcPr>
          <w:p>
            <w:pPr>
              <w:pStyle w:val="0"/>
            </w:pPr>
            <w:r>
              <w:rPr>
                <w:sz w:val="20"/>
              </w:rPr>
              <w:t xml:space="preserve">Городской округ Верхний Тагил;</w:t>
            </w:r>
          </w:p>
          <w:p>
            <w:pPr>
              <w:pStyle w:val="0"/>
            </w:pPr>
            <w:r>
              <w:rPr>
                <w:sz w:val="20"/>
              </w:rPr>
              <w:t xml:space="preserve">Кировградский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"Изумруд" города Кировграда"</w:t>
            </w:r>
          </w:p>
        </w:tc>
      </w:tr>
      <w:tr>
        <w:tc>
          <w:tcPr>
            <w:tcW w:w="2324" w:type="dxa"/>
            <w:vMerge w:val="restart"/>
          </w:tcPr>
          <w:p>
            <w:pPr>
              <w:pStyle w:val="0"/>
            </w:pPr>
            <w:r>
              <w:rPr>
                <w:sz w:val="20"/>
              </w:rPr>
              <w:t xml:space="preserve">Городской округ Верхняя Тура;</w:t>
            </w:r>
          </w:p>
          <w:p>
            <w:pPr>
              <w:pStyle w:val="0"/>
            </w:pPr>
            <w:r>
              <w:rPr>
                <w:sz w:val="20"/>
              </w:rPr>
              <w:t xml:space="preserve">Кушвинский городской округ</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"Верхнетуринский дом-интернат для престарелых и 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Кушвы"</w:t>
            </w:r>
          </w:p>
        </w:tc>
      </w:tr>
      <w:tr>
        <w:tc>
          <w:tcPr>
            <w:tcW w:w="2324" w:type="dxa"/>
            <w:vMerge w:val="restart"/>
          </w:tcPr>
          <w:p>
            <w:pPr>
              <w:pStyle w:val="0"/>
            </w:pPr>
            <w:r>
              <w:rPr>
                <w:sz w:val="20"/>
              </w:rPr>
              <w:t xml:space="preserve">Городской округ Верх-Нейвинский;</w:t>
            </w:r>
          </w:p>
          <w:p>
            <w:pPr>
              <w:pStyle w:val="0"/>
            </w:pPr>
            <w:r>
              <w:rPr>
                <w:sz w:val="20"/>
              </w:rPr>
              <w:t xml:space="preserve">Невьянский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Невьянского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r>
      <w:tr>
        <w:tc>
          <w:tcPr>
            <w:tcW w:w="2324" w:type="dxa"/>
          </w:tcPr>
          <w:p>
            <w:pPr>
              <w:pStyle w:val="0"/>
            </w:pPr>
            <w:r>
              <w:rPr>
                <w:sz w:val="20"/>
              </w:rPr>
              <w:t xml:space="preserve">Горноуральский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Пригородного района"</w:t>
            </w:r>
          </w:p>
        </w:tc>
      </w:tr>
      <w:tr>
        <w:tc>
          <w:tcPr>
            <w:tcW w:w="2324" w:type="dxa"/>
            <w:vMerge w:val="restart"/>
          </w:tcPr>
          <w:p>
            <w:pPr>
              <w:pStyle w:val="0"/>
            </w:pPr>
            <w:r>
              <w:rPr>
                <w:sz w:val="20"/>
              </w:rPr>
              <w:t xml:space="preserve">Город Нижний Тагил</w:t>
            </w: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Тагилстроевского района города Нижний Тагил"</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r>
      <w:tr>
        <w:tc>
          <w:tcPr>
            <w:vMerge w:val="continue"/>
          </w:tcPr>
          <w:p/>
        </w:tc>
        <w:tc>
          <w:tcPr>
            <w:tcW w:w="6746" w:type="dxa"/>
          </w:tcPr>
          <w:p>
            <w:pPr>
              <w:pStyle w:val="0"/>
            </w:pPr>
            <w:r>
              <w:rPr>
                <w:sz w:val="20"/>
              </w:rPr>
              <w:t xml:space="preserve">государственное бюджетное учреждение социального обслуживания Свердловской области "Нижнетагильский социально-реабилитационный центр для несовершеннолетних"</w:t>
            </w:r>
          </w:p>
        </w:tc>
      </w:tr>
      <w:tr>
        <w:tc>
          <w:tcPr>
            <w:tcW w:w="2324" w:type="dxa"/>
            <w:vMerge w:val="restart"/>
          </w:tcPr>
          <w:p>
            <w:pPr>
              <w:pStyle w:val="0"/>
            </w:pPr>
            <w:r>
              <w:rPr>
                <w:sz w:val="20"/>
              </w:rPr>
              <w:t xml:space="preserve">Городской округ Нижняя Салда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Салда"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N 2 города Нижняя Салда"</w:t>
            </w:r>
          </w:p>
        </w:tc>
      </w:tr>
      <w:tr>
        <w:tc>
          <w:tcPr>
            <w:tcW w:w="2324" w:type="dxa"/>
          </w:tcPr>
          <w:p>
            <w:pPr>
              <w:pStyle w:val="0"/>
            </w:pPr>
            <w:r>
              <w:rPr>
                <w:sz w:val="20"/>
              </w:rPr>
              <w:t xml:space="preserve">Новоуральский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"Новоуральский комплексный центр социального обслуживания населения"</w:t>
            </w:r>
          </w:p>
        </w:tc>
      </w:tr>
      <w:tr>
        <w:tc>
          <w:tcPr>
            <w:gridSpan w:val="2"/>
            <w:tcW w:w="9070" w:type="dxa"/>
          </w:tcPr>
          <w:p>
            <w:pPr>
              <w:pStyle w:val="0"/>
              <w:outlineLvl w:val="2"/>
              <w:jc w:val="center"/>
            </w:pPr>
            <w:r>
              <w:rPr>
                <w:sz w:val="20"/>
              </w:rPr>
              <w:t xml:space="preserve">Западный управленческий округ Свердловской области</w:t>
            </w:r>
          </w:p>
        </w:tc>
      </w:tr>
      <w:tr>
        <w:tc>
          <w:tcPr>
            <w:tcW w:w="2324" w:type="dxa"/>
            <w:vMerge w:val="restart"/>
          </w:tcPr>
          <w:p>
            <w:pPr>
              <w:pStyle w:val="0"/>
            </w:pPr>
            <w:r>
              <w:rPr>
                <w:sz w:val="20"/>
              </w:rPr>
              <w:t xml:space="preserve">Артинский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Артинского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r>
      <w:tr>
        <w:tc>
          <w:tcPr>
            <w:tcW w:w="2324" w:type="dxa"/>
            <w:vMerge w:val="restart"/>
          </w:tcPr>
          <w:p>
            <w:pPr>
              <w:pStyle w:val="0"/>
            </w:pPr>
            <w:r>
              <w:rPr>
                <w:sz w:val="20"/>
              </w:rPr>
              <w:t xml:space="preserve">Ачитский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Ачитского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r>
      <w:tr>
        <w:tc>
          <w:tcPr>
            <w:tcW w:w="2324" w:type="dxa"/>
            <w:vMerge w:val="restart"/>
          </w:tcPr>
          <w:p>
            <w:pPr>
              <w:pStyle w:val="0"/>
            </w:pPr>
            <w:r>
              <w:rPr>
                <w:sz w:val="20"/>
              </w:rPr>
              <w:t xml:space="preserve">Бисертский городской округ;</w:t>
            </w:r>
          </w:p>
          <w:p>
            <w:pPr>
              <w:pStyle w:val="0"/>
            </w:pPr>
            <w:r>
              <w:rPr>
                <w:sz w:val="20"/>
              </w:rPr>
              <w:t xml:space="preserve">Нижнесергинский муниципальный район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Нижнесергинского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Нижнесергинского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r>
      <w:tr>
        <w:tc>
          <w:tcPr>
            <w:tcW w:w="2324" w:type="dxa"/>
          </w:tcPr>
          <w:p>
            <w:pPr>
              <w:pStyle w:val="0"/>
            </w:pPr>
            <w:r>
              <w:rPr>
                <w:sz w:val="20"/>
              </w:rPr>
              <w:t xml:space="preserve">Городской округ Верхняя Пышма Свердловской области;</w:t>
            </w:r>
          </w:p>
          <w:p>
            <w:pPr>
              <w:pStyle w:val="0"/>
            </w:pPr>
            <w:r>
              <w:rPr>
                <w:sz w:val="20"/>
              </w:rPr>
              <w:t xml:space="preserve">городской округ Среднеуральск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"Спутник" города Верхняя Пышма"</w:t>
            </w:r>
          </w:p>
        </w:tc>
      </w:tr>
      <w:tr>
        <w:tc>
          <w:tcPr>
            <w:tcW w:w="2324" w:type="dxa"/>
            <w:vMerge w:val="restart"/>
          </w:tcPr>
          <w:p>
            <w:pPr>
              <w:pStyle w:val="0"/>
            </w:pPr>
            <w:r>
              <w:rPr>
                <w:sz w:val="20"/>
              </w:rPr>
              <w:t xml:space="preserve">Городской округ Красноуфимск Свердловской области;</w:t>
            </w:r>
          </w:p>
          <w:p>
            <w:pPr>
              <w:pStyle w:val="0"/>
            </w:pPr>
            <w:r>
              <w:rPr>
                <w:sz w:val="20"/>
              </w:rPr>
              <w:t xml:space="preserve">Муниципальное образование Красноуфимский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Красноуфимска"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r>
      <w:tr>
        <w:tc>
          <w:tcPr>
            <w:tcW w:w="2324" w:type="dxa"/>
            <w:vMerge w:val="restart"/>
          </w:tcPr>
          <w:p>
            <w:pPr>
              <w:pStyle w:val="0"/>
            </w:pPr>
            <w:r>
              <w:rPr>
                <w:sz w:val="20"/>
              </w:rPr>
              <w:t xml:space="preserve">Городской округ Первоуральск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"Осень" города Первоуральска"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"Билимбаевский психоневрологический интернат"</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"Первоуральский психоневрологический интернат"</w:t>
            </w:r>
          </w:p>
        </w:tc>
      </w:tr>
      <w:tr>
        <w:tc>
          <w:tcPr>
            <w:tcW w:w="2324" w:type="dxa"/>
          </w:tcPr>
          <w:p>
            <w:pPr>
              <w:pStyle w:val="0"/>
            </w:pPr>
            <w:r>
              <w:rPr>
                <w:sz w:val="20"/>
              </w:rPr>
              <w:t xml:space="preserve">Полевской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Полевского"</w:t>
            </w:r>
          </w:p>
        </w:tc>
      </w:tr>
      <w:tr>
        <w:tc>
          <w:tcPr>
            <w:tcW w:w="2324" w:type="dxa"/>
            <w:vMerge w:val="restart"/>
          </w:tcPr>
          <w:p>
            <w:pPr>
              <w:pStyle w:val="0"/>
            </w:pPr>
            <w:r>
              <w:rPr>
                <w:sz w:val="20"/>
              </w:rPr>
              <w:t xml:space="preserve">Городской округ Дегтярск; городской округ Ревда</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Ревды"</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r>
      <w:tr>
        <w:tc>
          <w:tcPr>
            <w:tcW w:w="2324" w:type="dxa"/>
            <w:vMerge w:val="restart"/>
          </w:tcPr>
          <w:p>
            <w:pPr>
              <w:pStyle w:val="0"/>
            </w:pPr>
            <w:r>
              <w:rPr>
                <w:sz w:val="20"/>
              </w:rPr>
              <w:t xml:space="preserve">Городской округ Староуткинск;</w:t>
            </w:r>
          </w:p>
          <w:p>
            <w:pPr>
              <w:pStyle w:val="0"/>
            </w:pPr>
            <w:r>
              <w:rPr>
                <w:sz w:val="20"/>
              </w:rPr>
              <w:t xml:space="preserve">Шалинский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Шалинского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r>
      <w:tr>
        <w:tc>
          <w:tcPr>
            <w:gridSpan w:val="2"/>
            <w:tcW w:w="9070" w:type="dxa"/>
          </w:tcPr>
          <w:p>
            <w:pPr>
              <w:pStyle w:val="0"/>
              <w:outlineLvl w:val="2"/>
              <w:jc w:val="center"/>
            </w:pPr>
            <w:r>
              <w:rPr>
                <w:sz w:val="20"/>
              </w:rPr>
              <w:t xml:space="preserve">Северный управленческий округ Свердловской области</w:t>
            </w:r>
          </w:p>
        </w:tc>
      </w:tr>
      <w:tr>
        <w:tc>
          <w:tcPr>
            <w:tcW w:w="2324" w:type="dxa"/>
            <w:vMerge w:val="restart"/>
          </w:tcPr>
          <w:p>
            <w:pPr>
              <w:pStyle w:val="0"/>
            </w:pPr>
            <w:r>
              <w:rPr>
                <w:sz w:val="20"/>
              </w:rPr>
              <w:t xml:space="preserve">Городской округ Верхотурский</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Верхотурского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Верхотурского района"</w:t>
            </w:r>
          </w:p>
        </w:tc>
      </w:tr>
      <w:tr>
        <w:tc>
          <w:tcPr>
            <w:tcW w:w="2324" w:type="dxa"/>
          </w:tcPr>
          <w:p>
            <w:pPr>
              <w:pStyle w:val="0"/>
            </w:pPr>
            <w:r>
              <w:rPr>
                <w:sz w:val="20"/>
              </w:rPr>
              <w:t xml:space="preserve">Ивдельский городской округ;</w:t>
            </w:r>
          </w:p>
          <w:p>
            <w:pPr>
              <w:pStyle w:val="0"/>
            </w:pPr>
            <w:r>
              <w:rPr>
                <w:sz w:val="20"/>
              </w:rPr>
              <w:t xml:space="preserve">городской округ Пелым</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Ивделя"</w:t>
            </w:r>
          </w:p>
        </w:tc>
      </w:tr>
      <w:tr>
        <w:tc>
          <w:tcPr>
            <w:tcW w:w="2324" w:type="dxa"/>
            <w:vMerge w:val="restart"/>
          </w:tcPr>
          <w:p>
            <w:pPr>
              <w:pStyle w:val="0"/>
            </w:pPr>
            <w:r>
              <w:rPr>
                <w:sz w:val="20"/>
              </w:rPr>
              <w:t xml:space="preserve">Качканарский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"Забота" города Качканара"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Качканара"</w:t>
            </w:r>
          </w:p>
        </w:tc>
      </w:tr>
      <w:tr>
        <w:tc>
          <w:tcPr>
            <w:tcW w:w="2324" w:type="dxa"/>
          </w:tcPr>
          <w:p>
            <w:pPr>
              <w:pStyle w:val="0"/>
            </w:pPr>
            <w:r>
              <w:rPr>
                <w:sz w:val="20"/>
              </w:rPr>
              <w:t xml:space="preserve">Городской округ Красноуральск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"Надежда" города Красноуральска"</w:t>
            </w:r>
          </w:p>
        </w:tc>
      </w:tr>
      <w:tr>
        <w:tc>
          <w:tcPr>
            <w:tcW w:w="2324" w:type="dxa"/>
            <w:vMerge w:val="restart"/>
          </w:tcPr>
          <w:p>
            <w:pPr>
              <w:pStyle w:val="0"/>
            </w:pPr>
            <w:r>
              <w:rPr>
                <w:sz w:val="20"/>
              </w:rPr>
              <w:t xml:space="preserve">Нижнетуринский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города Нижняя Тура"</w:t>
            </w:r>
          </w:p>
        </w:tc>
      </w:tr>
      <w:tr>
        <w:tc>
          <w:tcPr>
            <w:tcW w:w="2324" w:type="dxa"/>
            <w:vMerge w:val="restart"/>
          </w:tcPr>
          <w:p>
            <w:pPr>
              <w:pStyle w:val="0"/>
            </w:pPr>
            <w:r>
              <w:rPr>
                <w:sz w:val="20"/>
              </w:rPr>
              <w:t xml:space="preserve">Городской округ "Город Лесной"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Лесного"</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r>
      <w:tr>
        <w:tc>
          <w:tcPr>
            <w:vMerge w:val="continue"/>
          </w:tcPr>
          <w:p/>
        </w:tc>
        <w:tc>
          <w:tcPr>
            <w:tcW w:w="6746" w:type="dxa"/>
          </w:tcPr>
          <w:p>
            <w:pPr>
              <w:pStyle w:val="0"/>
            </w:pPr>
            <w:r>
              <w:rPr>
                <w:sz w:val="20"/>
              </w:rPr>
              <w:t xml:space="preserve">государственное казенное стационарное учреждение социального обслуживания Свердловской области "Нижнетуринский детский дом-интернат"</w:t>
            </w:r>
          </w:p>
        </w:tc>
      </w:tr>
      <w:tr>
        <w:tc>
          <w:tcPr>
            <w:tcW w:w="2324" w:type="dxa"/>
            <w:vMerge w:val="restart"/>
          </w:tcPr>
          <w:p>
            <w:pPr>
              <w:pStyle w:val="0"/>
            </w:pPr>
            <w:r>
              <w:rPr>
                <w:sz w:val="20"/>
              </w:rPr>
              <w:t xml:space="preserve">Новолялинский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Новолялинского района"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r>
      <w:tr>
        <w:tc>
          <w:tcPr>
            <w:tcW w:w="2324" w:type="dxa"/>
            <w:vMerge w:val="restart"/>
          </w:tcPr>
          <w:p>
            <w:pPr>
              <w:pStyle w:val="0"/>
            </w:pPr>
            <w:r>
              <w:rPr>
                <w:sz w:val="20"/>
              </w:rPr>
              <w:t xml:space="preserve">Североуральский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Североуральска"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r>
      <w:tr>
        <w:tc>
          <w:tcPr>
            <w:tcW w:w="2324" w:type="dxa"/>
            <w:vMerge w:val="restart"/>
          </w:tcPr>
          <w:p>
            <w:pPr>
              <w:pStyle w:val="0"/>
            </w:pPr>
            <w:r>
              <w:rPr>
                <w:sz w:val="20"/>
              </w:rPr>
              <w:t xml:space="preserve">Городской округ Краснотурьинск</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Краснотурьинска"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"Краснотурьинский психоневрологический интернат"</w:t>
            </w:r>
          </w:p>
        </w:tc>
      </w:tr>
      <w:tr>
        <w:tc>
          <w:tcPr>
            <w:tcW w:w="2324" w:type="dxa"/>
          </w:tcPr>
          <w:p>
            <w:pPr>
              <w:pStyle w:val="0"/>
            </w:pPr>
            <w:r>
              <w:rPr>
                <w:sz w:val="20"/>
              </w:rPr>
              <w:t xml:space="preserve">Волчанский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Волчанска"</w:t>
            </w:r>
          </w:p>
        </w:tc>
      </w:tr>
      <w:tr>
        <w:tc>
          <w:tcPr>
            <w:tcW w:w="2324" w:type="dxa"/>
            <w:vMerge w:val="restart"/>
          </w:tcPr>
          <w:p>
            <w:pPr>
              <w:pStyle w:val="0"/>
            </w:pPr>
            <w:r>
              <w:rPr>
                <w:sz w:val="20"/>
              </w:rPr>
              <w:t xml:space="preserve">Городской округ Карпинск</w:t>
            </w:r>
          </w:p>
        </w:tc>
        <w:tc>
          <w:tcPr>
            <w:tcW w:w="6746" w:type="dxa"/>
            <w:vAlign w:val="center"/>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Карпинска"</w:t>
            </w:r>
          </w:p>
        </w:tc>
      </w:tr>
      <w:tr>
        <w:tc>
          <w:tcPr>
            <w:vMerge w:val="continue"/>
          </w:tcPr>
          <w:p/>
        </w:tc>
        <w:tc>
          <w:tcPr>
            <w:tcW w:w="6746" w:type="dxa"/>
            <w:vAlign w:val="center"/>
          </w:tcPr>
          <w:p>
            <w:pPr>
              <w:pStyle w:val="0"/>
            </w:pPr>
            <w:r>
              <w:rPr>
                <w:sz w:val="20"/>
              </w:rPr>
              <w:t xml:space="preserve">государственное казенное стационарное учреждение социального обслуживания Свердловской области "Карпинский детский дом-интернат"</w:t>
            </w:r>
          </w:p>
        </w:tc>
      </w:tr>
      <w:tr>
        <w:tc>
          <w:tcPr>
            <w:vMerge w:val="continue"/>
          </w:tcPr>
          <w:p/>
        </w:tc>
        <w:tc>
          <w:tcPr>
            <w:tcW w:w="6746" w:type="dxa"/>
            <w:vAlign w:val="center"/>
          </w:tcPr>
          <w:p>
            <w:pPr>
              <w:pStyle w:val="0"/>
            </w:pPr>
            <w:r>
              <w:rPr>
                <w:sz w:val="20"/>
              </w:rPr>
              <w:t xml:space="preserve">государственное казенное учреждение социального обслуживания Свердловской области "Социально реабилитационный центр для несовершеннолетних имени Ю. Гагарина города Карпинска"</w:t>
            </w:r>
          </w:p>
        </w:tc>
      </w:tr>
      <w:tr>
        <w:tc>
          <w:tcPr>
            <w:tcW w:w="2324" w:type="dxa"/>
            <w:vMerge w:val="restart"/>
          </w:tcPr>
          <w:p>
            <w:pPr>
              <w:pStyle w:val="0"/>
            </w:pPr>
            <w:r>
              <w:rPr>
                <w:sz w:val="20"/>
              </w:rPr>
              <w:t xml:space="preserve">Гаринский городской округ;</w:t>
            </w:r>
          </w:p>
          <w:p>
            <w:pPr>
              <w:pStyle w:val="0"/>
            </w:pPr>
            <w:r>
              <w:rPr>
                <w:sz w:val="20"/>
              </w:rPr>
              <w:t xml:space="preserve">Серовский городской округ;</w:t>
            </w:r>
          </w:p>
          <w:p>
            <w:pPr>
              <w:pStyle w:val="0"/>
            </w:pPr>
            <w:r>
              <w:rPr>
                <w:sz w:val="20"/>
              </w:rPr>
              <w:t xml:space="preserve">Сосьвинский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Серова"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Серова"</w:t>
            </w:r>
          </w:p>
        </w:tc>
      </w:tr>
      <w:tr>
        <w:tc>
          <w:tcPr>
            <w:gridSpan w:val="2"/>
            <w:tcW w:w="9070" w:type="dxa"/>
          </w:tcPr>
          <w:p>
            <w:pPr>
              <w:pStyle w:val="0"/>
              <w:outlineLvl w:val="2"/>
              <w:jc w:val="center"/>
            </w:pPr>
            <w:r>
              <w:rPr>
                <w:sz w:val="20"/>
              </w:rPr>
              <w:t xml:space="preserve">Южный управленческий округ Свердловской области</w:t>
            </w:r>
          </w:p>
        </w:tc>
      </w:tr>
      <w:tr>
        <w:tc>
          <w:tcPr>
            <w:tcW w:w="2324" w:type="dxa"/>
            <w:vMerge w:val="restart"/>
          </w:tcPr>
          <w:p>
            <w:pPr>
              <w:pStyle w:val="0"/>
            </w:pPr>
            <w:r>
              <w:rPr>
                <w:sz w:val="20"/>
              </w:rPr>
              <w:t xml:space="preserve">Арамильский городской округ Свердловской области;</w:t>
            </w:r>
          </w:p>
          <w:p>
            <w:pPr>
              <w:pStyle w:val="0"/>
            </w:pPr>
            <w:r>
              <w:rPr>
                <w:sz w:val="20"/>
              </w:rPr>
              <w:t xml:space="preserve">Сысертский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Сысертского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Сысертского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"Щелкунский психоневрологический интернат"</w:t>
            </w:r>
          </w:p>
        </w:tc>
      </w:tr>
      <w:tr>
        <w:tc>
          <w:tcPr>
            <w:tcW w:w="2324" w:type="dxa"/>
            <w:vMerge w:val="restart"/>
          </w:tcPr>
          <w:p>
            <w:pPr>
              <w:pStyle w:val="0"/>
            </w:pPr>
            <w:r>
              <w:rPr>
                <w:sz w:val="20"/>
              </w:rPr>
              <w:t xml:space="preserve">Асбестовский городской округ;</w:t>
            </w:r>
          </w:p>
          <w:p>
            <w:pPr>
              <w:pStyle w:val="0"/>
            </w:pPr>
            <w:r>
              <w:rPr>
                <w:sz w:val="20"/>
              </w:rPr>
              <w:t xml:space="preserve">Малышевский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Асбеста"</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Асбеста"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N 2 города Асбеста"</w:t>
            </w:r>
          </w:p>
        </w:tc>
      </w:tr>
      <w:tr>
        <w:tc>
          <w:tcPr>
            <w:tcW w:w="2324" w:type="dxa"/>
            <w:vMerge w:val="restart"/>
          </w:tcPr>
          <w:p>
            <w:pPr>
              <w:pStyle w:val="0"/>
            </w:pPr>
            <w:r>
              <w:rPr>
                <w:sz w:val="20"/>
              </w:rPr>
              <w:t xml:space="preserve">Березовский городской округ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Березовского"</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r>
      <w:tr>
        <w:tc>
          <w:tcPr>
            <w:tcW w:w="2324" w:type="dxa"/>
          </w:tcPr>
          <w:p>
            <w:pPr>
              <w:pStyle w:val="0"/>
            </w:pPr>
            <w:r>
              <w:rPr>
                <w:sz w:val="20"/>
              </w:rPr>
              <w:t xml:space="preserve">Городской округ Богданович</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r>
      <w:tr>
        <w:tc>
          <w:tcPr>
            <w:tcW w:w="2324" w:type="dxa"/>
          </w:tcPr>
          <w:p>
            <w:pPr>
              <w:pStyle w:val="0"/>
            </w:pPr>
            <w:r>
              <w:rPr>
                <w:sz w:val="20"/>
              </w:rPr>
              <w:t xml:space="preserve">Белоярский городской округ;</w:t>
            </w:r>
          </w:p>
          <w:p>
            <w:pPr>
              <w:pStyle w:val="0"/>
            </w:pPr>
            <w:r>
              <w:rPr>
                <w:sz w:val="20"/>
              </w:rPr>
              <w:t xml:space="preserve">городской округ Верхнее Дуброво;</w:t>
            </w:r>
          </w:p>
          <w:p>
            <w:pPr>
              <w:pStyle w:val="0"/>
            </w:pPr>
            <w:r>
              <w:rPr>
                <w:sz w:val="20"/>
              </w:rPr>
              <w:t xml:space="preserve">городской округ Заречный;</w:t>
            </w:r>
          </w:p>
          <w:p>
            <w:pPr>
              <w:pStyle w:val="0"/>
            </w:pPr>
            <w:r>
              <w:rPr>
                <w:sz w:val="20"/>
              </w:rPr>
              <w:t xml:space="preserve">городской округ ЗАТО Уральский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"Забота" Белоярского района"</w:t>
            </w:r>
          </w:p>
        </w:tc>
      </w:tr>
      <w:tr>
        <w:tc>
          <w:tcPr>
            <w:tcW w:w="2324" w:type="dxa"/>
            <w:vMerge w:val="restart"/>
          </w:tcPr>
          <w:p>
            <w:pPr>
              <w:pStyle w:val="0"/>
            </w:pPr>
            <w:r>
              <w:rPr>
                <w:sz w:val="20"/>
              </w:rPr>
              <w:t xml:space="preserve">Каменский городской округ;</w:t>
            </w:r>
          </w:p>
          <w:p>
            <w:pPr>
              <w:pStyle w:val="0"/>
            </w:pPr>
            <w:r>
              <w:rPr>
                <w:sz w:val="20"/>
              </w:rPr>
              <w:t xml:space="preserve">Каменск-Уральский городской округ Свердловской области</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Каменска-Уральского"</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"Каменск-Уральский психоневрологический интернат"</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r>
      <w:tr>
        <w:tc>
          <w:tcPr>
            <w:vMerge w:val="continue"/>
          </w:tcPr>
          <w:p/>
        </w:tc>
        <w:tc>
          <w:tcPr>
            <w:tcW w:w="6746"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Каменска-Уральского"</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"Синарский" города Каменска-Уральского"</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N 2 города Каменска-Уральского"</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Каменского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r>
      <w:tr>
        <w:tc>
          <w:tcPr>
            <w:tcW w:w="2324" w:type="dxa"/>
          </w:tcPr>
          <w:p>
            <w:pPr>
              <w:pStyle w:val="0"/>
            </w:pPr>
            <w:r>
              <w:rPr>
                <w:sz w:val="20"/>
              </w:rPr>
              <w:t xml:space="preserve">Городской округ Рефтинский</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поселка Рефтинский"</w:t>
            </w:r>
          </w:p>
        </w:tc>
      </w:tr>
      <w:tr>
        <w:tc>
          <w:tcPr>
            <w:tcW w:w="2324" w:type="dxa"/>
            <w:vMerge w:val="restart"/>
          </w:tcPr>
          <w:p>
            <w:pPr>
              <w:pStyle w:val="0"/>
            </w:pPr>
            <w:r>
              <w:rPr>
                <w:sz w:val="20"/>
              </w:rPr>
              <w:t xml:space="preserve">Городской округ Сухой Лог</w:t>
            </w:r>
          </w:p>
        </w:tc>
        <w:tc>
          <w:tcPr>
            <w:tcW w:w="6746"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Сухоложского района"</w:t>
            </w:r>
          </w:p>
        </w:tc>
      </w:tr>
      <w:tr>
        <w:tc>
          <w:tcPr>
            <w:vMerge w:val="continue"/>
          </w:tcPr>
          <w:p/>
        </w:tc>
        <w:tc>
          <w:tcPr>
            <w:tcW w:w="6746"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Сухоложского района"</w:t>
            </w:r>
          </w:p>
        </w:tc>
      </w:tr>
      <w:tr>
        <w:tc>
          <w:tcPr>
            <w:vMerge w:val="continue"/>
          </w:tcPr>
          <w:p/>
        </w:tc>
        <w:tc>
          <w:tcPr>
            <w:tcW w:w="6746" w:type="dxa"/>
          </w:tcPr>
          <w:p>
            <w:pPr>
              <w:pStyle w:val="0"/>
            </w:pPr>
            <w:r>
              <w:rPr>
                <w:sz w:val="20"/>
              </w:rPr>
              <w:t xml:space="preserve">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tc>
      </w:tr>
      <w:tr>
        <w:tc>
          <w:tcPr>
            <w:vMerge w:val="continue"/>
          </w:tcPr>
          <w:p/>
        </w:tc>
        <w:tc>
          <w:tcPr>
            <w:tcW w:w="6746" w:type="dxa"/>
          </w:tcPr>
          <w:p>
            <w:pPr>
              <w:pStyle w:val="0"/>
            </w:pPr>
            <w:r>
              <w:rPr>
                <w:sz w:val="20"/>
              </w:rPr>
              <w:t xml:space="preserve">государственное бюджетное учреждение социального обслуживания Свердловской области "Филатовский социально-реабилитационный центр для несовершеннолетних"</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Стратегии развития</w:t>
      </w:r>
    </w:p>
    <w:p>
      <w:pPr>
        <w:pStyle w:val="0"/>
        <w:jc w:val="right"/>
      </w:pPr>
      <w:r>
        <w:rPr>
          <w:sz w:val="20"/>
        </w:rPr>
        <w:t xml:space="preserve">социальной защиты населения</w:t>
      </w:r>
    </w:p>
    <w:p>
      <w:pPr>
        <w:pStyle w:val="0"/>
        <w:jc w:val="right"/>
      </w:pPr>
      <w:r>
        <w:rPr>
          <w:sz w:val="20"/>
        </w:rPr>
        <w:t xml:space="preserve">Свердловской области на период</w:t>
      </w:r>
    </w:p>
    <w:p>
      <w:pPr>
        <w:pStyle w:val="0"/>
        <w:jc w:val="right"/>
      </w:pPr>
      <w:r>
        <w:rPr>
          <w:sz w:val="20"/>
        </w:rPr>
        <w:t xml:space="preserve">до 2035 года</w:t>
      </w:r>
    </w:p>
    <w:p>
      <w:pPr>
        <w:pStyle w:val="0"/>
        <w:jc w:val="both"/>
      </w:pPr>
      <w:r>
        <w:rPr>
          <w:sz w:val="20"/>
        </w:rPr>
      </w:r>
    </w:p>
    <w:bookmarkStart w:id="2832" w:name="P2832"/>
    <w:bookmarkEnd w:id="2832"/>
    <w:p>
      <w:pPr>
        <w:pStyle w:val="2"/>
        <w:jc w:val="center"/>
      </w:pPr>
      <w:r>
        <w:rPr>
          <w:sz w:val="20"/>
        </w:rPr>
        <w:t xml:space="preserve">ПЕРЕЧЕНЬ</w:t>
      </w:r>
    </w:p>
    <w:p>
      <w:pPr>
        <w:pStyle w:val="2"/>
        <w:jc w:val="center"/>
      </w:pPr>
      <w:r>
        <w:rPr>
          <w:sz w:val="20"/>
        </w:rPr>
        <w:t xml:space="preserve">ОРГАНИЗАЦИЙ СОЦИАЛЬНОГО ОБСЛУЖИВАНИЯ СВЕРДЛОВСКОЙ ОБЛАСТИ,</w:t>
      </w:r>
    </w:p>
    <w:p>
      <w:pPr>
        <w:pStyle w:val="2"/>
        <w:jc w:val="center"/>
      </w:pPr>
      <w:r>
        <w:rPr>
          <w:sz w:val="20"/>
        </w:rPr>
        <w:t xml:space="preserve">ВХОДЯЩИХ В ОРГАНИЗАЦИОННУЮ МОДЕЛЬ ТРЕХУРОВНЕВОЙ СИСТЕМЫ</w:t>
      </w:r>
    </w:p>
    <w:p>
      <w:pPr>
        <w:pStyle w:val="2"/>
        <w:jc w:val="center"/>
      </w:pPr>
      <w:r>
        <w:rPr>
          <w:sz w:val="20"/>
        </w:rPr>
        <w:t xml:space="preserve">СОЦИАЛЬНОЙ РЕАБИЛИТАЦИИ И АБИЛИТАЦИИ ИНВАЛИДОВ</w:t>
      </w:r>
    </w:p>
    <w:p>
      <w:pPr>
        <w:pStyle w:val="2"/>
        <w:jc w:val="center"/>
      </w:pPr>
      <w:r>
        <w:rPr>
          <w:sz w:val="20"/>
        </w:rPr>
        <w:t xml:space="preserve">В ВОЗРАСТЕ 18 ЛЕТ И СТАРШЕ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102"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26.12.2024 N 974-ПП)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16"/>
        <w:gridCol w:w="8107"/>
      </w:tblGrid>
      <w:tr>
        <w:tc>
          <w:tcPr>
            <w:tcW w:w="916" w:type="dxa"/>
          </w:tcPr>
          <w:p>
            <w:pPr>
              <w:pStyle w:val="0"/>
              <w:jc w:val="center"/>
            </w:pPr>
            <w:r>
              <w:rPr>
                <w:sz w:val="20"/>
              </w:rPr>
              <w:t xml:space="preserve">Номер строки</w:t>
            </w:r>
          </w:p>
        </w:tc>
        <w:tc>
          <w:tcPr>
            <w:tcW w:w="8107" w:type="dxa"/>
          </w:tcPr>
          <w:p>
            <w:pPr>
              <w:pStyle w:val="0"/>
              <w:jc w:val="center"/>
            </w:pPr>
            <w:r>
              <w:rPr>
                <w:sz w:val="20"/>
              </w:rPr>
              <w:t xml:space="preserve">Наименование организации социального обслуживания Свердловской области</w:t>
            </w:r>
          </w:p>
        </w:tc>
      </w:tr>
      <w:tr>
        <w:tc>
          <w:tcPr>
            <w:tcW w:w="916" w:type="dxa"/>
          </w:tcPr>
          <w:p>
            <w:pPr>
              <w:pStyle w:val="0"/>
              <w:jc w:val="center"/>
            </w:pPr>
            <w:r>
              <w:rPr>
                <w:sz w:val="20"/>
              </w:rPr>
              <w:t xml:space="preserve">1</w:t>
            </w:r>
          </w:p>
        </w:tc>
        <w:tc>
          <w:tcPr>
            <w:tcW w:w="8107" w:type="dxa"/>
          </w:tcPr>
          <w:p>
            <w:pPr>
              <w:pStyle w:val="0"/>
              <w:jc w:val="center"/>
            </w:pPr>
            <w:r>
              <w:rPr>
                <w:sz w:val="20"/>
              </w:rPr>
              <w:t xml:space="preserve">2</w:t>
            </w:r>
          </w:p>
        </w:tc>
      </w:tr>
      <w:tr>
        <w:tc>
          <w:tcPr>
            <w:tcW w:w="916" w:type="dxa"/>
          </w:tcPr>
          <w:p>
            <w:pPr>
              <w:pStyle w:val="0"/>
              <w:jc w:val="center"/>
            </w:pPr>
            <w:r>
              <w:rPr>
                <w:sz w:val="20"/>
              </w:rPr>
              <w:t xml:space="preserve">1.</w:t>
            </w:r>
          </w:p>
        </w:tc>
        <w:tc>
          <w:tcPr>
            <w:tcW w:w="8107" w:type="dxa"/>
          </w:tcPr>
          <w:p>
            <w:pPr>
              <w:pStyle w:val="0"/>
              <w:outlineLvl w:val="2"/>
            </w:pPr>
            <w:r>
              <w:rPr>
                <w:sz w:val="20"/>
              </w:rPr>
              <w:t xml:space="preserve">I уровень (территориальный) системы социальной реабилитации и абилитации инвалидов в возрасте 18 лет и старше</w:t>
            </w:r>
          </w:p>
        </w:tc>
      </w:tr>
      <w:tr>
        <w:tc>
          <w:tcPr>
            <w:tcW w:w="916" w:type="dxa"/>
          </w:tcPr>
          <w:p>
            <w:pPr>
              <w:pStyle w:val="0"/>
              <w:jc w:val="center"/>
            </w:pPr>
            <w:r>
              <w:rPr>
                <w:sz w:val="20"/>
              </w:rPr>
              <w:t xml:space="preserve">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Алапаевска и Алапаевского района"</w:t>
            </w:r>
          </w:p>
        </w:tc>
      </w:tr>
      <w:tr>
        <w:tc>
          <w:tcPr>
            <w:tcW w:w="916" w:type="dxa"/>
          </w:tcPr>
          <w:p>
            <w:pPr>
              <w:pStyle w:val="0"/>
              <w:jc w:val="center"/>
            </w:pPr>
            <w:r>
              <w:rPr>
                <w:sz w:val="20"/>
              </w:rPr>
              <w:t xml:space="preserve">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Артемовского района"</w:t>
            </w:r>
          </w:p>
        </w:tc>
      </w:tr>
      <w:tr>
        <w:tc>
          <w:tcPr>
            <w:tcW w:w="916" w:type="dxa"/>
          </w:tcPr>
          <w:p>
            <w:pPr>
              <w:pStyle w:val="0"/>
              <w:jc w:val="center"/>
            </w:pPr>
            <w:r>
              <w:rPr>
                <w:sz w:val="20"/>
              </w:rPr>
              <w:t xml:space="preserve">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Артинского района"</w:t>
            </w:r>
          </w:p>
        </w:tc>
      </w:tr>
      <w:tr>
        <w:tc>
          <w:tcPr>
            <w:tcW w:w="916" w:type="dxa"/>
          </w:tcPr>
          <w:p>
            <w:pPr>
              <w:pStyle w:val="0"/>
              <w:jc w:val="center"/>
            </w:pPr>
            <w:r>
              <w:rPr>
                <w:sz w:val="20"/>
              </w:rPr>
              <w:t xml:space="preserve">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Асбеста"</w:t>
            </w:r>
          </w:p>
        </w:tc>
      </w:tr>
      <w:tr>
        <w:tc>
          <w:tcPr>
            <w:tcW w:w="916" w:type="dxa"/>
          </w:tcPr>
          <w:p>
            <w:pPr>
              <w:pStyle w:val="0"/>
              <w:jc w:val="center"/>
            </w:pPr>
            <w:r>
              <w:rPr>
                <w:sz w:val="20"/>
              </w:rPr>
              <w:t xml:space="preserve">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Ачитского района"</w:t>
            </w:r>
          </w:p>
        </w:tc>
      </w:tr>
      <w:tr>
        <w:tc>
          <w:tcPr>
            <w:tcW w:w="916" w:type="dxa"/>
          </w:tcPr>
          <w:p>
            <w:pPr>
              <w:pStyle w:val="0"/>
              <w:jc w:val="center"/>
            </w:pPr>
            <w:r>
              <w:rPr>
                <w:sz w:val="20"/>
              </w:rPr>
              <w:t xml:space="preserve">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Байкаловского района"</w:t>
            </w:r>
          </w:p>
        </w:tc>
      </w:tr>
      <w:tr>
        <w:tc>
          <w:tcPr>
            <w:tcW w:w="916" w:type="dxa"/>
          </w:tcPr>
          <w:p>
            <w:pPr>
              <w:pStyle w:val="0"/>
              <w:jc w:val="center"/>
            </w:pPr>
            <w:r>
              <w:rPr>
                <w:sz w:val="20"/>
              </w:rPr>
              <w:t xml:space="preserve">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"Забота" Белоярского района"</w:t>
            </w:r>
          </w:p>
        </w:tc>
      </w:tr>
      <w:tr>
        <w:tc>
          <w:tcPr>
            <w:tcW w:w="916" w:type="dxa"/>
          </w:tcPr>
          <w:p>
            <w:pPr>
              <w:pStyle w:val="0"/>
              <w:jc w:val="center"/>
            </w:pPr>
            <w:r>
              <w:rPr>
                <w:sz w:val="20"/>
              </w:rPr>
              <w:t xml:space="preserve">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Березовского"</w:t>
            </w:r>
          </w:p>
        </w:tc>
      </w:tr>
      <w:tr>
        <w:tc>
          <w:tcPr>
            <w:tcW w:w="916" w:type="dxa"/>
          </w:tcPr>
          <w:p>
            <w:pPr>
              <w:pStyle w:val="0"/>
              <w:jc w:val="center"/>
            </w:pPr>
            <w:r>
              <w:rPr>
                <w:sz w:val="20"/>
              </w:rPr>
              <w:t xml:space="preserve">10.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r>
      <w:tr>
        <w:tc>
          <w:tcPr>
            <w:tcW w:w="916" w:type="dxa"/>
          </w:tcPr>
          <w:p>
            <w:pPr>
              <w:pStyle w:val="0"/>
              <w:jc w:val="center"/>
            </w:pPr>
            <w:r>
              <w:rPr>
                <w:sz w:val="20"/>
              </w:rPr>
              <w:t xml:space="preserve">11.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"Спутник" города Верхняя Пышма"</w:t>
            </w:r>
          </w:p>
        </w:tc>
      </w:tr>
      <w:tr>
        <w:tc>
          <w:tcPr>
            <w:tcW w:w="916" w:type="dxa"/>
          </w:tcPr>
          <w:p>
            <w:pPr>
              <w:pStyle w:val="0"/>
              <w:jc w:val="center"/>
            </w:pPr>
            <w:r>
              <w:rPr>
                <w:sz w:val="20"/>
              </w:rPr>
              <w:t xml:space="preserve">12.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Верхняя Салда"</w:t>
            </w:r>
          </w:p>
        </w:tc>
      </w:tr>
      <w:tr>
        <w:tc>
          <w:tcPr>
            <w:tcW w:w="916" w:type="dxa"/>
          </w:tcPr>
          <w:p>
            <w:pPr>
              <w:pStyle w:val="0"/>
              <w:jc w:val="center"/>
            </w:pPr>
            <w:r>
              <w:rPr>
                <w:sz w:val="20"/>
              </w:rPr>
              <w:t xml:space="preserve">13.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Верхотурского района"</w:t>
            </w:r>
          </w:p>
        </w:tc>
      </w:tr>
      <w:tr>
        <w:tc>
          <w:tcPr>
            <w:tcW w:w="916" w:type="dxa"/>
          </w:tcPr>
          <w:p>
            <w:pPr>
              <w:pStyle w:val="0"/>
              <w:jc w:val="center"/>
            </w:pPr>
            <w:r>
              <w:rPr>
                <w:sz w:val="20"/>
              </w:rPr>
              <w:t xml:space="preserve">14.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Волчанска"</w:t>
            </w:r>
          </w:p>
        </w:tc>
      </w:tr>
      <w:tr>
        <w:tc>
          <w:tcPr>
            <w:tcW w:w="916" w:type="dxa"/>
          </w:tcPr>
          <w:p>
            <w:pPr>
              <w:pStyle w:val="0"/>
              <w:jc w:val="center"/>
            </w:pPr>
            <w:r>
              <w:rPr>
                <w:sz w:val="20"/>
              </w:rPr>
              <w:t xml:space="preserve">15.</w:t>
            </w:r>
          </w:p>
        </w:tc>
        <w:tc>
          <w:tcPr>
            <w:tcW w:w="8107" w:type="dxa"/>
          </w:tcPr>
          <w:p>
            <w:pPr>
              <w:pStyle w:val="0"/>
            </w:pPr>
            <w:r>
              <w:rPr>
                <w:sz w:val="20"/>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Верх-Исетского района города Екатеринбурга"</w:t>
            </w:r>
          </w:p>
        </w:tc>
      </w:tr>
      <w:tr>
        <w:tc>
          <w:tcPr>
            <w:tcW w:w="916" w:type="dxa"/>
          </w:tcPr>
          <w:p>
            <w:pPr>
              <w:pStyle w:val="0"/>
              <w:jc w:val="center"/>
            </w:pPr>
            <w:r>
              <w:rPr>
                <w:sz w:val="20"/>
              </w:rPr>
              <w:t xml:space="preserve">16.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Кировского района города Екатеринбурга"</w:t>
            </w:r>
          </w:p>
        </w:tc>
      </w:tr>
      <w:tr>
        <w:tc>
          <w:tcPr>
            <w:tcW w:w="916" w:type="dxa"/>
          </w:tcPr>
          <w:p>
            <w:pPr>
              <w:pStyle w:val="0"/>
              <w:jc w:val="center"/>
            </w:pPr>
            <w:r>
              <w:rPr>
                <w:sz w:val="20"/>
              </w:rPr>
              <w:t xml:space="preserve">17.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Екатеринбурга"</w:t>
            </w:r>
          </w:p>
        </w:tc>
      </w:tr>
      <w:tr>
        <w:tc>
          <w:tcPr>
            <w:tcW w:w="916" w:type="dxa"/>
          </w:tcPr>
          <w:p>
            <w:pPr>
              <w:pStyle w:val="0"/>
              <w:jc w:val="center"/>
            </w:pPr>
            <w:r>
              <w:rPr>
                <w:sz w:val="20"/>
              </w:rPr>
              <w:t xml:space="preserve">18.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Октябрьского района города Екатеринбурга"</w:t>
            </w:r>
          </w:p>
        </w:tc>
      </w:tr>
      <w:tr>
        <w:tc>
          <w:tcPr>
            <w:tcW w:w="916" w:type="dxa"/>
          </w:tcPr>
          <w:p>
            <w:pPr>
              <w:pStyle w:val="0"/>
              <w:jc w:val="center"/>
            </w:pPr>
            <w:r>
              <w:rPr>
                <w:sz w:val="20"/>
              </w:rPr>
              <w:t xml:space="preserve">19.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"Малахит" Орджоникидзевского района города Екатеринбурга"</w:t>
            </w:r>
          </w:p>
        </w:tc>
      </w:tr>
      <w:tr>
        <w:tc>
          <w:tcPr>
            <w:tcW w:w="916" w:type="dxa"/>
          </w:tcPr>
          <w:p>
            <w:pPr>
              <w:pStyle w:val="0"/>
              <w:jc w:val="center"/>
            </w:pPr>
            <w:r>
              <w:rPr>
                <w:sz w:val="20"/>
              </w:rPr>
              <w:t xml:space="preserve">20.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Чкаловского района города Екатеринбурга"</w:t>
            </w:r>
          </w:p>
        </w:tc>
      </w:tr>
      <w:tr>
        <w:tc>
          <w:tcPr>
            <w:tcW w:w="916" w:type="dxa"/>
          </w:tcPr>
          <w:p>
            <w:pPr>
              <w:pStyle w:val="0"/>
              <w:jc w:val="center"/>
            </w:pPr>
            <w:r>
              <w:rPr>
                <w:sz w:val="20"/>
              </w:rPr>
              <w:t xml:space="preserve">21.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Ивделя"</w:t>
            </w:r>
          </w:p>
        </w:tc>
      </w:tr>
      <w:tr>
        <w:tc>
          <w:tcPr>
            <w:tcW w:w="916" w:type="dxa"/>
          </w:tcPr>
          <w:p>
            <w:pPr>
              <w:pStyle w:val="0"/>
              <w:jc w:val="center"/>
            </w:pPr>
            <w:r>
              <w:rPr>
                <w:sz w:val="20"/>
              </w:rPr>
              <w:t xml:space="preserve">22.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Ирбита и Ирбитского района"</w:t>
            </w:r>
          </w:p>
        </w:tc>
      </w:tr>
      <w:tr>
        <w:tc>
          <w:tcPr>
            <w:tcW w:w="916" w:type="dxa"/>
          </w:tcPr>
          <w:p>
            <w:pPr>
              <w:pStyle w:val="0"/>
              <w:jc w:val="center"/>
            </w:pPr>
            <w:r>
              <w:rPr>
                <w:sz w:val="20"/>
              </w:rPr>
              <w:t xml:space="preserve">23.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Каменска-Уральского"</w:t>
            </w:r>
          </w:p>
        </w:tc>
      </w:tr>
      <w:tr>
        <w:tc>
          <w:tcPr>
            <w:tcW w:w="916" w:type="dxa"/>
          </w:tcPr>
          <w:p>
            <w:pPr>
              <w:pStyle w:val="0"/>
              <w:jc w:val="center"/>
            </w:pPr>
            <w:r>
              <w:rPr>
                <w:sz w:val="20"/>
              </w:rPr>
              <w:t xml:space="preserve">24.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Камышловского района"</w:t>
            </w:r>
          </w:p>
        </w:tc>
      </w:tr>
      <w:tr>
        <w:tc>
          <w:tcPr>
            <w:tcW w:w="916" w:type="dxa"/>
          </w:tcPr>
          <w:p>
            <w:pPr>
              <w:pStyle w:val="0"/>
              <w:jc w:val="center"/>
            </w:pPr>
            <w:r>
              <w:rPr>
                <w:sz w:val="20"/>
              </w:rPr>
              <w:t xml:space="preserve">25.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Карпинска"</w:t>
            </w:r>
          </w:p>
        </w:tc>
      </w:tr>
      <w:tr>
        <w:tc>
          <w:tcPr>
            <w:tcW w:w="916" w:type="dxa"/>
          </w:tcPr>
          <w:p>
            <w:pPr>
              <w:pStyle w:val="0"/>
              <w:jc w:val="center"/>
            </w:pPr>
            <w:r>
              <w:rPr>
                <w:sz w:val="20"/>
              </w:rPr>
              <w:t xml:space="preserve">26.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"Забота" города Качканара"</w:t>
            </w:r>
          </w:p>
        </w:tc>
      </w:tr>
      <w:tr>
        <w:tc>
          <w:tcPr>
            <w:tcW w:w="916" w:type="dxa"/>
          </w:tcPr>
          <w:p>
            <w:pPr>
              <w:pStyle w:val="0"/>
              <w:jc w:val="center"/>
            </w:pPr>
            <w:r>
              <w:rPr>
                <w:sz w:val="20"/>
              </w:rPr>
              <w:t xml:space="preserve">27.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"Изумруд" города Кировграда"</w:t>
            </w:r>
          </w:p>
        </w:tc>
      </w:tr>
      <w:tr>
        <w:tc>
          <w:tcPr>
            <w:tcW w:w="916" w:type="dxa"/>
          </w:tcPr>
          <w:p>
            <w:pPr>
              <w:pStyle w:val="0"/>
              <w:jc w:val="center"/>
            </w:pPr>
            <w:r>
              <w:rPr>
                <w:sz w:val="20"/>
              </w:rPr>
              <w:t xml:space="preserve">28.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Краснотурьинска"</w:t>
            </w:r>
          </w:p>
        </w:tc>
      </w:tr>
      <w:tr>
        <w:tc>
          <w:tcPr>
            <w:tcW w:w="916" w:type="dxa"/>
          </w:tcPr>
          <w:p>
            <w:pPr>
              <w:pStyle w:val="0"/>
              <w:jc w:val="center"/>
            </w:pPr>
            <w:r>
              <w:rPr>
                <w:sz w:val="20"/>
              </w:rPr>
              <w:t xml:space="preserve">29.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"Надежда" города Красноуральска"</w:t>
            </w:r>
          </w:p>
        </w:tc>
      </w:tr>
      <w:tr>
        <w:tc>
          <w:tcPr>
            <w:tcW w:w="916" w:type="dxa"/>
          </w:tcPr>
          <w:p>
            <w:pPr>
              <w:pStyle w:val="0"/>
              <w:jc w:val="center"/>
            </w:pPr>
            <w:r>
              <w:rPr>
                <w:sz w:val="20"/>
              </w:rPr>
              <w:t xml:space="preserve">30.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Красноуфимска"</w:t>
            </w:r>
          </w:p>
        </w:tc>
      </w:tr>
      <w:tr>
        <w:tc>
          <w:tcPr>
            <w:tcW w:w="916" w:type="dxa"/>
          </w:tcPr>
          <w:p>
            <w:pPr>
              <w:pStyle w:val="0"/>
              <w:jc w:val="center"/>
            </w:pPr>
            <w:r>
              <w:rPr>
                <w:sz w:val="20"/>
              </w:rPr>
              <w:t xml:space="preserve">31.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Кушвы"</w:t>
            </w:r>
          </w:p>
        </w:tc>
      </w:tr>
      <w:tr>
        <w:tc>
          <w:tcPr>
            <w:tcW w:w="916" w:type="dxa"/>
          </w:tcPr>
          <w:p>
            <w:pPr>
              <w:pStyle w:val="0"/>
              <w:jc w:val="center"/>
            </w:pPr>
            <w:r>
              <w:rPr>
                <w:sz w:val="20"/>
              </w:rPr>
              <w:t xml:space="preserve">32.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Лесного"</w:t>
            </w:r>
          </w:p>
        </w:tc>
      </w:tr>
      <w:tr>
        <w:tc>
          <w:tcPr>
            <w:tcW w:w="916" w:type="dxa"/>
          </w:tcPr>
          <w:p>
            <w:pPr>
              <w:pStyle w:val="0"/>
              <w:jc w:val="center"/>
            </w:pPr>
            <w:r>
              <w:rPr>
                <w:sz w:val="20"/>
              </w:rPr>
              <w:t xml:space="preserve">33.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Невьянского района"</w:t>
            </w:r>
          </w:p>
        </w:tc>
      </w:tr>
      <w:tr>
        <w:tc>
          <w:tcPr>
            <w:tcW w:w="916" w:type="dxa"/>
          </w:tcPr>
          <w:p>
            <w:pPr>
              <w:pStyle w:val="0"/>
              <w:jc w:val="center"/>
            </w:pPr>
            <w:r>
              <w:rPr>
                <w:sz w:val="20"/>
              </w:rPr>
              <w:t xml:space="preserve">34.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Нижнесергинского района"</w:t>
            </w:r>
          </w:p>
        </w:tc>
      </w:tr>
      <w:tr>
        <w:tc>
          <w:tcPr>
            <w:tcW w:w="916" w:type="dxa"/>
          </w:tcPr>
          <w:p>
            <w:pPr>
              <w:pStyle w:val="0"/>
              <w:jc w:val="center"/>
            </w:pPr>
            <w:r>
              <w:rPr>
                <w:sz w:val="20"/>
              </w:rPr>
              <w:t xml:space="preserve">35.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p>
        </w:tc>
      </w:tr>
      <w:tr>
        <w:tc>
          <w:tcPr>
            <w:tcW w:w="916" w:type="dxa"/>
          </w:tcPr>
          <w:p>
            <w:pPr>
              <w:pStyle w:val="0"/>
              <w:jc w:val="center"/>
            </w:pPr>
            <w:r>
              <w:rPr>
                <w:sz w:val="20"/>
              </w:rPr>
              <w:t xml:space="preserve">36.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Нижний Тагил"</w:t>
            </w:r>
          </w:p>
        </w:tc>
      </w:tr>
      <w:tr>
        <w:tc>
          <w:tcPr>
            <w:tcW w:w="916" w:type="dxa"/>
          </w:tcPr>
          <w:p>
            <w:pPr>
              <w:pStyle w:val="0"/>
              <w:jc w:val="center"/>
            </w:pPr>
            <w:r>
              <w:rPr>
                <w:sz w:val="20"/>
              </w:rPr>
              <w:t xml:space="preserve">37.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Тагилстроевского района города Нижний Тагил"</w:t>
            </w:r>
          </w:p>
        </w:tc>
      </w:tr>
      <w:tr>
        <w:tc>
          <w:tcPr>
            <w:tcW w:w="916" w:type="dxa"/>
          </w:tcPr>
          <w:p>
            <w:pPr>
              <w:pStyle w:val="0"/>
              <w:jc w:val="center"/>
            </w:pPr>
            <w:r>
              <w:rPr>
                <w:sz w:val="20"/>
              </w:rPr>
              <w:t xml:space="preserve">38.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Салда"</w:t>
            </w:r>
          </w:p>
        </w:tc>
      </w:tr>
      <w:tr>
        <w:tc>
          <w:tcPr>
            <w:tcW w:w="916" w:type="dxa"/>
          </w:tcPr>
          <w:p>
            <w:pPr>
              <w:pStyle w:val="0"/>
              <w:jc w:val="center"/>
            </w:pPr>
            <w:r>
              <w:rPr>
                <w:sz w:val="20"/>
              </w:rPr>
              <w:t xml:space="preserve">39.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Новолялинского района"</w:t>
            </w:r>
          </w:p>
        </w:tc>
      </w:tr>
      <w:tr>
        <w:tc>
          <w:tcPr>
            <w:tcW w:w="916" w:type="dxa"/>
          </w:tcPr>
          <w:p>
            <w:pPr>
              <w:pStyle w:val="0"/>
              <w:jc w:val="center"/>
            </w:pPr>
            <w:r>
              <w:rPr>
                <w:sz w:val="20"/>
              </w:rPr>
              <w:t xml:space="preserve">40.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"Новоуральский комплексный центр социального обслуживания населения"</w:t>
            </w:r>
          </w:p>
        </w:tc>
      </w:tr>
      <w:tr>
        <w:tc>
          <w:tcPr>
            <w:tcW w:w="916" w:type="dxa"/>
          </w:tcPr>
          <w:p>
            <w:pPr>
              <w:pStyle w:val="0"/>
              <w:jc w:val="center"/>
            </w:pPr>
            <w:r>
              <w:rPr>
                <w:sz w:val="20"/>
              </w:rPr>
              <w:t xml:space="preserve">41.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"Осень" города Первоуральска"</w:t>
            </w:r>
          </w:p>
        </w:tc>
      </w:tr>
      <w:tr>
        <w:tc>
          <w:tcPr>
            <w:tcW w:w="916" w:type="dxa"/>
          </w:tcPr>
          <w:p>
            <w:pPr>
              <w:pStyle w:val="0"/>
              <w:jc w:val="center"/>
            </w:pPr>
            <w:r>
              <w:rPr>
                <w:sz w:val="20"/>
              </w:rPr>
              <w:t xml:space="preserve">42.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Полевского"</w:t>
            </w:r>
          </w:p>
        </w:tc>
      </w:tr>
      <w:tr>
        <w:tc>
          <w:tcPr>
            <w:tcW w:w="916" w:type="dxa"/>
          </w:tcPr>
          <w:p>
            <w:pPr>
              <w:pStyle w:val="0"/>
              <w:jc w:val="center"/>
            </w:pPr>
            <w:r>
              <w:rPr>
                <w:sz w:val="20"/>
              </w:rPr>
              <w:t xml:space="preserve">43.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Пригородного района"</w:t>
            </w:r>
          </w:p>
        </w:tc>
      </w:tr>
      <w:tr>
        <w:tc>
          <w:tcPr>
            <w:tcW w:w="916" w:type="dxa"/>
          </w:tcPr>
          <w:p>
            <w:pPr>
              <w:pStyle w:val="0"/>
              <w:jc w:val="center"/>
            </w:pPr>
            <w:r>
              <w:rPr>
                <w:sz w:val="20"/>
              </w:rPr>
              <w:t xml:space="preserve">44.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Пышминского района"</w:t>
            </w:r>
          </w:p>
        </w:tc>
      </w:tr>
      <w:tr>
        <w:tc>
          <w:tcPr>
            <w:tcW w:w="916" w:type="dxa"/>
          </w:tcPr>
          <w:p>
            <w:pPr>
              <w:pStyle w:val="0"/>
              <w:jc w:val="center"/>
            </w:pPr>
            <w:r>
              <w:rPr>
                <w:sz w:val="20"/>
              </w:rPr>
              <w:t xml:space="preserve">45.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Ревды"</w:t>
            </w:r>
          </w:p>
        </w:tc>
      </w:tr>
      <w:tr>
        <w:tc>
          <w:tcPr>
            <w:tcW w:w="916" w:type="dxa"/>
          </w:tcPr>
          <w:p>
            <w:pPr>
              <w:pStyle w:val="0"/>
              <w:jc w:val="center"/>
            </w:pPr>
            <w:r>
              <w:rPr>
                <w:sz w:val="20"/>
              </w:rPr>
              <w:t xml:space="preserve">46.</w:t>
            </w:r>
          </w:p>
        </w:tc>
        <w:tc>
          <w:tcPr>
            <w:tcW w:w="8107" w:type="dxa"/>
          </w:tcPr>
          <w:p>
            <w:pPr>
              <w:pStyle w:val="0"/>
            </w:pPr>
            <w:r>
              <w:rPr>
                <w:sz w:val="20"/>
              </w:rPr>
              <w:t xml:space="preserve">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r>
      <w:tr>
        <w:tc>
          <w:tcPr>
            <w:tcW w:w="916" w:type="dxa"/>
          </w:tcPr>
          <w:p>
            <w:pPr>
              <w:pStyle w:val="0"/>
              <w:jc w:val="center"/>
            </w:pPr>
            <w:r>
              <w:rPr>
                <w:sz w:val="20"/>
              </w:rPr>
              <w:t xml:space="preserve">47.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поселка Рефтинский"</w:t>
            </w:r>
          </w:p>
        </w:tc>
      </w:tr>
      <w:tr>
        <w:tc>
          <w:tcPr>
            <w:tcW w:w="916" w:type="dxa"/>
          </w:tcPr>
          <w:p>
            <w:pPr>
              <w:pStyle w:val="0"/>
              <w:jc w:val="center"/>
            </w:pPr>
            <w:r>
              <w:rPr>
                <w:sz w:val="20"/>
              </w:rPr>
              <w:t xml:space="preserve">48.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Североуральска"</w:t>
            </w:r>
          </w:p>
        </w:tc>
      </w:tr>
      <w:tr>
        <w:tc>
          <w:tcPr>
            <w:tcW w:w="916" w:type="dxa"/>
          </w:tcPr>
          <w:p>
            <w:pPr>
              <w:pStyle w:val="0"/>
              <w:jc w:val="center"/>
            </w:pPr>
            <w:r>
              <w:rPr>
                <w:sz w:val="20"/>
              </w:rPr>
              <w:t xml:space="preserve">49.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Серова"</w:t>
            </w:r>
          </w:p>
        </w:tc>
      </w:tr>
      <w:tr>
        <w:tc>
          <w:tcPr>
            <w:tcW w:w="916" w:type="dxa"/>
          </w:tcPr>
          <w:p>
            <w:pPr>
              <w:pStyle w:val="0"/>
              <w:jc w:val="center"/>
            </w:pPr>
            <w:r>
              <w:rPr>
                <w:sz w:val="20"/>
              </w:rPr>
              <w:t xml:space="preserve">50.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Слободо-Туринского района"</w:t>
            </w:r>
          </w:p>
        </w:tc>
      </w:tr>
      <w:tr>
        <w:tc>
          <w:tcPr>
            <w:tcW w:w="916" w:type="dxa"/>
          </w:tcPr>
          <w:p>
            <w:pPr>
              <w:pStyle w:val="0"/>
              <w:jc w:val="center"/>
            </w:pPr>
            <w:r>
              <w:rPr>
                <w:sz w:val="20"/>
              </w:rPr>
              <w:t xml:space="preserve">51.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Сухоложского района"</w:t>
            </w:r>
          </w:p>
        </w:tc>
      </w:tr>
      <w:tr>
        <w:tc>
          <w:tcPr>
            <w:tcW w:w="916" w:type="dxa"/>
          </w:tcPr>
          <w:p>
            <w:pPr>
              <w:pStyle w:val="0"/>
              <w:jc w:val="center"/>
            </w:pPr>
            <w:r>
              <w:rPr>
                <w:sz w:val="20"/>
              </w:rPr>
              <w:t xml:space="preserve">52.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Сысертского района"</w:t>
            </w:r>
          </w:p>
        </w:tc>
      </w:tr>
      <w:tr>
        <w:tc>
          <w:tcPr>
            <w:tcW w:w="916" w:type="dxa"/>
          </w:tcPr>
          <w:p>
            <w:pPr>
              <w:pStyle w:val="0"/>
              <w:jc w:val="center"/>
            </w:pPr>
            <w:r>
              <w:rPr>
                <w:sz w:val="20"/>
              </w:rPr>
              <w:t xml:space="preserve">53.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Таборинского района"</w:t>
            </w:r>
          </w:p>
        </w:tc>
      </w:tr>
      <w:tr>
        <w:tc>
          <w:tcPr>
            <w:tcW w:w="916" w:type="dxa"/>
          </w:tcPr>
          <w:p>
            <w:pPr>
              <w:pStyle w:val="0"/>
              <w:jc w:val="center"/>
            </w:pPr>
            <w:r>
              <w:rPr>
                <w:sz w:val="20"/>
              </w:rPr>
              <w:t xml:space="preserve">54.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r>
      <w:tr>
        <w:tc>
          <w:tcPr>
            <w:tcW w:w="916" w:type="dxa"/>
          </w:tcPr>
          <w:p>
            <w:pPr>
              <w:pStyle w:val="0"/>
              <w:jc w:val="center"/>
            </w:pPr>
            <w:r>
              <w:rPr>
                <w:sz w:val="20"/>
              </w:rPr>
              <w:t xml:space="preserve">55.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Талицкого района"</w:t>
            </w:r>
          </w:p>
        </w:tc>
      </w:tr>
      <w:tr>
        <w:tc>
          <w:tcPr>
            <w:tcW w:w="916" w:type="dxa"/>
          </w:tcPr>
          <w:p>
            <w:pPr>
              <w:pStyle w:val="0"/>
              <w:jc w:val="center"/>
            </w:pPr>
            <w:r>
              <w:rPr>
                <w:sz w:val="20"/>
              </w:rPr>
              <w:t xml:space="preserve">56.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Тугулымского района"</w:t>
            </w:r>
          </w:p>
        </w:tc>
      </w:tr>
      <w:tr>
        <w:tc>
          <w:tcPr>
            <w:tcW w:w="916" w:type="dxa"/>
          </w:tcPr>
          <w:p>
            <w:pPr>
              <w:pStyle w:val="0"/>
              <w:jc w:val="center"/>
            </w:pPr>
            <w:r>
              <w:rPr>
                <w:sz w:val="20"/>
              </w:rPr>
              <w:t xml:space="preserve">57.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Туринского района"</w:t>
            </w:r>
          </w:p>
        </w:tc>
      </w:tr>
      <w:tr>
        <w:tc>
          <w:tcPr>
            <w:tcW w:w="916" w:type="dxa"/>
          </w:tcPr>
          <w:p>
            <w:pPr>
              <w:pStyle w:val="0"/>
              <w:jc w:val="center"/>
            </w:pPr>
            <w:r>
              <w:rPr>
                <w:sz w:val="20"/>
              </w:rPr>
              <w:t xml:space="preserve">58.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Шалинского района"</w:t>
            </w:r>
          </w:p>
        </w:tc>
      </w:tr>
      <w:tr>
        <w:tc>
          <w:tcPr>
            <w:tcW w:w="916" w:type="dxa"/>
          </w:tcPr>
          <w:p>
            <w:pPr>
              <w:pStyle w:val="0"/>
              <w:jc w:val="center"/>
            </w:pPr>
            <w:r>
              <w:rPr>
                <w:sz w:val="20"/>
              </w:rPr>
              <w:t xml:space="preserve">59.</w:t>
            </w:r>
          </w:p>
        </w:tc>
        <w:tc>
          <w:tcPr>
            <w:tcW w:w="8107" w:type="dxa"/>
            <w:vAlign w:val="center"/>
          </w:tcPr>
          <w:p>
            <w:pPr>
              <w:pStyle w:val="0"/>
              <w:outlineLvl w:val="2"/>
            </w:pPr>
            <w:r>
              <w:rPr>
                <w:sz w:val="20"/>
              </w:rPr>
              <w:t xml:space="preserve">II уровень (окружной) системы социальной реабилитации и абилитации инвалидов в возрасте 18 лет и старше</w:t>
            </w:r>
          </w:p>
        </w:tc>
      </w:tr>
      <w:tr>
        <w:tc>
          <w:tcPr>
            <w:tcW w:w="916" w:type="dxa"/>
          </w:tcPr>
          <w:p>
            <w:pPr>
              <w:pStyle w:val="0"/>
              <w:jc w:val="center"/>
            </w:pPr>
            <w:r>
              <w:rPr>
                <w:sz w:val="20"/>
              </w:rPr>
              <w:t xml:space="preserve">60.</w:t>
            </w:r>
          </w:p>
        </w:tc>
        <w:tc>
          <w:tcPr>
            <w:tcW w:w="8107" w:type="dxa"/>
          </w:tcPr>
          <w:p>
            <w:pPr>
              <w:pStyle w:val="0"/>
            </w:pPr>
            <w:r>
              <w:rPr>
                <w:sz w:val="20"/>
              </w:rPr>
              <w:t xml:space="preserve">Государственное автономное учреждение Свердловской области "Областной центр реабилитации инвалидов"</w:t>
            </w:r>
          </w:p>
        </w:tc>
      </w:tr>
      <w:tr>
        <w:tc>
          <w:tcPr>
            <w:tcW w:w="916" w:type="dxa"/>
          </w:tcPr>
          <w:p>
            <w:pPr>
              <w:pStyle w:val="0"/>
              <w:jc w:val="center"/>
            </w:pPr>
            <w:r>
              <w:rPr>
                <w:sz w:val="20"/>
              </w:rPr>
              <w:t xml:space="preserve">61.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Артемовского района"</w:t>
            </w:r>
          </w:p>
        </w:tc>
      </w:tr>
      <w:tr>
        <w:tc>
          <w:tcPr>
            <w:tcW w:w="916" w:type="dxa"/>
          </w:tcPr>
          <w:p>
            <w:pPr>
              <w:pStyle w:val="0"/>
              <w:jc w:val="center"/>
            </w:pPr>
            <w:r>
              <w:rPr>
                <w:sz w:val="20"/>
              </w:rPr>
              <w:t xml:space="preserve">62.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"Забота" города Качканара"</w:t>
            </w:r>
          </w:p>
        </w:tc>
      </w:tr>
      <w:tr>
        <w:tc>
          <w:tcPr>
            <w:tcW w:w="916" w:type="dxa"/>
          </w:tcPr>
          <w:p>
            <w:pPr>
              <w:pStyle w:val="0"/>
              <w:jc w:val="center"/>
            </w:pPr>
            <w:r>
              <w:rPr>
                <w:sz w:val="20"/>
              </w:rPr>
              <w:t xml:space="preserve">63.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Полевского"</w:t>
            </w:r>
          </w:p>
        </w:tc>
      </w:tr>
      <w:tr>
        <w:tc>
          <w:tcPr>
            <w:tcW w:w="916" w:type="dxa"/>
          </w:tcPr>
          <w:p>
            <w:pPr>
              <w:pStyle w:val="0"/>
              <w:jc w:val="center"/>
            </w:pPr>
            <w:r>
              <w:rPr>
                <w:sz w:val="20"/>
              </w:rPr>
              <w:t xml:space="preserve">64.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поселка Рефтинский"</w:t>
            </w:r>
          </w:p>
        </w:tc>
      </w:tr>
      <w:tr>
        <w:tc>
          <w:tcPr>
            <w:tcW w:w="916" w:type="dxa"/>
          </w:tcPr>
          <w:p>
            <w:pPr>
              <w:pStyle w:val="0"/>
              <w:jc w:val="center"/>
            </w:pPr>
            <w:r>
              <w:rPr>
                <w:sz w:val="20"/>
              </w:rPr>
              <w:t xml:space="preserve">65.</w:t>
            </w:r>
          </w:p>
        </w:tc>
        <w:tc>
          <w:tcPr>
            <w:tcW w:w="8107" w:type="dxa"/>
          </w:tcPr>
          <w:p>
            <w:pPr>
              <w:pStyle w:val="0"/>
            </w:pPr>
            <w:r>
              <w:rPr>
                <w:sz w:val="20"/>
              </w:rPr>
              <w:t xml:space="preserve">Государственное автономное стационарное учреждение социального обслуживания Свердловской области "Тагильский пансионат для престарелых и инвалидов"</w:t>
            </w:r>
          </w:p>
        </w:tc>
      </w:tr>
      <w:tr>
        <w:tc>
          <w:tcPr>
            <w:tcW w:w="916" w:type="dxa"/>
          </w:tcPr>
          <w:p>
            <w:pPr>
              <w:pStyle w:val="0"/>
              <w:jc w:val="center"/>
            </w:pPr>
            <w:r>
              <w:rPr>
                <w:sz w:val="20"/>
              </w:rPr>
              <w:t xml:space="preserve">66.</w:t>
            </w:r>
          </w:p>
        </w:tc>
        <w:tc>
          <w:tcPr>
            <w:tcW w:w="8107" w:type="dxa"/>
          </w:tcPr>
          <w:p>
            <w:pPr>
              <w:pStyle w:val="0"/>
              <w:outlineLvl w:val="2"/>
            </w:pPr>
            <w:r>
              <w:rPr>
                <w:sz w:val="20"/>
              </w:rPr>
              <w:t xml:space="preserve">III уровень (региональный) системы социальной реабилитации и абилитации инвалидов в возрасте 18 лет и старше</w:t>
            </w:r>
          </w:p>
        </w:tc>
      </w:tr>
      <w:tr>
        <w:tc>
          <w:tcPr>
            <w:tcW w:w="916" w:type="dxa"/>
          </w:tcPr>
          <w:p>
            <w:pPr>
              <w:pStyle w:val="0"/>
              <w:jc w:val="center"/>
            </w:pPr>
            <w:r>
              <w:rPr>
                <w:sz w:val="20"/>
              </w:rPr>
              <w:t xml:space="preserve">67.</w:t>
            </w:r>
          </w:p>
        </w:tc>
        <w:tc>
          <w:tcPr>
            <w:tcW w:w="8107" w:type="dxa"/>
          </w:tcPr>
          <w:p>
            <w:pPr>
              <w:pStyle w:val="0"/>
            </w:pPr>
            <w:r>
              <w:rPr>
                <w:sz w:val="20"/>
              </w:rPr>
              <w:t xml:space="preserve">Государственное автономное учреждение Свердловской области "Областной центр реабилитации инвалидов"</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Стратегии развития</w:t>
      </w:r>
    </w:p>
    <w:p>
      <w:pPr>
        <w:pStyle w:val="0"/>
        <w:jc w:val="right"/>
      </w:pPr>
      <w:r>
        <w:rPr>
          <w:sz w:val="20"/>
        </w:rPr>
        <w:t xml:space="preserve">социальной защиты населения</w:t>
      </w:r>
    </w:p>
    <w:p>
      <w:pPr>
        <w:pStyle w:val="0"/>
        <w:jc w:val="right"/>
      </w:pPr>
      <w:r>
        <w:rPr>
          <w:sz w:val="20"/>
        </w:rPr>
        <w:t xml:space="preserve">Свердловской области на период</w:t>
      </w:r>
    </w:p>
    <w:p>
      <w:pPr>
        <w:pStyle w:val="0"/>
        <w:jc w:val="right"/>
      </w:pPr>
      <w:r>
        <w:rPr>
          <w:sz w:val="20"/>
        </w:rPr>
        <w:t xml:space="preserve">до 2035 года</w:t>
      </w:r>
    </w:p>
    <w:p>
      <w:pPr>
        <w:pStyle w:val="0"/>
        <w:jc w:val="both"/>
      </w:pPr>
      <w:r>
        <w:rPr>
          <w:sz w:val="20"/>
        </w:rPr>
      </w:r>
    </w:p>
    <w:bookmarkStart w:id="2990" w:name="P2990"/>
    <w:bookmarkEnd w:id="2990"/>
    <w:p>
      <w:pPr>
        <w:pStyle w:val="2"/>
        <w:jc w:val="center"/>
      </w:pPr>
      <w:r>
        <w:rPr>
          <w:sz w:val="20"/>
        </w:rPr>
        <w:t xml:space="preserve">ПЕРЕЧЕНЬ</w:t>
      </w:r>
    </w:p>
    <w:p>
      <w:pPr>
        <w:pStyle w:val="2"/>
        <w:jc w:val="center"/>
      </w:pPr>
      <w:r>
        <w:rPr>
          <w:sz w:val="20"/>
        </w:rPr>
        <w:t xml:space="preserve">ОРГАНИЗАЦИЙ СОЦИАЛЬНОГО ОБСЛУЖИВАНИЯ СВЕРДЛОВСКОЙ ОБЛАСТИ,</w:t>
      </w:r>
    </w:p>
    <w:p>
      <w:pPr>
        <w:pStyle w:val="2"/>
        <w:jc w:val="center"/>
      </w:pPr>
      <w:r>
        <w:rPr>
          <w:sz w:val="20"/>
        </w:rPr>
        <w:t xml:space="preserve">ВХОДЯЩИХ В ОРГАНИЗАЦИОННУЮ МОДЕЛЬ ТРЕХУРОВНЕВОЙ СИСТЕМЫ</w:t>
      </w:r>
    </w:p>
    <w:p>
      <w:pPr>
        <w:pStyle w:val="2"/>
        <w:jc w:val="center"/>
      </w:pPr>
      <w:r>
        <w:rPr>
          <w:sz w:val="20"/>
        </w:rPr>
        <w:t xml:space="preserve">СОЦИАЛЬНОЙ РЕАБИЛИТАЦИИ И АБИЛИТАЦИИ ДЕТЕЙ-ИНВАЛИДОВ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103"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26.12.2024 N 974-ПП)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16"/>
        <w:gridCol w:w="8107"/>
      </w:tblGrid>
      <w:tr>
        <w:tc>
          <w:tcPr>
            <w:tcW w:w="916" w:type="dxa"/>
          </w:tcPr>
          <w:p>
            <w:pPr>
              <w:pStyle w:val="0"/>
              <w:jc w:val="center"/>
            </w:pPr>
            <w:r>
              <w:rPr>
                <w:sz w:val="20"/>
              </w:rPr>
              <w:t xml:space="preserve">Номер строки</w:t>
            </w:r>
          </w:p>
        </w:tc>
        <w:tc>
          <w:tcPr>
            <w:tcW w:w="8107" w:type="dxa"/>
          </w:tcPr>
          <w:p>
            <w:pPr>
              <w:pStyle w:val="0"/>
              <w:jc w:val="center"/>
            </w:pPr>
            <w:r>
              <w:rPr>
                <w:sz w:val="20"/>
              </w:rPr>
              <w:t xml:space="preserve">Наименование организации социального обслуживания Свердловской области</w:t>
            </w:r>
          </w:p>
        </w:tc>
      </w:tr>
      <w:tr>
        <w:tc>
          <w:tcPr>
            <w:tcW w:w="916" w:type="dxa"/>
          </w:tcPr>
          <w:p>
            <w:pPr>
              <w:pStyle w:val="0"/>
              <w:jc w:val="center"/>
            </w:pPr>
            <w:r>
              <w:rPr>
                <w:sz w:val="20"/>
              </w:rPr>
              <w:t xml:space="preserve">1</w:t>
            </w:r>
          </w:p>
        </w:tc>
        <w:tc>
          <w:tcPr>
            <w:tcW w:w="8107" w:type="dxa"/>
          </w:tcPr>
          <w:p>
            <w:pPr>
              <w:pStyle w:val="0"/>
              <w:jc w:val="center"/>
            </w:pPr>
            <w:r>
              <w:rPr>
                <w:sz w:val="20"/>
              </w:rPr>
              <w:t xml:space="preserve">2</w:t>
            </w:r>
          </w:p>
        </w:tc>
      </w:tr>
      <w:tr>
        <w:tc>
          <w:tcPr>
            <w:tcW w:w="916" w:type="dxa"/>
          </w:tcPr>
          <w:p>
            <w:pPr>
              <w:pStyle w:val="0"/>
              <w:jc w:val="center"/>
            </w:pPr>
            <w:r>
              <w:rPr>
                <w:sz w:val="20"/>
              </w:rPr>
              <w:t xml:space="preserve">1.</w:t>
            </w:r>
          </w:p>
        </w:tc>
        <w:tc>
          <w:tcPr>
            <w:tcW w:w="8107" w:type="dxa"/>
          </w:tcPr>
          <w:p>
            <w:pPr>
              <w:pStyle w:val="0"/>
              <w:outlineLvl w:val="2"/>
            </w:pPr>
            <w:r>
              <w:rPr>
                <w:sz w:val="20"/>
              </w:rPr>
              <w:t xml:space="preserve">I уровень (территориальный) системы социальной реабилитации и абилитации детей-инвалидов</w:t>
            </w:r>
          </w:p>
        </w:tc>
      </w:tr>
      <w:tr>
        <w:tc>
          <w:tcPr>
            <w:tcW w:w="916" w:type="dxa"/>
          </w:tcPr>
          <w:p>
            <w:pPr>
              <w:pStyle w:val="0"/>
              <w:jc w:val="center"/>
            </w:pPr>
            <w:r>
              <w:rPr>
                <w:sz w:val="20"/>
              </w:rPr>
              <w:t xml:space="preserve">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Алапаевска и Алапаевского района"</w:t>
            </w:r>
          </w:p>
        </w:tc>
      </w:tr>
      <w:tr>
        <w:tc>
          <w:tcPr>
            <w:tcW w:w="916" w:type="dxa"/>
          </w:tcPr>
          <w:p>
            <w:pPr>
              <w:pStyle w:val="0"/>
              <w:jc w:val="center"/>
            </w:pPr>
            <w:r>
              <w:rPr>
                <w:sz w:val="20"/>
              </w:rPr>
              <w:t xml:space="preserve">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Артемовского района"</w:t>
            </w:r>
          </w:p>
        </w:tc>
      </w:tr>
      <w:tr>
        <w:tc>
          <w:tcPr>
            <w:tcW w:w="916" w:type="dxa"/>
          </w:tcPr>
          <w:p>
            <w:pPr>
              <w:pStyle w:val="0"/>
              <w:jc w:val="center"/>
            </w:pPr>
            <w:r>
              <w:rPr>
                <w:sz w:val="20"/>
              </w:rPr>
              <w:t xml:space="preserve">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Артинского района"</w:t>
            </w:r>
          </w:p>
        </w:tc>
      </w:tr>
      <w:tr>
        <w:tc>
          <w:tcPr>
            <w:tcW w:w="916" w:type="dxa"/>
          </w:tcPr>
          <w:p>
            <w:pPr>
              <w:pStyle w:val="0"/>
              <w:jc w:val="center"/>
            </w:pPr>
            <w:r>
              <w:rPr>
                <w:sz w:val="20"/>
              </w:rPr>
              <w:t xml:space="preserve">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Асбеста"</w:t>
            </w:r>
          </w:p>
        </w:tc>
      </w:tr>
      <w:tr>
        <w:tc>
          <w:tcPr>
            <w:tcW w:w="916" w:type="dxa"/>
          </w:tcPr>
          <w:p>
            <w:pPr>
              <w:pStyle w:val="0"/>
              <w:jc w:val="center"/>
            </w:pPr>
            <w:r>
              <w:rPr>
                <w:sz w:val="20"/>
              </w:rPr>
              <w:t xml:space="preserve">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Ачитского района"</w:t>
            </w:r>
          </w:p>
        </w:tc>
      </w:tr>
      <w:tr>
        <w:tc>
          <w:tcPr>
            <w:tcW w:w="916" w:type="dxa"/>
          </w:tcPr>
          <w:p>
            <w:pPr>
              <w:pStyle w:val="0"/>
              <w:jc w:val="center"/>
            </w:pPr>
            <w:r>
              <w:rPr>
                <w:sz w:val="20"/>
              </w:rPr>
              <w:t xml:space="preserve">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Байкаловского района"</w:t>
            </w:r>
          </w:p>
        </w:tc>
      </w:tr>
      <w:tr>
        <w:tc>
          <w:tcPr>
            <w:tcW w:w="916" w:type="dxa"/>
          </w:tcPr>
          <w:p>
            <w:pPr>
              <w:pStyle w:val="0"/>
              <w:jc w:val="center"/>
            </w:pPr>
            <w:r>
              <w:rPr>
                <w:sz w:val="20"/>
              </w:rPr>
              <w:t xml:space="preserve">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"Забота" Белоярского района"</w:t>
            </w:r>
          </w:p>
        </w:tc>
      </w:tr>
      <w:tr>
        <w:tc>
          <w:tcPr>
            <w:tcW w:w="916" w:type="dxa"/>
          </w:tcPr>
          <w:p>
            <w:pPr>
              <w:pStyle w:val="0"/>
              <w:jc w:val="center"/>
            </w:pPr>
            <w:r>
              <w:rPr>
                <w:sz w:val="20"/>
              </w:rPr>
              <w:t xml:space="preserve">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Березовского"</w:t>
            </w:r>
          </w:p>
        </w:tc>
      </w:tr>
      <w:tr>
        <w:tc>
          <w:tcPr>
            <w:tcW w:w="916" w:type="dxa"/>
          </w:tcPr>
          <w:p>
            <w:pPr>
              <w:pStyle w:val="0"/>
              <w:jc w:val="center"/>
            </w:pPr>
            <w:r>
              <w:rPr>
                <w:sz w:val="20"/>
              </w:rPr>
              <w:t xml:space="preserve">10.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Богдановича"</w:t>
            </w:r>
          </w:p>
        </w:tc>
      </w:tr>
      <w:tr>
        <w:tc>
          <w:tcPr>
            <w:tcW w:w="916" w:type="dxa"/>
          </w:tcPr>
          <w:p>
            <w:pPr>
              <w:pStyle w:val="0"/>
              <w:jc w:val="center"/>
            </w:pPr>
            <w:r>
              <w:rPr>
                <w:sz w:val="20"/>
              </w:rPr>
              <w:t xml:space="preserve">11.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Верхнесалдинского района"</w:t>
            </w:r>
          </w:p>
        </w:tc>
      </w:tr>
      <w:tr>
        <w:tc>
          <w:tcPr>
            <w:tcW w:w="916" w:type="dxa"/>
          </w:tcPr>
          <w:p>
            <w:pPr>
              <w:pStyle w:val="0"/>
              <w:jc w:val="center"/>
            </w:pPr>
            <w:r>
              <w:rPr>
                <w:sz w:val="20"/>
              </w:rPr>
              <w:t xml:space="preserve">12.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"Спутник" города Верхняя Пышма"</w:t>
            </w:r>
          </w:p>
        </w:tc>
      </w:tr>
      <w:tr>
        <w:tc>
          <w:tcPr>
            <w:tcW w:w="916" w:type="dxa"/>
          </w:tcPr>
          <w:p>
            <w:pPr>
              <w:pStyle w:val="0"/>
              <w:jc w:val="center"/>
            </w:pPr>
            <w:r>
              <w:rPr>
                <w:sz w:val="20"/>
              </w:rPr>
              <w:t xml:space="preserve">13.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Верхотурского района"</w:t>
            </w:r>
          </w:p>
        </w:tc>
      </w:tr>
      <w:tr>
        <w:tc>
          <w:tcPr>
            <w:tcW w:w="916" w:type="dxa"/>
          </w:tcPr>
          <w:p>
            <w:pPr>
              <w:pStyle w:val="0"/>
              <w:jc w:val="center"/>
            </w:pPr>
            <w:r>
              <w:rPr>
                <w:sz w:val="20"/>
              </w:rPr>
              <w:t xml:space="preserve">14.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Волчанска"</w:t>
            </w:r>
          </w:p>
        </w:tc>
      </w:tr>
      <w:tr>
        <w:tc>
          <w:tcPr>
            <w:tcW w:w="916" w:type="dxa"/>
          </w:tcPr>
          <w:p>
            <w:pPr>
              <w:pStyle w:val="0"/>
              <w:jc w:val="center"/>
            </w:pPr>
            <w:r>
              <w:rPr>
                <w:sz w:val="20"/>
              </w:rPr>
              <w:t xml:space="preserve">15.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w:t>
            </w:r>
          </w:p>
        </w:tc>
      </w:tr>
      <w:tr>
        <w:tc>
          <w:tcPr>
            <w:tcW w:w="916" w:type="dxa"/>
          </w:tcPr>
          <w:p>
            <w:pPr>
              <w:pStyle w:val="0"/>
              <w:jc w:val="center"/>
            </w:pPr>
            <w:r>
              <w:rPr>
                <w:sz w:val="20"/>
              </w:rPr>
              <w:t xml:space="preserve">16.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r>
      <w:tr>
        <w:tc>
          <w:tcPr>
            <w:tcW w:w="916" w:type="dxa"/>
          </w:tcPr>
          <w:p>
            <w:pPr>
              <w:pStyle w:val="0"/>
              <w:jc w:val="center"/>
            </w:pPr>
            <w:r>
              <w:rPr>
                <w:sz w:val="20"/>
              </w:rPr>
              <w:t xml:space="preserve">17.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r>
      <w:tr>
        <w:tc>
          <w:tcPr>
            <w:tcW w:w="916" w:type="dxa"/>
          </w:tcPr>
          <w:p>
            <w:pPr>
              <w:pStyle w:val="0"/>
              <w:jc w:val="center"/>
            </w:pPr>
            <w:r>
              <w:rPr>
                <w:sz w:val="20"/>
              </w:rPr>
              <w:t xml:space="preserve">18.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"Отрада" Октябрьского района города Екатеринбурга"</w:t>
            </w:r>
          </w:p>
        </w:tc>
      </w:tr>
      <w:tr>
        <w:tc>
          <w:tcPr>
            <w:tcW w:w="916" w:type="dxa"/>
          </w:tcPr>
          <w:p>
            <w:pPr>
              <w:pStyle w:val="0"/>
              <w:jc w:val="center"/>
            </w:pPr>
            <w:r>
              <w:rPr>
                <w:sz w:val="20"/>
              </w:rPr>
              <w:t xml:space="preserve">19.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"Малахит" Орджоникидзевского района города Екатеринбурга"</w:t>
            </w:r>
          </w:p>
        </w:tc>
      </w:tr>
      <w:tr>
        <w:tc>
          <w:tcPr>
            <w:tcW w:w="916" w:type="dxa"/>
          </w:tcPr>
          <w:p>
            <w:pPr>
              <w:pStyle w:val="0"/>
              <w:jc w:val="center"/>
            </w:pPr>
            <w:r>
              <w:rPr>
                <w:sz w:val="20"/>
              </w:rPr>
              <w:t xml:space="preserve">20.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Ивделя"</w:t>
            </w:r>
          </w:p>
        </w:tc>
      </w:tr>
      <w:tr>
        <w:tc>
          <w:tcPr>
            <w:tcW w:w="916" w:type="dxa"/>
          </w:tcPr>
          <w:p>
            <w:pPr>
              <w:pStyle w:val="0"/>
              <w:jc w:val="center"/>
            </w:pPr>
            <w:r>
              <w:rPr>
                <w:sz w:val="20"/>
              </w:rPr>
              <w:t xml:space="preserve">21.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"Ирбитский центр социальной помощи семье и детям"</w:t>
            </w:r>
          </w:p>
        </w:tc>
      </w:tr>
      <w:tr>
        <w:tc>
          <w:tcPr>
            <w:tcW w:w="916" w:type="dxa"/>
          </w:tcPr>
          <w:p>
            <w:pPr>
              <w:pStyle w:val="0"/>
              <w:jc w:val="center"/>
            </w:pPr>
            <w:r>
              <w:rPr>
                <w:sz w:val="20"/>
              </w:rPr>
              <w:t xml:space="preserve">22.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Каменска-Уральского"</w:t>
            </w:r>
          </w:p>
        </w:tc>
      </w:tr>
      <w:tr>
        <w:tc>
          <w:tcPr>
            <w:tcW w:w="916" w:type="dxa"/>
          </w:tcPr>
          <w:p>
            <w:pPr>
              <w:pStyle w:val="0"/>
              <w:jc w:val="center"/>
            </w:pPr>
            <w:r>
              <w:rPr>
                <w:sz w:val="20"/>
              </w:rPr>
              <w:t xml:space="preserve">23.</w:t>
            </w:r>
          </w:p>
        </w:tc>
        <w:tc>
          <w:tcPr>
            <w:tcW w:w="8107"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"Красногорский" города Каменска-Уральского"</w:t>
            </w:r>
          </w:p>
        </w:tc>
      </w:tr>
      <w:tr>
        <w:tc>
          <w:tcPr>
            <w:tcW w:w="916" w:type="dxa"/>
          </w:tcPr>
          <w:p>
            <w:pPr>
              <w:pStyle w:val="0"/>
              <w:jc w:val="center"/>
            </w:pPr>
            <w:r>
              <w:rPr>
                <w:sz w:val="20"/>
              </w:rPr>
              <w:t xml:space="preserve">24.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Камышловского района"</w:t>
            </w:r>
          </w:p>
        </w:tc>
      </w:tr>
      <w:tr>
        <w:tc>
          <w:tcPr>
            <w:tcW w:w="916" w:type="dxa"/>
          </w:tcPr>
          <w:p>
            <w:pPr>
              <w:pStyle w:val="0"/>
              <w:jc w:val="center"/>
            </w:pPr>
            <w:r>
              <w:rPr>
                <w:sz w:val="20"/>
              </w:rPr>
              <w:t xml:space="preserve">25.</w:t>
            </w:r>
          </w:p>
        </w:tc>
        <w:tc>
          <w:tcPr>
            <w:tcW w:w="8107"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имени Ю. Гагарина города Карпинска"</w:t>
            </w:r>
          </w:p>
        </w:tc>
      </w:tr>
      <w:tr>
        <w:tc>
          <w:tcPr>
            <w:tcW w:w="916" w:type="dxa"/>
          </w:tcPr>
          <w:p>
            <w:pPr>
              <w:pStyle w:val="0"/>
              <w:jc w:val="center"/>
            </w:pPr>
            <w:r>
              <w:rPr>
                <w:sz w:val="20"/>
              </w:rPr>
              <w:t xml:space="preserve">26.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Качканара"</w:t>
            </w:r>
          </w:p>
        </w:tc>
      </w:tr>
      <w:tr>
        <w:tc>
          <w:tcPr>
            <w:tcW w:w="916" w:type="dxa"/>
          </w:tcPr>
          <w:p>
            <w:pPr>
              <w:pStyle w:val="0"/>
              <w:jc w:val="center"/>
            </w:pPr>
            <w:r>
              <w:rPr>
                <w:sz w:val="20"/>
              </w:rPr>
              <w:t xml:space="preserve">27.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"Изумруд" города Кировграда"</w:t>
            </w:r>
          </w:p>
        </w:tc>
      </w:tr>
      <w:tr>
        <w:tc>
          <w:tcPr>
            <w:tcW w:w="916" w:type="dxa"/>
          </w:tcPr>
          <w:p>
            <w:pPr>
              <w:pStyle w:val="0"/>
              <w:jc w:val="center"/>
            </w:pPr>
            <w:r>
              <w:rPr>
                <w:sz w:val="20"/>
              </w:rPr>
              <w:t xml:space="preserve">28.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Краснотурьинска"</w:t>
            </w:r>
          </w:p>
        </w:tc>
      </w:tr>
      <w:tr>
        <w:tc>
          <w:tcPr>
            <w:tcW w:w="916" w:type="dxa"/>
          </w:tcPr>
          <w:p>
            <w:pPr>
              <w:pStyle w:val="0"/>
              <w:jc w:val="center"/>
            </w:pPr>
            <w:r>
              <w:rPr>
                <w:sz w:val="20"/>
              </w:rPr>
              <w:t xml:space="preserve">29.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"Надежда" города Красноуральска"</w:t>
            </w:r>
          </w:p>
        </w:tc>
      </w:tr>
      <w:tr>
        <w:tc>
          <w:tcPr>
            <w:tcW w:w="916" w:type="dxa"/>
          </w:tcPr>
          <w:p>
            <w:pPr>
              <w:pStyle w:val="0"/>
              <w:jc w:val="center"/>
            </w:pPr>
            <w:r>
              <w:rPr>
                <w:sz w:val="20"/>
              </w:rPr>
              <w:t xml:space="preserve">30.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Красноуфимска и Красноуфимского района"</w:t>
            </w:r>
          </w:p>
        </w:tc>
      </w:tr>
      <w:tr>
        <w:tc>
          <w:tcPr>
            <w:tcW w:w="916" w:type="dxa"/>
          </w:tcPr>
          <w:p>
            <w:pPr>
              <w:pStyle w:val="0"/>
              <w:jc w:val="center"/>
            </w:pPr>
            <w:r>
              <w:rPr>
                <w:sz w:val="20"/>
              </w:rPr>
              <w:t xml:space="preserve">31.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Кушвы"</w:t>
            </w:r>
          </w:p>
        </w:tc>
      </w:tr>
      <w:tr>
        <w:tc>
          <w:tcPr>
            <w:tcW w:w="916" w:type="dxa"/>
          </w:tcPr>
          <w:p>
            <w:pPr>
              <w:pStyle w:val="0"/>
              <w:jc w:val="center"/>
            </w:pPr>
            <w:r>
              <w:rPr>
                <w:sz w:val="20"/>
              </w:rPr>
              <w:t xml:space="preserve">32.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Лесного"</w:t>
            </w:r>
          </w:p>
        </w:tc>
      </w:tr>
      <w:tr>
        <w:tc>
          <w:tcPr>
            <w:tcW w:w="916" w:type="dxa"/>
          </w:tcPr>
          <w:p>
            <w:pPr>
              <w:pStyle w:val="0"/>
              <w:jc w:val="center"/>
            </w:pPr>
            <w:r>
              <w:rPr>
                <w:sz w:val="20"/>
              </w:rPr>
              <w:t xml:space="preserve">33.</w:t>
            </w:r>
          </w:p>
        </w:tc>
        <w:tc>
          <w:tcPr>
            <w:tcW w:w="8107"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Невьянского района"</w:t>
            </w:r>
          </w:p>
        </w:tc>
      </w:tr>
      <w:tr>
        <w:tc>
          <w:tcPr>
            <w:tcW w:w="916" w:type="dxa"/>
          </w:tcPr>
          <w:p>
            <w:pPr>
              <w:pStyle w:val="0"/>
              <w:jc w:val="center"/>
            </w:pPr>
            <w:r>
              <w:rPr>
                <w:sz w:val="20"/>
              </w:rPr>
              <w:t xml:space="preserve">34.</w:t>
            </w:r>
          </w:p>
        </w:tc>
        <w:tc>
          <w:tcPr>
            <w:tcW w:w="8107" w:type="dxa"/>
          </w:tcPr>
          <w:p>
            <w:pPr>
              <w:pStyle w:val="0"/>
            </w:pPr>
            <w:r>
              <w:rPr>
                <w:sz w:val="20"/>
              </w:rPr>
              <w:t xml:space="preserve">Государственное казенное учреждение социального обслуживания Свердловской области "Социально-реабилитационный центр для несовершеннолетних Нижнесергинского района"</w:t>
            </w:r>
          </w:p>
        </w:tc>
      </w:tr>
      <w:tr>
        <w:tc>
          <w:tcPr>
            <w:tcW w:w="916" w:type="dxa"/>
          </w:tcPr>
          <w:p>
            <w:pPr>
              <w:pStyle w:val="0"/>
              <w:jc w:val="center"/>
            </w:pPr>
            <w:r>
              <w:rPr>
                <w:sz w:val="20"/>
              </w:rPr>
              <w:t xml:space="preserve">35.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Нижняя Салда"</w:t>
            </w:r>
          </w:p>
        </w:tc>
      </w:tr>
      <w:tr>
        <w:tc>
          <w:tcPr>
            <w:tcW w:w="916" w:type="dxa"/>
          </w:tcPr>
          <w:p>
            <w:pPr>
              <w:pStyle w:val="0"/>
              <w:jc w:val="center"/>
            </w:pPr>
            <w:r>
              <w:rPr>
                <w:sz w:val="20"/>
              </w:rPr>
              <w:t xml:space="preserve">36.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r>
      <w:tr>
        <w:tc>
          <w:tcPr>
            <w:tcW w:w="916" w:type="dxa"/>
          </w:tcPr>
          <w:p>
            <w:pPr>
              <w:pStyle w:val="0"/>
              <w:jc w:val="center"/>
            </w:pPr>
            <w:r>
              <w:rPr>
                <w:sz w:val="20"/>
              </w:rPr>
              <w:t xml:space="preserve">37.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r>
      <w:tr>
        <w:tc>
          <w:tcPr>
            <w:tcW w:w="916" w:type="dxa"/>
          </w:tcPr>
          <w:p>
            <w:pPr>
              <w:pStyle w:val="0"/>
              <w:jc w:val="center"/>
            </w:pPr>
            <w:r>
              <w:rPr>
                <w:sz w:val="20"/>
              </w:rPr>
              <w:t xml:space="preserve">38.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Новолялинского района"</w:t>
            </w:r>
          </w:p>
        </w:tc>
      </w:tr>
      <w:tr>
        <w:tc>
          <w:tcPr>
            <w:tcW w:w="916" w:type="dxa"/>
          </w:tcPr>
          <w:p>
            <w:pPr>
              <w:pStyle w:val="0"/>
              <w:jc w:val="center"/>
            </w:pPr>
            <w:r>
              <w:rPr>
                <w:sz w:val="20"/>
              </w:rPr>
              <w:t xml:space="preserve">39.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"Новоуральский комплексный центр социального обслуживания населения"</w:t>
            </w:r>
          </w:p>
        </w:tc>
      </w:tr>
      <w:tr>
        <w:tc>
          <w:tcPr>
            <w:tcW w:w="916" w:type="dxa"/>
          </w:tcPr>
          <w:p>
            <w:pPr>
              <w:pStyle w:val="0"/>
              <w:jc w:val="center"/>
            </w:pPr>
            <w:r>
              <w:rPr>
                <w:sz w:val="20"/>
              </w:rPr>
              <w:t xml:space="preserve">40.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r>
      <w:tr>
        <w:tc>
          <w:tcPr>
            <w:tcW w:w="916" w:type="dxa"/>
          </w:tcPr>
          <w:p>
            <w:pPr>
              <w:pStyle w:val="0"/>
              <w:jc w:val="center"/>
            </w:pPr>
            <w:r>
              <w:rPr>
                <w:sz w:val="20"/>
              </w:rPr>
              <w:t xml:space="preserve">41.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города Полевского"</w:t>
            </w:r>
          </w:p>
        </w:tc>
      </w:tr>
      <w:tr>
        <w:tc>
          <w:tcPr>
            <w:tcW w:w="916" w:type="dxa"/>
          </w:tcPr>
          <w:p>
            <w:pPr>
              <w:pStyle w:val="0"/>
              <w:jc w:val="center"/>
            </w:pPr>
            <w:r>
              <w:rPr>
                <w:sz w:val="20"/>
              </w:rPr>
              <w:t xml:space="preserve">42.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Пригородного района"</w:t>
            </w:r>
          </w:p>
        </w:tc>
      </w:tr>
      <w:tr>
        <w:tc>
          <w:tcPr>
            <w:tcW w:w="916" w:type="dxa"/>
          </w:tcPr>
          <w:p>
            <w:pPr>
              <w:pStyle w:val="0"/>
              <w:jc w:val="center"/>
            </w:pPr>
            <w:r>
              <w:rPr>
                <w:sz w:val="20"/>
              </w:rPr>
              <w:t xml:space="preserve">43.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Пышминского района"</w:t>
            </w:r>
          </w:p>
        </w:tc>
      </w:tr>
      <w:tr>
        <w:tc>
          <w:tcPr>
            <w:tcW w:w="916" w:type="dxa"/>
          </w:tcPr>
          <w:p>
            <w:pPr>
              <w:pStyle w:val="0"/>
              <w:jc w:val="center"/>
            </w:pPr>
            <w:r>
              <w:rPr>
                <w:sz w:val="20"/>
              </w:rPr>
              <w:t xml:space="preserve">44.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Ревдинского района"</w:t>
            </w:r>
          </w:p>
        </w:tc>
      </w:tr>
      <w:tr>
        <w:tc>
          <w:tcPr>
            <w:tcW w:w="916" w:type="dxa"/>
          </w:tcPr>
          <w:p>
            <w:pPr>
              <w:pStyle w:val="0"/>
              <w:jc w:val="center"/>
            </w:pPr>
            <w:r>
              <w:rPr>
                <w:sz w:val="20"/>
              </w:rPr>
              <w:t xml:space="preserve">45.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Режевского района"</w:t>
            </w:r>
          </w:p>
        </w:tc>
      </w:tr>
      <w:tr>
        <w:tc>
          <w:tcPr>
            <w:tcW w:w="916" w:type="dxa"/>
          </w:tcPr>
          <w:p>
            <w:pPr>
              <w:pStyle w:val="0"/>
              <w:jc w:val="center"/>
            </w:pPr>
            <w:r>
              <w:rPr>
                <w:sz w:val="20"/>
              </w:rPr>
              <w:t xml:space="preserve">46.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поселка Рефтинский"</w:t>
            </w:r>
          </w:p>
        </w:tc>
      </w:tr>
      <w:tr>
        <w:tc>
          <w:tcPr>
            <w:tcW w:w="916" w:type="dxa"/>
          </w:tcPr>
          <w:p>
            <w:pPr>
              <w:pStyle w:val="0"/>
              <w:jc w:val="center"/>
            </w:pPr>
            <w:r>
              <w:rPr>
                <w:sz w:val="20"/>
              </w:rPr>
              <w:t xml:space="preserve">47.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города Североуральска"</w:t>
            </w:r>
          </w:p>
        </w:tc>
      </w:tr>
      <w:tr>
        <w:tc>
          <w:tcPr>
            <w:tcW w:w="916" w:type="dxa"/>
          </w:tcPr>
          <w:p>
            <w:pPr>
              <w:pStyle w:val="0"/>
              <w:jc w:val="center"/>
            </w:pPr>
            <w:r>
              <w:rPr>
                <w:sz w:val="20"/>
              </w:rPr>
              <w:t xml:space="preserve">48.</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Серова"</w:t>
            </w:r>
          </w:p>
        </w:tc>
      </w:tr>
      <w:tr>
        <w:tc>
          <w:tcPr>
            <w:tcW w:w="916" w:type="dxa"/>
          </w:tcPr>
          <w:p>
            <w:pPr>
              <w:pStyle w:val="0"/>
              <w:jc w:val="center"/>
            </w:pPr>
            <w:r>
              <w:rPr>
                <w:sz w:val="20"/>
              </w:rPr>
              <w:t xml:space="preserve">49.</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Слободо-Туринского района"</w:t>
            </w:r>
          </w:p>
        </w:tc>
      </w:tr>
      <w:tr>
        <w:tc>
          <w:tcPr>
            <w:tcW w:w="916" w:type="dxa"/>
          </w:tcPr>
          <w:p>
            <w:pPr>
              <w:pStyle w:val="0"/>
              <w:jc w:val="center"/>
            </w:pPr>
            <w:r>
              <w:rPr>
                <w:sz w:val="20"/>
              </w:rPr>
              <w:t xml:space="preserve">50.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Сухоложского района"</w:t>
            </w:r>
          </w:p>
        </w:tc>
      </w:tr>
      <w:tr>
        <w:tc>
          <w:tcPr>
            <w:tcW w:w="916" w:type="dxa"/>
          </w:tcPr>
          <w:p>
            <w:pPr>
              <w:pStyle w:val="0"/>
              <w:jc w:val="center"/>
            </w:pPr>
            <w:r>
              <w:rPr>
                <w:sz w:val="20"/>
              </w:rPr>
              <w:t xml:space="preserve">51.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Сысертского района"</w:t>
            </w:r>
          </w:p>
        </w:tc>
      </w:tr>
      <w:tr>
        <w:tc>
          <w:tcPr>
            <w:tcW w:w="916" w:type="dxa"/>
          </w:tcPr>
          <w:p>
            <w:pPr>
              <w:pStyle w:val="0"/>
              <w:jc w:val="center"/>
            </w:pPr>
            <w:r>
              <w:rPr>
                <w:sz w:val="20"/>
              </w:rPr>
              <w:t xml:space="preserve">52.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Таборинского района"</w:t>
            </w:r>
          </w:p>
        </w:tc>
      </w:tr>
      <w:tr>
        <w:tc>
          <w:tcPr>
            <w:tcW w:w="916" w:type="dxa"/>
          </w:tcPr>
          <w:p>
            <w:pPr>
              <w:pStyle w:val="0"/>
              <w:jc w:val="center"/>
            </w:pPr>
            <w:r>
              <w:rPr>
                <w:sz w:val="20"/>
              </w:rPr>
              <w:t xml:space="preserve">53.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"Золушка" Тавдинского района"</w:t>
            </w:r>
          </w:p>
        </w:tc>
      </w:tr>
      <w:tr>
        <w:tc>
          <w:tcPr>
            <w:tcW w:w="916" w:type="dxa"/>
          </w:tcPr>
          <w:p>
            <w:pPr>
              <w:pStyle w:val="0"/>
              <w:jc w:val="center"/>
            </w:pPr>
            <w:r>
              <w:rPr>
                <w:sz w:val="20"/>
              </w:rPr>
              <w:t xml:space="preserve">54.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r>
      <w:tr>
        <w:tc>
          <w:tcPr>
            <w:tcW w:w="916" w:type="dxa"/>
          </w:tcPr>
          <w:p>
            <w:pPr>
              <w:pStyle w:val="0"/>
              <w:jc w:val="center"/>
            </w:pPr>
            <w:r>
              <w:rPr>
                <w:sz w:val="20"/>
              </w:rPr>
              <w:t xml:space="preserve">55.</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Тугулымского района"</w:t>
            </w:r>
          </w:p>
        </w:tc>
      </w:tr>
      <w:tr>
        <w:tc>
          <w:tcPr>
            <w:tcW w:w="916" w:type="dxa"/>
          </w:tcPr>
          <w:p>
            <w:pPr>
              <w:pStyle w:val="0"/>
              <w:jc w:val="center"/>
            </w:pPr>
            <w:r>
              <w:rPr>
                <w:sz w:val="20"/>
              </w:rPr>
              <w:t xml:space="preserve">56.</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Туринского района"</w:t>
            </w:r>
          </w:p>
        </w:tc>
      </w:tr>
      <w:tr>
        <w:tc>
          <w:tcPr>
            <w:tcW w:w="916" w:type="dxa"/>
          </w:tcPr>
          <w:p>
            <w:pPr>
              <w:pStyle w:val="0"/>
              <w:jc w:val="center"/>
            </w:pPr>
            <w:r>
              <w:rPr>
                <w:sz w:val="20"/>
              </w:rPr>
              <w:t xml:space="preserve">57.</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Шалинского района"</w:t>
            </w:r>
          </w:p>
        </w:tc>
      </w:tr>
      <w:tr>
        <w:tc>
          <w:tcPr>
            <w:tcW w:w="916" w:type="dxa"/>
          </w:tcPr>
          <w:p>
            <w:pPr>
              <w:pStyle w:val="0"/>
              <w:jc w:val="center"/>
            </w:pPr>
            <w:r>
              <w:rPr>
                <w:sz w:val="20"/>
              </w:rPr>
              <w:t xml:space="preserve">58.</w:t>
            </w:r>
          </w:p>
        </w:tc>
        <w:tc>
          <w:tcPr>
            <w:tcW w:w="8107" w:type="dxa"/>
          </w:tcPr>
          <w:p>
            <w:pPr>
              <w:pStyle w:val="0"/>
              <w:outlineLvl w:val="2"/>
            </w:pPr>
            <w:r>
              <w:rPr>
                <w:sz w:val="20"/>
              </w:rPr>
              <w:t xml:space="preserve">II уровень (окружной) системы социальной реабилитации и абилитации детей-инвалидов</w:t>
            </w:r>
          </w:p>
        </w:tc>
      </w:tr>
      <w:tr>
        <w:tc>
          <w:tcPr>
            <w:tcW w:w="916" w:type="dxa"/>
          </w:tcPr>
          <w:p>
            <w:pPr>
              <w:pStyle w:val="0"/>
              <w:jc w:val="center"/>
            </w:pPr>
            <w:r>
              <w:rPr>
                <w:sz w:val="20"/>
              </w:rPr>
              <w:t xml:space="preserve">59.</w:t>
            </w:r>
          </w:p>
        </w:tc>
        <w:tc>
          <w:tcPr>
            <w:tcW w:w="8107" w:type="dxa"/>
          </w:tcPr>
          <w:p>
            <w:pPr>
              <w:pStyle w:val="0"/>
            </w:pPr>
            <w:r>
              <w:rPr>
                <w:sz w:val="20"/>
              </w:rPr>
              <w:t xml:space="preserve">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r>
      <w:tr>
        <w:tc>
          <w:tcPr>
            <w:tcW w:w="916" w:type="dxa"/>
          </w:tcPr>
          <w:p>
            <w:pPr>
              <w:pStyle w:val="0"/>
              <w:jc w:val="center"/>
            </w:pPr>
            <w:r>
              <w:rPr>
                <w:sz w:val="20"/>
              </w:rPr>
              <w:t xml:space="preserve">60.</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города Нижний Тагил"</w:t>
            </w:r>
          </w:p>
        </w:tc>
      </w:tr>
      <w:tr>
        <w:tc>
          <w:tcPr>
            <w:tcW w:w="916" w:type="dxa"/>
          </w:tcPr>
          <w:p>
            <w:pPr>
              <w:pStyle w:val="0"/>
              <w:jc w:val="center"/>
            </w:pPr>
            <w:r>
              <w:rPr>
                <w:sz w:val="20"/>
              </w:rPr>
              <w:t xml:space="preserve">61.</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города Нижняя Тура"</w:t>
            </w:r>
          </w:p>
        </w:tc>
      </w:tr>
      <w:tr>
        <w:tc>
          <w:tcPr>
            <w:tcW w:w="916" w:type="dxa"/>
          </w:tcPr>
          <w:p>
            <w:pPr>
              <w:pStyle w:val="0"/>
              <w:jc w:val="center"/>
            </w:pPr>
            <w:r>
              <w:rPr>
                <w:sz w:val="20"/>
              </w:rPr>
              <w:t xml:space="preserve">62.</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"Центр социальной помощи семье и детям "Росинка" города Первоуральска"</w:t>
            </w:r>
          </w:p>
        </w:tc>
      </w:tr>
      <w:tr>
        <w:tc>
          <w:tcPr>
            <w:tcW w:w="916" w:type="dxa"/>
          </w:tcPr>
          <w:p>
            <w:pPr>
              <w:pStyle w:val="0"/>
              <w:jc w:val="center"/>
            </w:pPr>
            <w:r>
              <w:rPr>
                <w:sz w:val="20"/>
              </w:rPr>
              <w:t xml:space="preserve">63.</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поселка Рефтинский"</w:t>
            </w:r>
          </w:p>
        </w:tc>
      </w:tr>
      <w:tr>
        <w:tc>
          <w:tcPr>
            <w:tcW w:w="916" w:type="dxa"/>
          </w:tcPr>
          <w:p>
            <w:pPr>
              <w:pStyle w:val="0"/>
              <w:jc w:val="center"/>
            </w:pPr>
            <w:r>
              <w:rPr>
                <w:sz w:val="20"/>
              </w:rPr>
              <w:t xml:space="preserve">64.</w:t>
            </w:r>
          </w:p>
        </w:tc>
        <w:tc>
          <w:tcPr>
            <w:tcW w:w="8107" w:type="dxa"/>
          </w:tcPr>
          <w:p>
            <w:pPr>
              <w:pStyle w:val="0"/>
            </w:pPr>
            <w:r>
              <w:rPr>
                <w:sz w:val="20"/>
              </w:rPr>
              <w:t xml:space="preserve">Государственное автономное учреждение социального обслуживания Свердловской области "Социально-реабилитационный центр для несовершеннолетних Талицкого района"</w:t>
            </w:r>
          </w:p>
        </w:tc>
      </w:tr>
      <w:tr>
        <w:tc>
          <w:tcPr>
            <w:tcW w:w="916" w:type="dxa"/>
          </w:tcPr>
          <w:p>
            <w:pPr>
              <w:pStyle w:val="0"/>
              <w:jc w:val="center"/>
            </w:pPr>
            <w:r>
              <w:rPr>
                <w:sz w:val="20"/>
              </w:rPr>
              <w:t xml:space="preserve">65.</w:t>
            </w:r>
          </w:p>
        </w:tc>
        <w:tc>
          <w:tcPr>
            <w:tcW w:w="8107" w:type="dxa"/>
          </w:tcPr>
          <w:p>
            <w:pPr>
              <w:pStyle w:val="0"/>
              <w:outlineLvl w:val="2"/>
            </w:pPr>
            <w:r>
              <w:rPr>
                <w:sz w:val="20"/>
              </w:rPr>
              <w:t xml:space="preserve">III уровень (региональный) системы социальной реабилитации и абилитации детей-инвалидов</w:t>
            </w:r>
          </w:p>
        </w:tc>
      </w:tr>
      <w:tr>
        <w:tc>
          <w:tcPr>
            <w:tcW w:w="916" w:type="dxa"/>
          </w:tcPr>
          <w:p>
            <w:pPr>
              <w:pStyle w:val="0"/>
              <w:jc w:val="center"/>
            </w:pPr>
            <w:r>
              <w:rPr>
                <w:sz w:val="20"/>
              </w:rPr>
              <w:t xml:space="preserve">66.</w:t>
            </w:r>
          </w:p>
        </w:tc>
        <w:tc>
          <w:tcPr>
            <w:tcW w:w="8107" w:type="dxa"/>
          </w:tcPr>
          <w:p>
            <w:pPr>
              <w:pStyle w:val="0"/>
            </w:pPr>
            <w:r>
              <w:rPr>
                <w:sz w:val="20"/>
              </w:rPr>
              <w:t xml:space="preserve">Государственное казенное стационарное учреждение социального обслуживания Свердловской области "Екатеринбургский реабилитационный центр для детей-инвалидов"</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Стратегии развития</w:t>
      </w:r>
    </w:p>
    <w:p>
      <w:pPr>
        <w:pStyle w:val="0"/>
        <w:jc w:val="right"/>
      </w:pPr>
      <w:r>
        <w:rPr>
          <w:sz w:val="20"/>
        </w:rPr>
        <w:t xml:space="preserve">социальной защиты населения</w:t>
      </w:r>
    </w:p>
    <w:p>
      <w:pPr>
        <w:pStyle w:val="0"/>
        <w:jc w:val="right"/>
      </w:pPr>
      <w:r>
        <w:rPr>
          <w:sz w:val="20"/>
        </w:rPr>
        <w:t xml:space="preserve">Свердловской области на период</w:t>
      </w:r>
    </w:p>
    <w:p>
      <w:pPr>
        <w:pStyle w:val="0"/>
        <w:jc w:val="right"/>
      </w:pPr>
      <w:r>
        <w:rPr>
          <w:sz w:val="20"/>
        </w:rPr>
        <w:t xml:space="preserve">до 2035 года</w:t>
      </w:r>
    </w:p>
    <w:p>
      <w:pPr>
        <w:pStyle w:val="0"/>
        <w:jc w:val="both"/>
      </w:pPr>
      <w:r>
        <w:rPr>
          <w:sz w:val="20"/>
        </w:rPr>
      </w:r>
    </w:p>
    <w:bookmarkStart w:id="3145" w:name="P3145"/>
    <w:bookmarkEnd w:id="3145"/>
    <w:p>
      <w:pPr>
        <w:pStyle w:val="2"/>
        <w:jc w:val="center"/>
      </w:pPr>
      <w:r>
        <w:rPr>
          <w:sz w:val="20"/>
        </w:rPr>
        <w:t xml:space="preserve">ИНФОРМАЦИЯ</w:t>
      </w:r>
    </w:p>
    <w:p>
      <w:pPr>
        <w:pStyle w:val="2"/>
        <w:jc w:val="center"/>
      </w:pPr>
      <w:r>
        <w:rPr>
          <w:sz w:val="20"/>
        </w:rPr>
        <w:t xml:space="preserve">О ПРОГНОЗНОЙ КАДРОВОЙ ПОТРЕБНОСТИ</w:t>
      </w:r>
    </w:p>
    <w:p>
      <w:pPr>
        <w:pStyle w:val="2"/>
        <w:jc w:val="center"/>
      </w:pPr>
      <w:r>
        <w:rPr>
          <w:sz w:val="20"/>
        </w:rPr>
        <w:t xml:space="preserve">И ИСТОЧНИКАХ ЗАКРЫТИЯ ТАКОЙ ПОТРЕБНОСТИ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104" w:tooltip="Постановление Правительства Свердловской области от 26.12.2024 N 974-ПП &quot;О внесении изменений в Стратегию развития социальной защиты населения Свердловской области на период до 2035 года, утвержденную Постановлением Правительства Свердловской области от 07.11.2019 N 764-ПП&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26.12.2024 N 974-ПП)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2854"/>
        <w:gridCol w:w="1729"/>
        <w:gridCol w:w="1304"/>
        <w:gridCol w:w="794"/>
        <w:gridCol w:w="794"/>
        <w:gridCol w:w="794"/>
        <w:gridCol w:w="794"/>
        <w:gridCol w:w="1099"/>
        <w:gridCol w:w="1587"/>
        <w:gridCol w:w="3742"/>
      </w:tblGrid>
      <w:tr>
        <w:tc>
          <w:tcPr>
            <w:tcW w:w="907" w:type="dxa"/>
            <w:vMerge w:val="restart"/>
          </w:tcPr>
          <w:p>
            <w:pPr>
              <w:pStyle w:val="0"/>
              <w:jc w:val="center"/>
            </w:pPr>
            <w:r>
              <w:rPr>
                <w:sz w:val="20"/>
              </w:rPr>
              <w:t xml:space="preserve">Номер строки</w:t>
            </w:r>
          </w:p>
        </w:tc>
        <w:tc>
          <w:tcPr>
            <w:tcW w:w="2854" w:type="dxa"/>
            <w:vMerge w:val="restart"/>
          </w:tcPr>
          <w:p>
            <w:pPr>
              <w:pStyle w:val="0"/>
              <w:jc w:val="center"/>
            </w:pPr>
            <w:r>
              <w:rPr>
                <w:sz w:val="20"/>
              </w:rPr>
              <w:t xml:space="preserve">Наименование профессии, специальности </w:t>
            </w:r>
            <w:hyperlink w:history="0" w:anchor="P6261" w:tooltip="&lt;1&gt; В соответствии с Приказами:">
              <w:r>
                <w:rPr>
                  <w:sz w:val="20"/>
                  <w:color w:val="0000ff"/>
                </w:rPr>
                <w:t xml:space="preserve">&lt;1&gt;</w:t>
              </w:r>
            </w:hyperlink>
            <w:r>
              <w:rPr>
                <w:sz w:val="20"/>
              </w:rPr>
              <w:t xml:space="preserve">, </w:t>
            </w:r>
            <w:hyperlink w:history="0" r:id="rId10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ОКВЭД</w:t>
              </w:r>
            </w:hyperlink>
            <w:r>
              <w:rPr>
                <w:sz w:val="20"/>
              </w:rPr>
              <w:t xml:space="preserve"> </w:t>
            </w:r>
            <w:hyperlink w:history="0" w:anchor="P6264" w:tooltip="&lt;2&gt; В соответствии с Общероссийским классификатором видов экономической деятельности, утвержденным Приказом Федерального агентства по техническому регулированию и метрологии от 31.01.2014 N 14-ст &quot;О принятии и введении в действие Общероссийского классификатора видов экономической деятельности (ОКВЭД2) ОК 029-2014 (КДЕС ред. 2) и Общероссийского классификатора продукции по видам экономической деятельности (ОКПД2) ОК 034-2014 (КПЕС 2008)&quot;.">
              <w:r>
                <w:rPr>
                  <w:sz w:val="20"/>
                  <w:color w:val="0000ff"/>
                </w:rPr>
                <w:t xml:space="preserve">&lt;2&gt;</w:t>
              </w:r>
            </w:hyperlink>
          </w:p>
        </w:tc>
        <w:tc>
          <w:tcPr>
            <w:tcW w:w="1729" w:type="dxa"/>
            <w:vMerge w:val="restart"/>
          </w:tcPr>
          <w:p>
            <w:pPr>
              <w:pStyle w:val="0"/>
              <w:jc w:val="center"/>
            </w:pPr>
            <w:r>
              <w:rPr>
                <w:sz w:val="20"/>
              </w:rPr>
              <w:t xml:space="preserve">Квалификация, код профессии, специальности, группа занятий </w:t>
            </w:r>
            <w:hyperlink w:history="0" w:anchor="P6265" w:tooltip="&lt;3&gt; В соответствии с Общероссийским классификатором занятий, утвержденным Приказом Федерального агентства по техническому регулированию и метрологии от 12.12.2014 N 2020-ст &quot;О принятии и введении в действие Общероссийского классификатора занятий (ОКЗ) ОК 010-2014 (МСКЗ-08)&quot;.">
              <w:r>
                <w:rPr>
                  <w:sz w:val="20"/>
                  <w:color w:val="0000ff"/>
                </w:rPr>
                <w:t xml:space="preserve">&lt;3&gt;</w:t>
              </w:r>
            </w:hyperlink>
          </w:p>
        </w:tc>
        <w:tc>
          <w:tcPr>
            <w:tcW w:w="1304" w:type="dxa"/>
            <w:vMerge w:val="restart"/>
          </w:tcPr>
          <w:p>
            <w:pPr>
              <w:pStyle w:val="0"/>
              <w:jc w:val="center"/>
            </w:pPr>
            <w:r>
              <w:rPr>
                <w:sz w:val="20"/>
              </w:rPr>
              <w:t xml:space="preserve">Требуемый уровень образования (высшее, среднее профессиональное и иные критерии)</w:t>
            </w:r>
          </w:p>
        </w:tc>
        <w:tc>
          <w:tcPr>
            <w:gridSpan w:val="5"/>
            <w:tcW w:w="4275" w:type="dxa"/>
          </w:tcPr>
          <w:p>
            <w:pPr>
              <w:pStyle w:val="0"/>
              <w:jc w:val="center"/>
            </w:pPr>
            <w:r>
              <w:rPr>
                <w:sz w:val="20"/>
              </w:rPr>
              <w:t xml:space="preserve">Кадровая потребность (годовая) (человек)</w:t>
            </w:r>
          </w:p>
        </w:tc>
        <w:tc>
          <w:tcPr>
            <w:tcW w:w="1587" w:type="dxa"/>
            <w:vMerge w:val="restart"/>
          </w:tcPr>
          <w:p>
            <w:pPr>
              <w:pStyle w:val="0"/>
              <w:jc w:val="center"/>
            </w:pPr>
            <w:r>
              <w:rPr>
                <w:sz w:val="20"/>
              </w:rPr>
              <w:t xml:space="preserve">Количество организаций Свердловской области, осуществляющих подготовку по специальности (единиц)</w:t>
            </w:r>
          </w:p>
        </w:tc>
        <w:tc>
          <w:tcPr>
            <w:tcW w:w="3742" w:type="dxa"/>
            <w:vMerge w:val="restart"/>
          </w:tcPr>
          <w:p>
            <w:pPr>
              <w:pStyle w:val="0"/>
              <w:jc w:val="center"/>
            </w:pPr>
            <w:r>
              <w:rPr>
                <w:sz w:val="20"/>
              </w:rPr>
              <w:t xml:space="preserve">Перечень учебных заведений Свердловской области, осуществляющих подготовку по специальности</w:t>
            </w:r>
          </w:p>
        </w:tc>
      </w:tr>
      <w:tr>
        <w:tc>
          <w:tcPr>
            <w:vMerge w:val="continue"/>
          </w:tcPr>
          <w:p/>
        </w:tc>
        <w:tc>
          <w:tcPr>
            <w:vMerge w:val="continue"/>
          </w:tcPr>
          <w:p/>
        </w:tc>
        <w:tc>
          <w:tcPr>
            <w:vMerge w:val="continue"/>
          </w:tcPr>
          <w:p/>
        </w:tc>
        <w:tc>
          <w:tcPr>
            <w:vMerge w:val="continue"/>
          </w:tcPr>
          <w:p/>
        </w:tc>
        <w:tc>
          <w:tcPr>
            <w:tcW w:w="794" w:type="dxa"/>
          </w:tcPr>
          <w:p>
            <w:pPr>
              <w:pStyle w:val="0"/>
              <w:jc w:val="center"/>
            </w:pPr>
            <w:r>
              <w:rPr>
                <w:sz w:val="20"/>
              </w:rPr>
              <w:t xml:space="preserve">2024 год</w:t>
            </w:r>
          </w:p>
        </w:tc>
        <w:tc>
          <w:tcPr>
            <w:tcW w:w="794" w:type="dxa"/>
          </w:tcPr>
          <w:p>
            <w:pPr>
              <w:pStyle w:val="0"/>
              <w:jc w:val="center"/>
            </w:pPr>
            <w:r>
              <w:rPr>
                <w:sz w:val="20"/>
              </w:rPr>
              <w:t xml:space="preserve">2025 год</w:t>
            </w:r>
          </w:p>
        </w:tc>
        <w:tc>
          <w:tcPr>
            <w:tcW w:w="794" w:type="dxa"/>
          </w:tcPr>
          <w:p>
            <w:pPr>
              <w:pStyle w:val="0"/>
              <w:jc w:val="center"/>
            </w:pPr>
            <w:r>
              <w:rPr>
                <w:sz w:val="20"/>
              </w:rPr>
              <w:t xml:space="preserve">2026 год</w:t>
            </w:r>
          </w:p>
        </w:tc>
        <w:tc>
          <w:tcPr>
            <w:tcW w:w="794" w:type="dxa"/>
          </w:tcPr>
          <w:p>
            <w:pPr>
              <w:pStyle w:val="0"/>
              <w:jc w:val="center"/>
            </w:pPr>
            <w:r>
              <w:rPr>
                <w:sz w:val="20"/>
              </w:rPr>
              <w:t xml:space="preserve">2027 - 2031 годы</w:t>
            </w:r>
          </w:p>
        </w:tc>
        <w:tc>
          <w:tcPr>
            <w:tcW w:w="1099" w:type="dxa"/>
          </w:tcPr>
          <w:p>
            <w:pPr>
              <w:pStyle w:val="0"/>
              <w:jc w:val="center"/>
            </w:pPr>
            <w:r>
              <w:rPr>
                <w:sz w:val="20"/>
              </w:rPr>
              <w:t xml:space="preserve">Целевой ориентир 2035 года</w:t>
            </w:r>
          </w:p>
        </w:tc>
        <w:tc>
          <w:tcPr>
            <w:vMerge w:val="continue"/>
          </w:tcPr>
          <w:p/>
        </w:tc>
        <w:tc>
          <w:tcPr>
            <w:vMerge w:val="continue"/>
          </w:tcPr>
          <w:p/>
        </w:tc>
      </w:tr>
      <w:tr>
        <w:tc>
          <w:tcPr>
            <w:tcW w:w="907" w:type="dxa"/>
          </w:tcPr>
          <w:p>
            <w:pPr>
              <w:pStyle w:val="0"/>
              <w:jc w:val="center"/>
            </w:pPr>
            <w:r>
              <w:rPr>
                <w:sz w:val="20"/>
              </w:rPr>
              <w:t xml:space="preserve">1</w:t>
            </w:r>
          </w:p>
        </w:tc>
        <w:tc>
          <w:tcPr>
            <w:tcW w:w="2854" w:type="dxa"/>
          </w:tcPr>
          <w:p>
            <w:pPr>
              <w:pStyle w:val="0"/>
              <w:jc w:val="center"/>
            </w:pPr>
            <w:r>
              <w:rPr>
                <w:sz w:val="20"/>
              </w:rPr>
              <w:t xml:space="preserve">2</w:t>
            </w:r>
          </w:p>
        </w:tc>
        <w:tc>
          <w:tcPr>
            <w:tcW w:w="1729" w:type="dxa"/>
          </w:tcPr>
          <w:p>
            <w:pPr>
              <w:pStyle w:val="0"/>
              <w:jc w:val="center"/>
            </w:pPr>
            <w:r>
              <w:rPr>
                <w:sz w:val="20"/>
              </w:rPr>
              <w:t xml:space="preserve">3</w:t>
            </w:r>
          </w:p>
        </w:tc>
        <w:tc>
          <w:tcPr>
            <w:tcW w:w="1304" w:type="dxa"/>
          </w:tcPr>
          <w:p>
            <w:pPr>
              <w:pStyle w:val="0"/>
              <w:jc w:val="center"/>
            </w:pPr>
            <w:r>
              <w:rPr>
                <w:sz w:val="20"/>
              </w:rPr>
              <w:t xml:space="preserve">4</w:t>
            </w:r>
          </w:p>
        </w:tc>
        <w:tc>
          <w:tcPr>
            <w:tcW w:w="794" w:type="dxa"/>
          </w:tcPr>
          <w:p>
            <w:pPr>
              <w:pStyle w:val="0"/>
              <w:jc w:val="center"/>
            </w:pPr>
            <w:r>
              <w:rPr>
                <w:sz w:val="20"/>
              </w:rPr>
              <w:t xml:space="preserve">5</w:t>
            </w:r>
          </w:p>
        </w:tc>
        <w:tc>
          <w:tcPr>
            <w:tcW w:w="794" w:type="dxa"/>
          </w:tcPr>
          <w:p>
            <w:pPr>
              <w:pStyle w:val="0"/>
              <w:jc w:val="center"/>
            </w:pPr>
            <w:r>
              <w:rPr>
                <w:sz w:val="20"/>
              </w:rPr>
              <w:t xml:space="preserve">6</w:t>
            </w:r>
          </w:p>
        </w:tc>
        <w:tc>
          <w:tcPr>
            <w:tcW w:w="794" w:type="dxa"/>
          </w:tcPr>
          <w:p>
            <w:pPr>
              <w:pStyle w:val="0"/>
              <w:jc w:val="center"/>
            </w:pPr>
            <w:r>
              <w:rPr>
                <w:sz w:val="20"/>
              </w:rPr>
              <w:t xml:space="preserve">7</w:t>
            </w:r>
          </w:p>
        </w:tc>
        <w:tc>
          <w:tcPr>
            <w:tcW w:w="794" w:type="dxa"/>
          </w:tcPr>
          <w:p>
            <w:pPr>
              <w:pStyle w:val="0"/>
              <w:jc w:val="center"/>
            </w:pPr>
            <w:r>
              <w:rPr>
                <w:sz w:val="20"/>
              </w:rPr>
              <w:t xml:space="preserve">8</w:t>
            </w:r>
          </w:p>
        </w:tc>
        <w:tc>
          <w:tcPr>
            <w:tcW w:w="1099" w:type="dxa"/>
          </w:tcPr>
          <w:p>
            <w:pPr>
              <w:pStyle w:val="0"/>
              <w:jc w:val="center"/>
            </w:pPr>
            <w:r>
              <w:rPr>
                <w:sz w:val="20"/>
              </w:rPr>
              <w:t xml:space="preserve">9</w:t>
            </w:r>
          </w:p>
        </w:tc>
        <w:tc>
          <w:tcPr>
            <w:tcW w:w="1587" w:type="dxa"/>
          </w:tcPr>
          <w:p>
            <w:pPr>
              <w:pStyle w:val="0"/>
              <w:jc w:val="center"/>
            </w:pPr>
            <w:r>
              <w:rPr>
                <w:sz w:val="20"/>
              </w:rPr>
              <w:t xml:space="preserve">10</w:t>
            </w:r>
          </w:p>
        </w:tc>
        <w:tc>
          <w:tcPr>
            <w:tcW w:w="3742" w:type="dxa"/>
          </w:tcPr>
          <w:p>
            <w:pPr>
              <w:pStyle w:val="0"/>
              <w:jc w:val="center"/>
            </w:pPr>
            <w:r>
              <w:rPr>
                <w:sz w:val="20"/>
              </w:rPr>
              <w:t xml:space="preserve">11</w:t>
            </w:r>
          </w:p>
        </w:tc>
      </w:tr>
      <w:tr>
        <w:tc>
          <w:tcPr>
            <w:tcW w:w="907" w:type="dxa"/>
          </w:tcPr>
          <w:p>
            <w:pPr>
              <w:pStyle w:val="0"/>
              <w:jc w:val="center"/>
            </w:pPr>
            <w:r>
              <w:rPr>
                <w:sz w:val="20"/>
              </w:rPr>
              <w:t xml:space="preserve">1.</w:t>
            </w:r>
          </w:p>
        </w:tc>
        <w:tc>
          <w:tcPr>
            <w:gridSpan w:val="10"/>
            <w:tcW w:w="15491" w:type="dxa"/>
          </w:tcPr>
          <w:p>
            <w:pPr>
              <w:pStyle w:val="0"/>
              <w:outlineLvl w:val="2"/>
            </w:pPr>
            <w:r>
              <w:rPr>
                <w:sz w:val="20"/>
              </w:rPr>
              <w:t xml:space="preserve">Существующие специальности</w:t>
            </w:r>
          </w:p>
        </w:tc>
      </w:tr>
      <w:tr>
        <w:tc>
          <w:tcPr>
            <w:tcW w:w="907" w:type="dxa"/>
          </w:tcPr>
          <w:p>
            <w:pPr>
              <w:pStyle w:val="0"/>
              <w:jc w:val="center"/>
            </w:pPr>
            <w:r>
              <w:rPr>
                <w:sz w:val="20"/>
              </w:rPr>
              <w:t xml:space="preserve">2.</w:t>
            </w:r>
          </w:p>
        </w:tc>
        <w:tc>
          <w:tcPr>
            <w:tcW w:w="2854" w:type="dxa"/>
          </w:tcPr>
          <w:p>
            <w:pPr>
              <w:pStyle w:val="0"/>
            </w:pPr>
            <w:r>
              <w:rPr>
                <w:sz w:val="20"/>
              </w:rPr>
              <w:t xml:space="preserve">Социальная работа,</w:t>
            </w:r>
          </w:p>
          <w:p>
            <w:pPr>
              <w:pStyle w:val="0"/>
            </w:pPr>
            <w:hyperlink w:history="0" r:id="rId10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87.10</w:t>
              </w:r>
            </w:hyperlink>
            <w:r>
              <w:rPr>
                <w:sz w:val="20"/>
              </w:rPr>
              <w:t xml:space="preserve">, </w:t>
            </w:r>
            <w:hyperlink w:history="0" r:id="rId10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87.20</w:t>
              </w:r>
            </w:hyperlink>
            <w:r>
              <w:rPr>
                <w:sz w:val="20"/>
              </w:rPr>
              <w:t xml:space="preserve">, </w:t>
            </w:r>
            <w:hyperlink w:history="0" r:id="rId10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87.30</w:t>
              </w:r>
            </w:hyperlink>
            <w:r>
              <w:rPr>
                <w:sz w:val="20"/>
              </w:rPr>
              <w:t xml:space="preserve">, </w:t>
            </w:r>
            <w:hyperlink w:history="0" r:id="rId10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11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r>
              <w:rPr>
                <w:sz w:val="20"/>
              </w:rPr>
              <w:t xml:space="preserve">, </w:t>
            </w:r>
            <w:hyperlink w:history="0" r:id="rId11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88.91</w:t>
              </w:r>
            </w:hyperlink>
            <w:r>
              <w:rPr>
                <w:sz w:val="20"/>
              </w:rPr>
              <w:t xml:space="preserve">, </w:t>
            </w:r>
            <w:hyperlink w:history="0" r:id="rId11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p>
        </w:tc>
        <w:tc>
          <w:tcPr>
            <w:tcW w:w="1729" w:type="dxa"/>
          </w:tcPr>
          <w:p>
            <w:pPr>
              <w:pStyle w:val="0"/>
              <w:jc w:val="center"/>
            </w:pPr>
            <w:hyperlink w:history="0" r:id="rId11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2635</w:t>
              </w:r>
            </w:hyperlink>
            <w:r>
              <w:rPr>
                <w:sz w:val="20"/>
              </w:rPr>
              <w:t xml:space="preserve">, </w:t>
            </w:r>
            <w:hyperlink w:history="0" r:id="rId11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3412</w:t>
              </w:r>
            </w:hyperlink>
            <w:r>
              <w:rPr>
                <w:sz w:val="20"/>
              </w:rPr>
              <w:t xml:space="preserve">, </w:t>
            </w:r>
            <w:hyperlink w:history="0" r:id="rId11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2634</w:t>
              </w:r>
            </w:hyperlink>
            <w:r>
              <w:rPr>
                <w:sz w:val="20"/>
              </w:rPr>
              <w:t xml:space="preserve">, </w:t>
            </w:r>
            <w:hyperlink w:history="0" r:id="rId116"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1213</w:t>
              </w:r>
            </w:hyperlink>
            <w:r>
              <w:rPr>
                <w:sz w:val="20"/>
              </w:rPr>
              <w:t xml:space="preserve">, </w:t>
            </w:r>
            <w:hyperlink w:history="0" r:id="rId11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1344</w:t>
              </w:r>
            </w:hyperlink>
            <w:r>
              <w:rPr>
                <w:sz w:val="20"/>
              </w:rPr>
              <w:t xml:space="preserve">, </w:t>
            </w:r>
            <w:hyperlink w:history="0" r:id="rId11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2352</w:t>
              </w:r>
            </w:hyperlink>
          </w:p>
        </w:tc>
        <w:tc>
          <w:tcPr>
            <w:tcW w:w="1304" w:type="dxa"/>
            <w:tcBorders>
              <w:bottom w:val="nil"/>
            </w:tcBorders>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200</w:t>
            </w:r>
          </w:p>
        </w:tc>
        <w:tc>
          <w:tcPr>
            <w:tcW w:w="794" w:type="dxa"/>
          </w:tcPr>
          <w:p>
            <w:pPr>
              <w:pStyle w:val="0"/>
              <w:jc w:val="center"/>
            </w:pPr>
            <w:r>
              <w:rPr>
                <w:sz w:val="20"/>
              </w:rPr>
              <w:t xml:space="preserve">186</w:t>
            </w:r>
          </w:p>
        </w:tc>
        <w:tc>
          <w:tcPr>
            <w:tcW w:w="794" w:type="dxa"/>
          </w:tcPr>
          <w:p>
            <w:pPr>
              <w:pStyle w:val="0"/>
              <w:jc w:val="center"/>
            </w:pPr>
            <w:r>
              <w:rPr>
                <w:sz w:val="20"/>
              </w:rPr>
              <w:t xml:space="preserve">198</w:t>
            </w:r>
          </w:p>
        </w:tc>
        <w:tc>
          <w:tcPr>
            <w:tcW w:w="794" w:type="dxa"/>
          </w:tcPr>
          <w:p>
            <w:pPr>
              <w:pStyle w:val="0"/>
              <w:jc w:val="center"/>
            </w:pPr>
            <w:r>
              <w:rPr>
                <w:sz w:val="20"/>
              </w:rPr>
              <w:t xml:space="preserve">191</w:t>
            </w:r>
          </w:p>
        </w:tc>
        <w:tc>
          <w:tcPr>
            <w:tcW w:w="1099" w:type="dxa"/>
          </w:tcPr>
          <w:p>
            <w:pPr>
              <w:pStyle w:val="0"/>
              <w:jc w:val="center"/>
            </w:pPr>
            <w:r>
              <w:rPr>
                <w:sz w:val="20"/>
              </w:rPr>
              <w:t xml:space="preserve">182</w:t>
            </w:r>
          </w:p>
        </w:tc>
        <w:tc>
          <w:tcPr>
            <w:tcW w:w="1587" w:type="dxa"/>
            <w:tcBorders>
              <w:bottom w:val="nil"/>
            </w:tcBorders>
            <w:vMerge w:val="restart"/>
          </w:tcPr>
          <w:p>
            <w:pPr>
              <w:pStyle w:val="0"/>
              <w:jc w:val="center"/>
            </w:pPr>
            <w:r>
              <w:rPr>
                <w:sz w:val="20"/>
              </w:rPr>
              <w:t xml:space="preserve">23</w:t>
            </w:r>
          </w:p>
        </w:tc>
        <w:tc>
          <w:tcPr>
            <w:tcW w:w="3742" w:type="dxa"/>
            <w:tcBorders>
              <w:bottom w:val="nil"/>
            </w:tcBorders>
            <w:vMerge w:val="restart"/>
          </w:tcPr>
          <w:p>
            <w:pPr>
              <w:pStyle w:val="0"/>
            </w:pPr>
            <w:r>
              <w:rPr>
                <w:sz w:val="20"/>
              </w:rPr>
              <w:t xml:space="preserve">государственное автономное профессиональное образовательное учреждение Свердловской области (далее - ГАПОУ СО) "Алапаевский многопрофильный техникум";</w:t>
            </w:r>
          </w:p>
          <w:p>
            <w:pPr>
              <w:pStyle w:val="0"/>
            </w:pPr>
            <w:r>
              <w:rPr>
                <w:sz w:val="20"/>
              </w:rPr>
              <w:t xml:space="preserve">ГАПОУ СО "Екатеринбургский экономико-технологический колледж";</w:t>
            </w:r>
          </w:p>
          <w:p>
            <w:pPr>
              <w:pStyle w:val="0"/>
            </w:pPr>
            <w:r>
              <w:rPr>
                <w:sz w:val="20"/>
              </w:rPr>
              <w:t xml:space="preserve">ГАПОУ СО "Екатеринбургский техникум отраслевых технологий и сервиса";</w:t>
            </w:r>
          </w:p>
          <w:p>
            <w:pPr>
              <w:pStyle w:val="0"/>
            </w:pPr>
            <w:r>
              <w:rPr>
                <w:sz w:val="20"/>
              </w:rPr>
              <w:t xml:space="preserve">ГАПОУ СО "Ирбитский гуманитарный колледж";</w:t>
            </w:r>
          </w:p>
          <w:p>
            <w:pPr>
              <w:pStyle w:val="0"/>
            </w:pPr>
            <w:r>
              <w:rPr>
                <w:sz w:val="20"/>
              </w:rPr>
              <w:t xml:space="preserve">ГАПОУ СО "Каменск-Уральский педагогический колледж";</w:t>
            </w:r>
          </w:p>
          <w:p>
            <w:pPr>
              <w:pStyle w:val="0"/>
            </w:pPr>
            <w:r>
              <w:rPr>
                <w:sz w:val="20"/>
              </w:rPr>
              <w:t xml:space="preserve">ГАПОУ СО "Нижнетагильский государственный профессиональный колледж имени Никиты Акинфиевича Демидова";</w:t>
            </w:r>
          </w:p>
          <w:p>
            <w:pPr>
              <w:pStyle w:val="0"/>
            </w:pPr>
            <w:r>
              <w:rPr>
                <w:sz w:val="20"/>
              </w:rPr>
              <w:t xml:space="preserve">ГАПОУ СО "Новоуральский технологический колледж";</w:t>
            </w:r>
          </w:p>
          <w:p>
            <w:pPr>
              <w:pStyle w:val="0"/>
            </w:pPr>
            <w:r>
              <w:rPr>
                <w:sz w:val="20"/>
              </w:rPr>
              <w:t xml:space="preserve">ГАПОУ СО "Первоуральский политехникум";</w:t>
            </w:r>
          </w:p>
          <w:p>
            <w:pPr>
              <w:pStyle w:val="0"/>
            </w:pPr>
            <w:r>
              <w:rPr>
                <w:sz w:val="20"/>
              </w:rPr>
              <w:t xml:space="preserve">ГАПОУ СО "Режевской политехникум";</w:t>
            </w:r>
          </w:p>
          <w:p>
            <w:pPr>
              <w:pStyle w:val="0"/>
            </w:pPr>
            <w:r>
              <w:rPr>
                <w:sz w:val="20"/>
              </w:rPr>
              <w:t xml:space="preserve">ГАПОУ СО "Свердловский областной педагогический колледж";</w:t>
            </w:r>
          </w:p>
          <w:p>
            <w:pPr>
              <w:pStyle w:val="0"/>
            </w:pPr>
            <w:r>
              <w:rPr>
                <w:sz w:val="20"/>
              </w:rPr>
              <w:t xml:space="preserve">ГАПОУ СО "Северный педагогический колледж";</w:t>
            </w:r>
          </w:p>
        </w:tc>
      </w:tr>
      <w:tr>
        <w:tc>
          <w:tcPr>
            <w:tcW w:w="907" w:type="dxa"/>
          </w:tcPr>
          <w:p>
            <w:pPr>
              <w:pStyle w:val="0"/>
              <w:jc w:val="center"/>
            </w:pPr>
            <w:r>
              <w:rPr>
                <w:sz w:val="20"/>
              </w:rPr>
              <w:t xml:space="preserve">3.</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tcBorders>
              <w:bottom w:val="nil"/>
            </w:tcBorders>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4.</w:t>
            </w:r>
          </w:p>
        </w:tc>
        <w:tc>
          <w:tcPr>
            <w:gridSpan w:val="2"/>
            <w:tcW w:w="4583" w:type="dxa"/>
          </w:tcPr>
          <w:p>
            <w:pPr>
              <w:pStyle w:val="0"/>
            </w:pPr>
            <w:r>
              <w:rPr>
                <w:sz w:val="20"/>
              </w:rPr>
              <w:t xml:space="preserve">перераспределения внутри организации</w:t>
            </w:r>
          </w:p>
        </w:tc>
        <w:tc>
          <w:tcPr>
            <w:tcBorders>
              <w:bottom w:val="nil"/>
            </w:tcBorders>
            <w:vMerge w:val="continue"/>
          </w:tcPr>
          <w:p/>
        </w:tc>
        <w:tc>
          <w:tcPr>
            <w:tcW w:w="794" w:type="dxa"/>
          </w:tcPr>
          <w:p>
            <w:pPr>
              <w:pStyle w:val="0"/>
              <w:jc w:val="center"/>
            </w:pPr>
            <w:r>
              <w:rPr>
                <w:sz w:val="20"/>
              </w:rPr>
              <w:t xml:space="preserve">5</w:t>
            </w:r>
          </w:p>
        </w:tc>
        <w:tc>
          <w:tcPr>
            <w:tcW w:w="794" w:type="dxa"/>
          </w:tcPr>
          <w:p>
            <w:pPr>
              <w:pStyle w:val="0"/>
              <w:jc w:val="center"/>
            </w:pPr>
            <w:r>
              <w:rPr>
                <w:sz w:val="20"/>
              </w:rPr>
              <w:t xml:space="preserve">1</w:t>
            </w:r>
          </w:p>
        </w:tc>
        <w:tc>
          <w:tcPr>
            <w:tcW w:w="794" w:type="dxa"/>
          </w:tcPr>
          <w:p>
            <w:pPr>
              <w:pStyle w:val="0"/>
              <w:jc w:val="center"/>
            </w:pPr>
            <w:r>
              <w:rPr>
                <w:sz w:val="20"/>
              </w:rPr>
              <w:t xml:space="preserve">3</w:t>
            </w:r>
          </w:p>
        </w:tc>
        <w:tc>
          <w:tcPr>
            <w:tcW w:w="794" w:type="dxa"/>
          </w:tcPr>
          <w:p>
            <w:pPr>
              <w:pStyle w:val="0"/>
              <w:jc w:val="center"/>
            </w:pPr>
            <w:r>
              <w:rPr>
                <w:sz w:val="20"/>
              </w:rPr>
              <w:t xml:space="preserve">1</w:t>
            </w:r>
          </w:p>
        </w:tc>
        <w:tc>
          <w:tcPr>
            <w:tcW w:w="1099" w:type="dxa"/>
          </w:tcPr>
          <w:p>
            <w:pPr>
              <w:pStyle w:val="0"/>
              <w:jc w:val="center"/>
            </w:pPr>
            <w:r>
              <w:rPr>
                <w:sz w:val="20"/>
              </w:rPr>
              <w:t xml:space="preserve">3</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5.</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tcBorders>
              <w:bottom w:val="nil"/>
            </w:tcBorders>
            <w:vMerge w:val="continue"/>
          </w:tcPr>
          <w:p/>
        </w:tc>
        <w:tc>
          <w:tcPr>
            <w:tcW w:w="794" w:type="dxa"/>
          </w:tcPr>
          <w:p>
            <w:pPr>
              <w:pStyle w:val="0"/>
              <w:jc w:val="center"/>
            </w:pPr>
            <w:r>
              <w:rPr>
                <w:sz w:val="20"/>
              </w:rPr>
              <w:t xml:space="preserve">22</w:t>
            </w:r>
          </w:p>
        </w:tc>
        <w:tc>
          <w:tcPr>
            <w:tcW w:w="794" w:type="dxa"/>
          </w:tcPr>
          <w:p>
            <w:pPr>
              <w:pStyle w:val="0"/>
              <w:jc w:val="center"/>
            </w:pPr>
            <w:r>
              <w:rPr>
                <w:sz w:val="20"/>
              </w:rPr>
              <w:t xml:space="preserve">18</w:t>
            </w:r>
          </w:p>
        </w:tc>
        <w:tc>
          <w:tcPr>
            <w:tcW w:w="794" w:type="dxa"/>
          </w:tcPr>
          <w:p>
            <w:pPr>
              <w:pStyle w:val="0"/>
              <w:jc w:val="center"/>
            </w:pPr>
            <w:r>
              <w:rPr>
                <w:sz w:val="20"/>
              </w:rPr>
              <w:t xml:space="preserve">21</w:t>
            </w:r>
          </w:p>
        </w:tc>
        <w:tc>
          <w:tcPr>
            <w:tcW w:w="794" w:type="dxa"/>
          </w:tcPr>
          <w:p>
            <w:pPr>
              <w:pStyle w:val="0"/>
              <w:jc w:val="center"/>
            </w:pPr>
            <w:r>
              <w:rPr>
                <w:sz w:val="20"/>
              </w:rPr>
              <w:t xml:space="preserve">20</w:t>
            </w:r>
          </w:p>
        </w:tc>
        <w:tc>
          <w:tcPr>
            <w:tcW w:w="1099" w:type="dxa"/>
          </w:tcPr>
          <w:p>
            <w:pPr>
              <w:pStyle w:val="0"/>
              <w:jc w:val="center"/>
            </w:pPr>
            <w:r>
              <w:rPr>
                <w:sz w:val="20"/>
              </w:rPr>
              <w:t xml:space="preserve">16</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6.</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tcBorders>
              <w:bottom w:val="nil"/>
            </w:tcBorders>
            <w:vMerge w:val="continue"/>
          </w:tcPr>
          <w:p/>
        </w:tc>
        <w:tc>
          <w:tcPr>
            <w:tcW w:w="794" w:type="dxa"/>
          </w:tcPr>
          <w:p>
            <w:pPr>
              <w:pStyle w:val="0"/>
              <w:jc w:val="center"/>
            </w:pPr>
            <w:r>
              <w:rPr>
                <w:sz w:val="20"/>
              </w:rPr>
              <w:t xml:space="preserve">52</w:t>
            </w:r>
          </w:p>
        </w:tc>
        <w:tc>
          <w:tcPr>
            <w:tcW w:w="794" w:type="dxa"/>
          </w:tcPr>
          <w:p>
            <w:pPr>
              <w:pStyle w:val="0"/>
              <w:jc w:val="center"/>
            </w:pPr>
            <w:r>
              <w:rPr>
                <w:sz w:val="20"/>
              </w:rPr>
              <w:t xml:space="preserve">47</w:t>
            </w:r>
          </w:p>
        </w:tc>
        <w:tc>
          <w:tcPr>
            <w:tcW w:w="794" w:type="dxa"/>
          </w:tcPr>
          <w:p>
            <w:pPr>
              <w:pStyle w:val="0"/>
              <w:jc w:val="center"/>
            </w:pPr>
            <w:r>
              <w:rPr>
                <w:sz w:val="20"/>
              </w:rPr>
              <w:t xml:space="preserve">50</w:t>
            </w:r>
          </w:p>
        </w:tc>
        <w:tc>
          <w:tcPr>
            <w:tcW w:w="794" w:type="dxa"/>
          </w:tcPr>
          <w:p>
            <w:pPr>
              <w:pStyle w:val="0"/>
              <w:jc w:val="center"/>
            </w:pPr>
            <w:r>
              <w:rPr>
                <w:sz w:val="20"/>
              </w:rPr>
              <w:t xml:space="preserve">46</w:t>
            </w:r>
          </w:p>
        </w:tc>
        <w:tc>
          <w:tcPr>
            <w:tcW w:w="1099" w:type="dxa"/>
          </w:tcPr>
          <w:p>
            <w:pPr>
              <w:pStyle w:val="0"/>
              <w:jc w:val="center"/>
            </w:pPr>
            <w:r>
              <w:rPr>
                <w:sz w:val="20"/>
              </w:rPr>
              <w:t xml:space="preserve">42</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7.</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8.</w:t>
            </w:r>
          </w:p>
        </w:tc>
        <w:tc>
          <w:tcPr>
            <w:gridSpan w:val="2"/>
            <w:tcW w:w="4583" w:type="dxa"/>
          </w:tcPr>
          <w:p>
            <w:pPr>
              <w:pStyle w:val="0"/>
            </w:pPr>
            <w:r>
              <w:rPr>
                <w:sz w:val="20"/>
              </w:rPr>
              <w:t xml:space="preserve">иностранных трудовых мигрантов</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9.</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tcBorders>
              <w:bottom w:val="nil"/>
            </w:tcBorders>
            <w:vMerge w:val="continue"/>
          </w:tcPr>
          <w:p/>
        </w:tc>
        <w:tc>
          <w:tcPr>
            <w:tcW w:w="794" w:type="dxa"/>
          </w:tcPr>
          <w:p>
            <w:pPr>
              <w:pStyle w:val="0"/>
              <w:jc w:val="center"/>
            </w:pPr>
            <w:r>
              <w:rPr>
                <w:sz w:val="20"/>
              </w:rPr>
              <w:t xml:space="preserve">63</w:t>
            </w:r>
          </w:p>
        </w:tc>
        <w:tc>
          <w:tcPr>
            <w:tcW w:w="794" w:type="dxa"/>
          </w:tcPr>
          <w:p>
            <w:pPr>
              <w:pStyle w:val="0"/>
              <w:jc w:val="center"/>
            </w:pPr>
            <w:r>
              <w:rPr>
                <w:sz w:val="20"/>
              </w:rPr>
              <w:t xml:space="preserve">62</w:t>
            </w:r>
          </w:p>
        </w:tc>
        <w:tc>
          <w:tcPr>
            <w:tcW w:w="794" w:type="dxa"/>
          </w:tcPr>
          <w:p>
            <w:pPr>
              <w:pStyle w:val="0"/>
              <w:jc w:val="center"/>
            </w:pPr>
            <w:r>
              <w:rPr>
                <w:sz w:val="20"/>
              </w:rPr>
              <w:t xml:space="preserve">62</w:t>
            </w:r>
          </w:p>
        </w:tc>
        <w:tc>
          <w:tcPr>
            <w:tcW w:w="794" w:type="dxa"/>
          </w:tcPr>
          <w:p>
            <w:pPr>
              <w:pStyle w:val="0"/>
              <w:jc w:val="center"/>
            </w:pPr>
            <w:r>
              <w:rPr>
                <w:sz w:val="20"/>
              </w:rPr>
              <w:t xml:space="preserve">63</w:t>
            </w:r>
          </w:p>
        </w:tc>
        <w:tc>
          <w:tcPr>
            <w:tcW w:w="1099" w:type="dxa"/>
          </w:tcPr>
          <w:p>
            <w:pPr>
              <w:pStyle w:val="0"/>
              <w:jc w:val="center"/>
            </w:pPr>
            <w:r>
              <w:rPr>
                <w:sz w:val="20"/>
              </w:rPr>
              <w:t xml:space="preserve">59</w:t>
            </w:r>
          </w:p>
        </w:tc>
        <w:tc>
          <w:tcPr>
            <w:tcBorders>
              <w:bottom w:val="nil"/>
            </w:tcBorders>
            <w:vMerge w:val="continue"/>
          </w:tcPr>
          <w:p/>
        </w:tc>
        <w:tc>
          <w:tcPr>
            <w:tcBorders>
              <w:bottom w:val="nil"/>
            </w:tcBorders>
            <w:vMerge w:val="continue"/>
          </w:tcPr>
          <w:p/>
        </w:tc>
      </w:tr>
      <w:tr>
        <w:tblPrEx>
          <w:tblBorders>
            <w:insideH w:val="nil"/>
          </w:tblBorders>
        </w:tblPrEx>
        <w:tc>
          <w:tcPr>
            <w:tcW w:w="907" w:type="dxa"/>
            <w:tcBorders>
              <w:bottom w:val="nil"/>
            </w:tcBorders>
          </w:tcPr>
          <w:p>
            <w:pPr>
              <w:pStyle w:val="0"/>
              <w:jc w:val="center"/>
            </w:pPr>
            <w:r>
              <w:rPr>
                <w:sz w:val="20"/>
              </w:rPr>
              <w:t xml:space="preserve">10.</w:t>
            </w:r>
          </w:p>
        </w:tc>
        <w:tc>
          <w:tcPr>
            <w:gridSpan w:val="2"/>
            <w:tcW w:w="4583" w:type="dxa"/>
            <w:tcBorders>
              <w:bottom w:val="nil"/>
            </w:tcBorders>
          </w:tcPr>
          <w:p>
            <w:pPr>
              <w:pStyle w:val="0"/>
            </w:pPr>
            <w:r>
              <w:rPr>
                <w:sz w:val="20"/>
              </w:rPr>
              <w:t xml:space="preserve">образовательных организаций высшего образования</w:t>
            </w:r>
          </w:p>
        </w:tc>
        <w:tc>
          <w:tcPr>
            <w:tcBorders>
              <w:bottom w:val="nil"/>
            </w:tcBorders>
            <w:vMerge w:val="continue"/>
          </w:tcPr>
          <w:p/>
        </w:tc>
        <w:tc>
          <w:tcPr>
            <w:tcW w:w="794" w:type="dxa"/>
            <w:tcBorders>
              <w:bottom w:val="nil"/>
            </w:tcBorders>
          </w:tcPr>
          <w:p>
            <w:pPr>
              <w:pStyle w:val="0"/>
              <w:jc w:val="center"/>
            </w:pPr>
            <w:r>
              <w:rPr>
                <w:sz w:val="20"/>
              </w:rPr>
              <w:t xml:space="preserve">58</w:t>
            </w:r>
          </w:p>
        </w:tc>
        <w:tc>
          <w:tcPr>
            <w:tcW w:w="794" w:type="dxa"/>
            <w:tcBorders>
              <w:bottom w:val="nil"/>
            </w:tcBorders>
          </w:tcPr>
          <w:p>
            <w:pPr>
              <w:pStyle w:val="0"/>
              <w:jc w:val="center"/>
            </w:pPr>
            <w:r>
              <w:rPr>
                <w:sz w:val="20"/>
              </w:rPr>
              <w:t xml:space="preserve">58</w:t>
            </w:r>
          </w:p>
        </w:tc>
        <w:tc>
          <w:tcPr>
            <w:tcW w:w="794" w:type="dxa"/>
            <w:tcBorders>
              <w:bottom w:val="nil"/>
            </w:tcBorders>
          </w:tcPr>
          <w:p>
            <w:pPr>
              <w:pStyle w:val="0"/>
              <w:jc w:val="center"/>
            </w:pPr>
            <w:r>
              <w:rPr>
                <w:sz w:val="20"/>
              </w:rPr>
              <w:t xml:space="preserve">62</w:t>
            </w:r>
          </w:p>
        </w:tc>
        <w:tc>
          <w:tcPr>
            <w:tcW w:w="794" w:type="dxa"/>
            <w:tcBorders>
              <w:bottom w:val="nil"/>
            </w:tcBorders>
          </w:tcPr>
          <w:p>
            <w:pPr>
              <w:pStyle w:val="0"/>
              <w:jc w:val="center"/>
            </w:pPr>
            <w:r>
              <w:rPr>
                <w:sz w:val="20"/>
              </w:rPr>
              <w:t xml:space="preserve">61</w:t>
            </w:r>
          </w:p>
        </w:tc>
        <w:tc>
          <w:tcPr>
            <w:tcW w:w="1099" w:type="dxa"/>
            <w:tcBorders>
              <w:bottom w:val="nil"/>
            </w:tcBorders>
          </w:tcPr>
          <w:p>
            <w:pPr>
              <w:pStyle w:val="0"/>
              <w:jc w:val="center"/>
            </w:pPr>
            <w:r>
              <w:rPr>
                <w:sz w:val="20"/>
              </w:rPr>
              <w:t xml:space="preserve">62</w:t>
            </w:r>
          </w:p>
        </w:tc>
        <w:tc>
          <w:tcPr>
            <w:tcBorders>
              <w:bottom w:val="nil"/>
            </w:tcBorders>
            <w:vMerge w:val="continue"/>
          </w:tcPr>
          <w:p/>
        </w:tc>
        <w:tc>
          <w:tcPr>
            <w:tcBorders>
              <w:bottom w:val="nil"/>
            </w:tcBorders>
            <w:vMerge w:val="continue"/>
          </w:tcPr>
          <w:p/>
        </w:tc>
      </w:tr>
      <w:tr>
        <w:tblPrEx>
          <w:tblBorders>
            <w:insideH w:val="nil"/>
          </w:tblBorders>
        </w:tblPrEx>
        <w:tc>
          <w:tcPr>
            <w:tcW w:w="907" w:type="dxa"/>
            <w:tcBorders>
              <w:top w:val="nil"/>
              <w:bottom w:val="nil"/>
            </w:tcBorders>
          </w:tcPr>
          <w:p>
            <w:pPr>
              <w:pStyle w:val="0"/>
            </w:pPr>
            <w:r>
              <w:rPr>
                <w:sz w:val="20"/>
              </w:rPr>
            </w:r>
          </w:p>
        </w:tc>
        <w:tc>
          <w:tcPr>
            <w:gridSpan w:val="2"/>
            <w:tcW w:w="4583" w:type="dxa"/>
            <w:tcBorders>
              <w:top w:val="nil"/>
              <w:bottom w:val="nil"/>
            </w:tcBorders>
          </w:tcPr>
          <w:p>
            <w:pPr>
              <w:pStyle w:val="0"/>
            </w:pPr>
            <w:r>
              <w:rPr>
                <w:sz w:val="20"/>
              </w:rPr>
            </w:r>
          </w:p>
        </w:tc>
        <w:tc>
          <w:tcPr>
            <w:tcW w:w="130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1099" w:type="dxa"/>
            <w:tcBorders>
              <w:top w:val="nil"/>
              <w:bottom w:val="nil"/>
            </w:tcBorders>
          </w:tcPr>
          <w:p>
            <w:pPr>
              <w:pStyle w:val="0"/>
            </w:pPr>
            <w:r>
              <w:rPr>
                <w:sz w:val="20"/>
              </w:rPr>
            </w:r>
          </w:p>
        </w:tc>
        <w:tc>
          <w:tcPr>
            <w:tcW w:w="1587" w:type="dxa"/>
            <w:tcBorders>
              <w:top w:val="nil"/>
              <w:bottom w:val="nil"/>
            </w:tcBorders>
          </w:tcPr>
          <w:p>
            <w:pPr>
              <w:pStyle w:val="0"/>
            </w:pPr>
            <w:r>
              <w:rPr>
                <w:sz w:val="20"/>
              </w:rPr>
            </w:r>
          </w:p>
        </w:tc>
        <w:tc>
          <w:tcPr>
            <w:tcW w:w="3742" w:type="dxa"/>
            <w:tcBorders>
              <w:top w:val="nil"/>
              <w:bottom w:val="nil"/>
            </w:tcBorders>
          </w:tcPr>
          <w:p>
            <w:pPr>
              <w:pStyle w:val="0"/>
            </w:pPr>
            <w:r>
              <w:rPr>
                <w:sz w:val="20"/>
              </w:rPr>
              <w:t xml:space="preserve">ГАПОУ СО "Слободотуринский аграрно-экономический техникум им. Героя Российской Федерации А.Ю. Боровикова";</w:t>
            </w:r>
          </w:p>
          <w:p>
            <w:pPr>
              <w:pStyle w:val="0"/>
            </w:pPr>
            <w:r>
              <w:rPr>
                <w:sz w:val="20"/>
              </w:rPr>
              <w:t xml:space="preserve">ГАПОУ СО "Сергинский многопрофильный техникум";</w:t>
            </w:r>
          </w:p>
          <w:p>
            <w:pPr>
              <w:pStyle w:val="0"/>
            </w:pPr>
            <w:r>
              <w:rPr>
                <w:sz w:val="20"/>
              </w:rPr>
              <w:t xml:space="preserve">ГАПОУ СО "Социально-профессиональный техникум "Строитель";</w:t>
            </w:r>
          </w:p>
          <w:p>
            <w:pPr>
              <w:pStyle w:val="0"/>
            </w:pPr>
            <w:r>
              <w:rPr>
                <w:sz w:val="20"/>
              </w:rPr>
              <w:t xml:space="preserve">ГАПОУ СО "Уральский политехнический колледж - межрегиональный центр компетенций";</w:t>
            </w:r>
          </w:p>
          <w:p>
            <w:pPr>
              <w:pStyle w:val="0"/>
            </w:pPr>
            <w:r>
              <w:rPr>
                <w:sz w:val="20"/>
              </w:rPr>
              <w:t xml:space="preserve">ГАПОУ СО "Уральский колледж технологий и предпринимательства";</w:t>
            </w:r>
          </w:p>
          <w:p>
            <w:pPr>
              <w:pStyle w:val="0"/>
            </w:pPr>
            <w:r>
              <w:rPr>
                <w:sz w:val="20"/>
              </w:rPr>
              <w:t xml:space="preserve">автономная некоммерческая профессиональная образовательная организация (далее - АНПОО) "Уральский промышленно-экономический техникум";</w:t>
            </w:r>
          </w:p>
          <w:p>
            <w:pPr>
              <w:pStyle w:val="0"/>
            </w:pPr>
            <w:r>
              <w:rPr>
                <w:sz w:val="20"/>
              </w:rPr>
              <w:t xml:space="preserve">АНПОО Уральский экономический колледж;</w:t>
            </w:r>
          </w:p>
          <w:p>
            <w:pPr>
              <w:pStyle w:val="0"/>
            </w:pPr>
            <w:r>
              <w:rPr>
                <w:sz w:val="20"/>
              </w:rPr>
              <w:t xml:space="preserve">автономная некоммерческая организация высшего образования (далее - АНО ВО) "Уральский университет - Уральский институт экономики, управления и права";</w:t>
            </w:r>
          </w:p>
          <w:p>
            <w:pPr>
              <w:pStyle w:val="0"/>
            </w:pPr>
            <w:r>
              <w:rPr>
                <w:sz w:val="20"/>
              </w:rPr>
              <w:t xml:space="preserve">АНО ВО "Гуманитарный университет";</w:t>
            </w:r>
          </w:p>
        </w:tc>
      </w:tr>
      <w:tr>
        <w:tblPrEx>
          <w:tblBorders>
            <w:insideH w:val="nil"/>
          </w:tblBorders>
        </w:tblPrEx>
        <w:tc>
          <w:tcPr>
            <w:tcW w:w="907" w:type="dxa"/>
            <w:tcBorders>
              <w:top w:val="nil"/>
            </w:tcBorders>
          </w:tcPr>
          <w:p>
            <w:pPr>
              <w:pStyle w:val="0"/>
            </w:pPr>
            <w:r>
              <w:rPr>
                <w:sz w:val="20"/>
              </w:rPr>
            </w:r>
          </w:p>
        </w:tc>
        <w:tc>
          <w:tcPr>
            <w:gridSpan w:val="2"/>
            <w:tcW w:w="4583" w:type="dxa"/>
            <w:tcBorders>
              <w:top w:val="nil"/>
            </w:tcBorders>
          </w:tcPr>
          <w:p>
            <w:pPr>
              <w:pStyle w:val="0"/>
            </w:pPr>
            <w:r>
              <w:rPr>
                <w:sz w:val="20"/>
              </w:rPr>
            </w:r>
          </w:p>
        </w:tc>
        <w:tc>
          <w:tcPr>
            <w:tcW w:w="130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1099" w:type="dxa"/>
            <w:tcBorders>
              <w:top w:val="nil"/>
            </w:tcBorders>
          </w:tcPr>
          <w:p>
            <w:pPr>
              <w:pStyle w:val="0"/>
            </w:pPr>
            <w:r>
              <w:rPr>
                <w:sz w:val="20"/>
              </w:rPr>
            </w:r>
          </w:p>
        </w:tc>
        <w:tc>
          <w:tcPr>
            <w:tcW w:w="1587" w:type="dxa"/>
            <w:tcBorders>
              <w:top w:val="nil"/>
            </w:tcBorders>
          </w:tcPr>
          <w:p>
            <w:pPr>
              <w:pStyle w:val="0"/>
            </w:pPr>
            <w:r>
              <w:rPr>
                <w:sz w:val="20"/>
              </w:rPr>
            </w:r>
          </w:p>
        </w:tc>
        <w:tc>
          <w:tcPr>
            <w:tcW w:w="3742" w:type="dxa"/>
            <w:tcBorders>
              <w:top w:val="nil"/>
            </w:tcBorders>
          </w:tcPr>
          <w:p>
            <w:pPr>
              <w:pStyle w:val="0"/>
            </w:pPr>
            <w:r>
              <w:rPr>
                <w:sz w:val="20"/>
              </w:rPr>
              <w:t xml:space="preserve">федеральное государственное автономное образовательное учреждение высшего образования (далее - ФГАОУ ВО) "Российский государственный профессионально-педагогический университет";</w:t>
            </w:r>
          </w:p>
          <w:p>
            <w:pPr>
              <w:pStyle w:val="0"/>
            </w:pPr>
            <w:r>
              <w:rPr>
                <w:sz w:val="20"/>
              </w:rPr>
              <w:t xml:space="preserve">ФГАОУ ВО "Уральский государственный 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tc>
      </w:tr>
      <w:tr>
        <w:tc>
          <w:tcPr>
            <w:tcW w:w="907" w:type="dxa"/>
          </w:tcPr>
          <w:p>
            <w:pPr>
              <w:pStyle w:val="0"/>
              <w:jc w:val="center"/>
            </w:pPr>
            <w:r>
              <w:rPr>
                <w:sz w:val="20"/>
              </w:rPr>
              <w:t xml:space="preserve">11.</w:t>
            </w:r>
          </w:p>
        </w:tc>
        <w:tc>
          <w:tcPr>
            <w:tcW w:w="2854" w:type="dxa"/>
          </w:tcPr>
          <w:p>
            <w:pPr>
              <w:pStyle w:val="0"/>
            </w:pPr>
            <w:r>
              <w:rPr>
                <w:sz w:val="20"/>
              </w:rPr>
              <w:t xml:space="preserve">Юриспруденция,</w:t>
            </w:r>
          </w:p>
          <w:p>
            <w:pPr>
              <w:pStyle w:val="0"/>
            </w:pPr>
            <w:hyperlink w:history="0" r:id="rId11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69.10</w:t>
              </w:r>
            </w:hyperlink>
          </w:p>
        </w:tc>
        <w:tc>
          <w:tcPr>
            <w:tcW w:w="1729" w:type="dxa"/>
          </w:tcPr>
          <w:p>
            <w:pPr>
              <w:pStyle w:val="0"/>
              <w:jc w:val="center"/>
            </w:pPr>
            <w:hyperlink w:history="0" r:id="rId12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2611</w:t>
              </w:r>
            </w:hyperlink>
            <w:r>
              <w:rPr>
                <w:sz w:val="20"/>
              </w:rPr>
              <w:t xml:space="preserve">, </w:t>
            </w:r>
            <w:hyperlink w:history="0" r:id="rId12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2619</w:t>
              </w:r>
            </w:hyperlink>
            <w:r>
              <w:rPr>
                <w:sz w:val="20"/>
              </w:rPr>
              <w:t xml:space="preserve">, </w:t>
            </w:r>
            <w:hyperlink w:history="0" r:id="rId122"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2635</w:t>
              </w:r>
            </w:hyperlink>
          </w:p>
        </w:tc>
        <w:tc>
          <w:tcPr>
            <w:tcW w:w="1304" w:type="dxa"/>
            <w:tcBorders>
              <w:bottom w:val="nil"/>
            </w:tcBorders>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41</w:t>
            </w:r>
          </w:p>
        </w:tc>
        <w:tc>
          <w:tcPr>
            <w:tcW w:w="794" w:type="dxa"/>
          </w:tcPr>
          <w:p>
            <w:pPr>
              <w:pStyle w:val="0"/>
              <w:jc w:val="center"/>
            </w:pPr>
            <w:r>
              <w:rPr>
                <w:sz w:val="20"/>
              </w:rPr>
              <w:t xml:space="preserve">39</w:t>
            </w:r>
          </w:p>
        </w:tc>
        <w:tc>
          <w:tcPr>
            <w:tcW w:w="794" w:type="dxa"/>
          </w:tcPr>
          <w:p>
            <w:pPr>
              <w:pStyle w:val="0"/>
              <w:jc w:val="center"/>
            </w:pPr>
            <w:r>
              <w:rPr>
                <w:sz w:val="20"/>
              </w:rPr>
              <w:t xml:space="preserve">38</w:t>
            </w:r>
          </w:p>
        </w:tc>
        <w:tc>
          <w:tcPr>
            <w:tcW w:w="794" w:type="dxa"/>
          </w:tcPr>
          <w:p>
            <w:pPr>
              <w:pStyle w:val="0"/>
              <w:jc w:val="center"/>
            </w:pPr>
            <w:r>
              <w:rPr>
                <w:sz w:val="20"/>
              </w:rPr>
              <w:t xml:space="preserve">36</w:t>
            </w:r>
          </w:p>
        </w:tc>
        <w:tc>
          <w:tcPr>
            <w:tcW w:w="1099" w:type="dxa"/>
          </w:tcPr>
          <w:p>
            <w:pPr>
              <w:pStyle w:val="0"/>
              <w:jc w:val="center"/>
            </w:pPr>
            <w:r>
              <w:rPr>
                <w:sz w:val="20"/>
              </w:rPr>
              <w:t xml:space="preserve">41</w:t>
            </w:r>
          </w:p>
        </w:tc>
        <w:tc>
          <w:tcPr>
            <w:tcW w:w="1587" w:type="dxa"/>
            <w:tcBorders>
              <w:bottom w:val="nil"/>
            </w:tcBorders>
            <w:vMerge w:val="restart"/>
          </w:tcPr>
          <w:p>
            <w:pPr>
              <w:pStyle w:val="0"/>
              <w:jc w:val="center"/>
            </w:pPr>
            <w:r>
              <w:rPr>
                <w:sz w:val="20"/>
              </w:rPr>
              <w:t xml:space="preserve">20</w:t>
            </w:r>
          </w:p>
        </w:tc>
        <w:tc>
          <w:tcPr>
            <w:tcW w:w="3742" w:type="dxa"/>
            <w:tcBorders>
              <w:bottom w:val="nil"/>
            </w:tcBorders>
            <w:vMerge w:val="restart"/>
          </w:tcPr>
          <w:p>
            <w:pPr>
              <w:pStyle w:val="0"/>
            </w:pPr>
            <w:r>
              <w:rPr>
                <w:sz w:val="20"/>
              </w:rPr>
              <w:t xml:space="preserve">АНПОО "Уральский промышленно-экономический техникум";</w:t>
            </w:r>
          </w:p>
          <w:p>
            <w:pPr>
              <w:pStyle w:val="0"/>
            </w:pPr>
            <w:r>
              <w:rPr>
                <w:sz w:val="20"/>
              </w:rPr>
              <w:t xml:space="preserve">АНПОО Уральский экономический колледж;</w:t>
            </w:r>
          </w:p>
          <w:p>
            <w:pPr>
              <w:pStyle w:val="0"/>
            </w:pPr>
            <w:r>
              <w:rPr>
                <w:sz w:val="20"/>
              </w:rPr>
              <w:t xml:space="preserve">ГАПОУ СО "Екатеринбургский техникум отраслевых технологий и сервиса";</w:t>
            </w:r>
          </w:p>
          <w:p>
            <w:pPr>
              <w:pStyle w:val="0"/>
            </w:pPr>
            <w:r>
              <w:rPr>
                <w:sz w:val="20"/>
              </w:rPr>
              <w:t xml:space="preserve">ГАПОУ СО "Екатеринбургский экономико-технологический колледж";</w:t>
            </w:r>
          </w:p>
          <w:p>
            <w:pPr>
              <w:pStyle w:val="0"/>
            </w:pPr>
            <w:r>
              <w:rPr>
                <w:sz w:val="20"/>
              </w:rPr>
              <w:t xml:space="preserve">ГАПОУ СО "Екатеринбургский торгово-экономический техникум";</w:t>
            </w:r>
          </w:p>
          <w:p>
            <w:pPr>
              <w:pStyle w:val="0"/>
            </w:pPr>
            <w:r>
              <w:rPr>
                <w:sz w:val="20"/>
              </w:rPr>
              <w:t xml:space="preserve">ГАПОУ СО "Уральский государственный колледж имени И.И. Ползунова";</w:t>
            </w:r>
          </w:p>
          <w:p>
            <w:pPr>
              <w:pStyle w:val="0"/>
            </w:pPr>
            <w:r>
              <w:rPr>
                <w:sz w:val="20"/>
              </w:rPr>
              <w:t xml:space="preserve">ГАПОУ СО "Уральский колледж технологий и предпринимательства";</w:t>
            </w:r>
          </w:p>
          <w:p>
            <w:pPr>
              <w:pStyle w:val="0"/>
            </w:pPr>
            <w:r>
              <w:rPr>
                <w:sz w:val="20"/>
              </w:rPr>
              <w:t xml:space="preserve">ГАПОУ СО "Уральский политехнический колледж - межрегиональный центр компетенций";</w:t>
            </w:r>
          </w:p>
          <w:p>
            <w:pPr>
              <w:pStyle w:val="0"/>
            </w:pPr>
            <w:r>
              <w:rPr>
                <w:sz w:val="20"/>
              </w:rPr>
              <w:t xml:space="preserve">профессиональное образовательное частное учреждение "Уральский колледж недвижимости и управления";</w:t>
            </w:r>
          </w:p>
          <w:p>
            <w:pPr>
              <w:pStyle w:val="0"/>
            </w:pPr>
            <w:r>
              <w:rPr>
                <w:sz w:val="20"/>
              </w:rPr>
              <w:t xml:space="preserve">частное профессиональное образовательное учреждение (далее - ЧПОУ) "Нижнетагильский экономический колледж";</w:t>
            </w:r>
          </w:p>
        </w:tc>
      </w:tr>
      <w:tr>
        <w:tc>
          <w:tcPr>
            <w:tcW w:w="907" w:type="dxa"/>
          </w:tcPr>
          <w:p>
            <w:pPr>
              <w:pStyle w:val="0"/>
              <w:jc w:val="center"/>
            </w:pPr>
            <w:r>
              <w:rPr>
                <w:sz w:val="20"/>
              </w:rPr>
              <w:t xml:space="preserve">12.</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tcBorders>
              <w:bottom w:val="nil"/>
            </w:tcBorders>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13.</w:t>
            </w:r>
          </w:p>
        </w:tc>
        <w:tc>
          <w:tcPr>
            <w:gridSpan w:val="2"/>
            <w:tcW w:w="4583" w:type="dxa"/>
          </w:tcPr>
          <w:p>
            <w:pPr>
              <w:pStyle w:val="0"/>
            </w:pPr>
            <w:r>
              <w:rPr>
                <w:sz w:val="20"/>
              </w:rPr>
              <w:t xml:space="preserve">перераспределения внутри организации</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14.</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tcBorders>
              <w:bottom w:val="nil"/>
            </w:tcBorders>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15.</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tcBorders>
              <w:bottom w:val="nil"/>
            </w:tcBorders>
            <w:vMerge w:val="continue"/>
          </w:tcPr>
          <w:p/>
        </w:tc>
        <w:tc>
          <w:tcPr>
            <w:tcW w:w="794" w:type="dxa"/>
          </w:tcPr>
          <w:p>
            <w:pPr>
              <w:pStyle w:val="0"/>
              <w:jc w:val="center"/>
            </w:pPr>
            <w:r>
              <w:rPr>
                <w:sz w:val="20"/>
              </w:rPr>
              <w:t xml:space="preserve">18</w:t>
            </w:r>
          </w:p>
        </w:tc>
        <w:tc>
          <w:tcPr>
            <w:tcW w:w="794" w:type="dxa"/>
          </w:tcPr>
          <w:p>
            <w:pPr>
              <w:pStyle w:val="0"/>
              <w:jc w:val="center"/>
            </w:pPr>
            <w:r>
              <w:rPr>
                <w:sz w:val="20"/>
              </w:rPr>
              <w:t xml:space="preserve">17</w:t>
            </w:r>
          </w:p>
        </w:tc>
        <w:tc>
          <w:tcPr>
            <w:tcW w:w="794" w:type="dxa"/>
          </w:tcPr>
          <w:p>
            <w:pPr>
              <w:pStyle w:val="0"/>
              <w:jc w:val="center"/>
            </w:pPr>
            <w:r>
              <w:rPr>
                <w:sz w:val="20"/>
              </w:rPr>
              <w:t xml:space="preserve">16</w:t>
            </w:r>
          </w:p>
        </w:tc>
        <w:tc>
          <w:tcPr>
            <w:tcW w:w="794" w:type="dxa"/>
          </w:tcPr>
          <w:p>
            <w:pPr>
              <w:pStyle w:val="0"/>
              <w:jc w:val="center"/>
            </w:pPr>
            <w:r>
              <w:rPr>
                <w:sz w:val="20"/>
              </w:rPr>
              <w:t xml:space="preserve">15</w:t>
            </w:r>
          </w:p>
        </w:tc>
        <w:tc>
          <w:tcPr>
            <w:tcW w:w="1099" w:type="dxa"/>
          </w:tcPr>
          <w:p>
            <w:pPr>
              <w:pStyle w:val="0"/>
              <w:jc w:val="center"/>
            </w:pPr>
            <w:r>
              <w:rPr>
                <w:sz w:val="20"/>
              </w:rPr>
              <w:t xml:space="preserve">16</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16.</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17.</w:t>
            </w:r>
          </w:p>
        </w:tc>
        <w:tc>
          <w:tcPr>
            <w:gridSpan w:val="2"/>
            <w:tcW w:w="4583" w:type="dxa"/>
          </w:tcPr>
          <w:p>
            <w:pPr>
              <w:pStyle w:val="0"/>
            </w:pPr>
            <w:r>
              <w:rPr>
                <w:sz w:val="20"/>
              </w:rPr>
              <w:t xml:space="preserve">иностранных трудовых мигрантов</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18.</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tcBorders>
              <w:bottom w:val="nil"/>
            </w:tcBorders>
            <w:vMerge w:val="continue"/>
          </w:tcPr>
          <w:p/>
        </w:tc>
        <w:tc>
          <w:tcPr>
            <w:tcW w:w="794" w:type="dxa"/>
          </w:tcPr>
          <w:p>
            <w:pPr>
              <w:pStyle w:val="0"/>
              <w:jc w:val="center"/>
            </w:pPr>
            <w:r>
              <w:rPr>
                <w:sz w:val="20"/>
              </w:rPr>
              <w:t xml:space="preserve">5</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1099" w:type="dxa"/>
          </w:tcPr>
          <w:p>
            <w:pPr>
              <w:pStyle w:val="0"/>
              <w:jc w:val="center"/>
            </w:pPr>
            <w:r>
              <w:rPr>
                <w:sz w:val="20"/>
              </w:rPr>
              <w:t xml:space="preserve">5</w:t>
            </w:r>
          </w:p>
        </w:tc>
        <w:tc>
          <w:tcPr>
            <w:tcBorders>
              <w:bottom w:val="nil"/>
            </w:tcBorders>
            <w:vMerge w:val="continue"/>
          </w:tcPr>
          <w:p/>
        </w:tc>
        <w:tc>
          <w:tcPr>
            <w:tcBorders>
              <w:bottom w:val="nil"/>
            </w:tcBorders>
            <w:vMerge w:val="continue"/>
          </w:tcPr>
          <w:p/>
        </w:tc>
      </w:tr>
      <w:tr>
        <w:tblPrEx>
          <w:tblBorders>
            <w:insideH w:val="nil"/>
          </w:tblBorders>
        </w:tblPrEx>
        <w:tc>
          <w:tcPr>
            <w:tcW w:w="907" w:type="dxa"/>
            <w:tcBorders>
              <w:bottom w:val="nil"/>
            </w:tcBorders>
          </w:tcPr>
          <w:p>
            <w:pPr>
              <w:pStyle w:val="0"/>
              <w:jc w:val="center"/>
            </w:pPr>
            <w:r>
              <w:rPr>
                <w:sz w:val="20"/>
              </w:rPr>
              <w:t xml:space="preserve">19.</w:t>
            </w:r>
          </w:p>
        </w:tc>
        <w:tc>
          <w:tcPr>
            <w:gridSpan w:val="2"/>
            <w:tcW w:w="4583" w:type="dxa"/>
            <w:tcBorders>
              <w:bottom w:val="nil"/>
            </w:tcBorders>
          </w:tcPr>
          <w:p>
            <w:pPr>
              <w:pStyle w:val="0"/>
            </w:pPr>
            <w:r>
              <w:rPr>
                <w:sz w:val="20"/>
              </w:rPr>
              <w:t xml:space="preserve">образовательных организаций высшего образования</w:t>
            </w:r>
          </w:p>
        </w:tc>
        <w:tc>
          <w:tcPr>
            <w:tcBorders>
              <w:bottom w:val="nil"/>
            </w:tcBorders>
            <w:vMerge w:val="continue"/>
          </w:tcPr>
          <w:p/>
        </w:tc>
        <w:tc>
          <w:tcPr>
            <w:tcW w:w="794" w:type="dxa"/>
            <w:tcBorders>
              <w:bottom w:val="nil"/>
            </w:tcBorders>
          </w:tcPr>
          <w:p>
            <w:pPr>
              <w:pStyle w:val="0"/>
              <w:jc w:val="center"/>
            </w:pPr>
            <w:r>
              <w:rPr>
                <w:sz w:val="20"/>
              </w:rPr>
              <w:t xml:space="preserve">17</w:t>
            </w:r>
          </w:p>
        </w:tc>
        <w:tc>
          <w:tcPr>
            <w:tcW w:w="794" w:type="dxa"/>
            <w:tcBorders>
              <w:bottom w:val="nil"/>
            </w:tcBorders>
          </w:tcPr>
          <w:p>
            <w:pPr>
              <w:pStyle w:val="0"/>
              <w:jc w:val="center"/>
            </w:pPr>
            <w:r>
              <w:rPr>
                <w:sz w:val="20"/>
              </w:rPr>
              <w:t xml:space="preserve">17</w:t>
            </w:r>
          </w:p>
        </w:tc>
        <w:tc>
          <w:tcPr>
            <w:tcW w:w="794" w:type="dxa"/>
            <w:tcBorders>
              <w:bottom w:val="nil"/>
            </w:tcBorders>
          </w:tcPr>
          <w:p>
            <w:pPr>
              <w:pStyle w:val="0"/>
              <w:jc w:val="center"/>
            </w:pPr>
            <w:r>
              <w:rPr>
                <w:sz w:val="20"/>
              </w:rPr>
              <w:t xml:space="preserve">17</w:t>
            </w:r>
          </w:p>
        </w:tc>
        <w:tc>
          <w:tcPr>
            <w:tcW w:w="794" w:type="dxa"/>
            <w:tcBorders>
              <w:bottom w:val="nil"/>
            </w:tcBorders>
          </w:tcPr>
          <w:p>
            <w:pPr>
              <w:pStyle w:val="0"/>
              <w:jc w:val="center"/>
            </w:pPr>
            <w:r>
              <w:rPr>
                <w:sz w:val="20"/>
              </w:rPr>
              <w:t xml:space="preserve">16</w:t>
            </w:r>
          </w:p>
        </w:tc>
        <w:tc>
          <w:tcPr>
            <w:tcW w:w="1099" w:type="dxa"/>
            <w:tcBorders>
              <w:bottom w:val="nil"/>
            </w:tcBorders>
          </w:tcPr>
          <w:p>
            <w:pPr>
              <w:pStyle w:val="0"/>
              <w:jc w:val="center"/>
            </w:pPr>
            <w:r>
              <w:rPr>
                <w:sz w:val="20"/>
              </w:rPr>
              <w:t xml:space="preserve">19</w:t>
            </w:r>
          </w:p>
        </w:tc>
        <w:tc>
          <w:tcPr>
            <w:tcBorders>
              <w:bottom w:val="nil"/>
            </w:tcBorders>
            <w:vMerge w:val="continue"/>
          </w:tcPr>
          <w:p/>
        </w:tc>
        <w:tc>
          <w:tcPr>
            <w:tcBorders>
              <w:bottom w:val="nil"/>
            </w:tcBorders>
            <w:vMerge w:val="continue"/>
          </w:tcPr>
          <w:p/>
        </w:tc>
      </w:tr>
      <w:tr>
        <w:tblPrEx>
          <w:tblBorders>
            <w:insideH w:val="nil"/>
          </w:tblBorders>
        </w:tblPrEx>
        <w:tc>
          <w:tcPr>
            <w:tcW w:w="907" w:type="dxa"/>
            <w:tcBorders>
              <w:top w:val="nil"/>
              <w:bottom w:val="nil"/>
            </w:tcBorders>
          </w:tcPr>
          <w:p>
            <w:pPr>
              <w:pStyle w:val="0"/>
            </w:pPr>
            <w:r>
              <w:rPr>
                <w:sz w:val="20"/>
              </w:rPr>
            </w:r>
          </w:p>
        </w:tc>
        <w:tc>
          <w:tcPr>
            <w:gridSpan w:val="2"/>
            <w:tcW w:w="4583" w:type="dxa"/>
            <w:tcBorders>
              <w:top w:val="nil"/>
              <w:bottom w:val="nil"/>
            </w:tcBorders>
          </w:tcPr>
          <w:p>
            <w:pPr>
              <w:pStyle w:val="0"/>
            </w:pPr>
            <w:r>
              <w:rPr>
                <w:sz w:val="20"/>
              </w:rPr>
            </w:r>
          </w:p>
        </w:tc>
        <w:tc>
          <w:tcPr>
            <w:tcW w:w="130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1099" w:type="dxa"/>
            <w:tcBorders>
              <w:top w:val="nil"/>
              <w:bottom w:val="nil"/>
            </w:tcBorders>
          </w:tcPr>
          <w:p>
            <w:pPr>
              <w:pStyle w:val="0"/>
            </w:pPr>
            <w:r>
              <w:rPr>
                <w:sz w:val="20"/>
              </w:rPr>
            </w:r>
          </w:p>
        </w:tc>
        <w:tc>
          <w:tcPr>
            <w:tcW w:w="1587" w:type="dxa"/>
            <w:tcBorders>
              <w:top w:val="nil"/>
              <w:bottom w:val="nil"/>
            </w:tcBorders>
          </w:tcPr>
          <w:p>
            <w:pPr>
              <w:pStyle w:val="0"/>
            </w:pPr>
            <w:r>
              <w:rPr>
                <w:sz w:val="20"/>
              </w:rPr>
            </w:r>
          </w:p>
        </w:tc>
        <w:tc>
          <w:tcPr>
            <w:tcW w:w="3742" w:type="dxa"/>
            <w:tcBorders>
              <w:top w:val="nil"/>
              <w:bottom w:val="nil"/>
            </w:tcBorders>
          </w:tcPr>
          <w:p>
            <w:pPr>
              <w:pStyle w:val="0"/>
            </w:pPr>
            <w:r>
              <w:rPr>
                <w:sz w:val="20"/>
              </w:rPr>
              <w:t xml:space="preserve">ЧПОУ "Уральский финансово-юридический колледж";</w:t>
            </w:r>
          </w:p>
          <w:p>
            <w:pPr>
              <w:pStyle w:val="0"/>
            </w:pPr>
            <w:r>
              <w:rPr>
                <w:sz w:val="20"/>
              </w:rPr>
              <w:t xml:space="preserve">АНО ВО "Гуманитарный университет";</w:t>
            </w:r>
          </w:p>
          <w:p>
            <w:pPr>
              <w:pStyle w:val="0"/>
            </w:pPr>
            <w:r>
              <w:rPr>
                <w:sz w:val="20"/>
              </w:rPr>
              <w:t xml:space="preserve">АНО ВО "Уральский университет - Уральский институт экономики, управления и права";</w:t>
            </w:r>
          </w:p>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федеральное государственное бюджетное образовательное учреждение высшего образования (далее - ФГБОУ ВО) "Уральский государственный юридический университет имени В.Ф. Яковлева";</w:t>
            </w:r>
          </w:p>
          <w:p>
            <w:pPr>
              <w:pStyle w:val="0"/>
            </w:pPr>
            <w:r>
              <w:rPr>
                <w:sz w:val="20"/>
              </w:rPr>
              <w:t xml:space="preserve">ФГБОУ ВО "Уральский государственный экономический университет" (далее - УрГЭУ);</w:t>
            </w:r>
          </w:p>
          <w:p>
            <w:pPr>
              <w:pStyle w:val="0"/>
            </w:pPr>
            <w:r>
              <w:rPr>
                <w:sz w:val="20"/>
              </w:rPr>
              <w:t xml:space="preserve">ФГБОУ ВО "Российская академия народного хозяйства и государственной службы при Президенте Российской Федерации" (далее - РАНХиГС);</w:t>
            </w:r>
          </w:p>
        </w:tc>
      </w:tr>
      <w:tr>
        <w:tblPrEx>
          <w:tblBorders>
            <w:insideH w:val="nil"/>
          </w:tblBorders>
        </w:tblPrEx>
        <w:tc>
          <w:tcPr>
            <w:tcW w:w="907" w:type="dxa"/>
            <w:tcBorders>
              <w:top w:val="nil"/>
            </w:tcBorders>
          </w:tcPr>
          <w:p>
            <w:pPr>
              <w:pStyle w:val="0"/>
            </w:pPr>
            <w:r>
              <w:rPr>
                <w:sz w:val="20"/>
              </w:rPr>
            </w:r>
          </w:p>
        </w:tc>
        <w:tc>
          <w:tcPr>
            <w:gridSpan w:val="2"/>
            <w:tcW w:w="4583" w:type="dxa"/>
            <w:tcBorders>
              <w:top w:val="nil"/>
            </w:tcBorders>
          </w:tcPr>
          <w:p>
            <w:pPr>
              <w:pStyle w:val="0"/>
            </w:pPr>
            <w:r>
              <w:rPr>
                <w:sz w:val="20"/>
              </w:rPr>
            </w:r>
          </w:p>
        </w:tc>
        <w:tc>
          <w:tcPr>
            <w:tcW w:w="130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1099" w:type="dxa"/>
            <w:tcBorders>
              <w:top w:val="nil"/>
            </w:tcBorders>
          </w:tcPr>
          <w:p>
            <w:pPr>
              <w:pStyle w:val="0"/>
            </w:pPr>
            <w:r>
              <w:rPr>
                <w:sz w:val="20"/>
              </w:rPr>
            </w:r>
          </w:p>
        </w:tc>
        <w:tc>
          <w:tcPr>
            <w:tcW w:w="1587" w:type="dxa"/>
            <w:tcBorders>
              <w:top w:val="nil"/>
            </w:tcBorders>
          </w:tcPr>
          <w:p>
            <w:pPr>
              <w:pStyle w:val="0"/>
            </w:pPr>
            <w:r>
              <w:rPr>
                <w:sz w:val="20"/>
              </w:rPr>
            </w:r>
          </w:p>
        </w:tc>
        <w:tc>
          <w:tcPr>
            <w:tcW w:w="3742" w:type="dxa"/>
            <w:tcBorders>
              <w:top w:val="nil"/>
            </w:tcBorders>
          </w:tcPr>
          <w:p>
            <w:pPr>
              <w:pStyle w:val="0"/>
            </w:pPr>
            <w:r>
              <w:rPr>
                <w:sz w:val="20"/>
              </w:rPr>
              <w:t xml:space="preserve">ФГБОУ ВО "Уральский государственный горный университет" (далее - ФГБОУ ВО "УГГУ");</w:t>
            </w:r>
          </w:p>
          <w:p>
            <w:pPr>
              <w:pStyle w:val="0"/>
            </w:pPr>
            <w:r>
              <w:rPr>
                <w:sz w:val="20"/>
              </w:rPr>
              <w:t xml:space="preserve">федеральное государственное казенное образовательное учреждение высшего образования "Уральский юридический институт Министерства внутренних дел Российской Федерации"</w:t>
            </w:r>
          </w:p>
        </w:tc>
      </w:tr>
      <w:tr>
        <w:tc>
          <w:tcPr>
            <w:tcW w:w="907" w:type="dxa"/>
          </w:tcPr>
          <w:p>
            <w:pPr>
              <w:pStyle w:val="0"/>
              <w:jc w:val="center"/>
            </w:pPr>
            <w:r>
              <w:rPr>
                <w:sz w:val="20"/>
              </w:rPr>
              <w:t xml:space="preserve">20.</w:t>
            </w:r>
          </w:p>
        </w:tc>
        <w:tc>
          <w:tcPr>
            <w:tcW w:w="2854" w:type="dxa"/>
          </w:tcPr>
          <w:p>
            <w:pPr>
              <w:pStyle w:val="0"/>
            </w:pPr>
            <w:r>
              <w:rPr>
                <w:sz w:val="20"/>
              </w:rPr>
              <w:t xml:space="preserve">Психология,</w:t>
            </w:r>
          </w:p>
          <w:p>
            <w:pPr>
              <w:pStyle w:val="0"/>
            </w:pPr>
            <w:hyperlink w:history="0" r:id="rId12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r>
              <w:rPr>
                <w:sz w:val="20"/>
              </w:rPr>
              <w:t xml:space="preserve">, </w:t>
            </w:r>
            <w:hyperlink w:history="0" r:id="rId12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r>
              <w:rPr>
                <w:sz w:val="20"/>
              </w:rPr>
              <w:t xml:space="preserve">, </w:t>
            </w:r>
            <w:hyperlink w:history="0" r:id="rId12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85.21</w:t>
              </w:r>
            </w:hyperlink>
            <w:r>
              <w:rPr>
                <w:sz w:val="20"/>
              </w:rPr>
              <w:t xml:space="preserve">, </w:t>
            </w:r>
            <w:hyperlink w:history="0" r:id="rId12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86.10</w:t>
              </w:r>
            </w:hyperlink>
          </w:p>
        </w:tc>
        <w:tc>
          <w:tcPr>
            <w:tcW w:w="1729" w:type="dxa"/>
          </w:tcPr>
          <w:p>
            <w:pPr>
              <w:pStyle w:val="0"/>
              <w:jc w:val="center"/>
            </w:pPr>
            <w:hyperlink w:history="0" r:id="rId12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2634</w:t>
              </w:r>
            </w:hyperlink>
            <w:r>
              <w:rPr>
                <w:sz w:val="20"/>
              </w:rPr>
              <w:t xml:space="preserve">, </w:t>
            </w:r>
            <w:hyperlink w:history="0" r:id="rId12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2330</w:t>
              </w:r>
            </w:hyperlink>
            <w:r>
              <w:rPr>
                <w:sz w:val="20"/>
              </w:rPr>
              <w:t xml:space="preserve">, </w:t>
            </w:r>
            <w:hyperlink w:history="0" r:id="rId12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2635</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104</w:t>
            </w:r>
          </w:p>
        </w:tc>
        <w:tc>
          <w:tcPr>
            <w:tcW w:w="794" w:type="dxa"/>
          </w:tcPr>
          <w:p>
            <w:pPr>
              <w:pStyle w:val="0"/>
              <w:jc w:val="center"/>
            </w:pPr>
            <w:r>
              <w:rPr>
                <w:sz w:val="20"/>
              </w:rPr>
              <w:t xml:space="preserve">104</w:t>
            </w:r>
          </w:p>
        </w:tc>
        <w:tc>
          <w:tcPr>
            <w:tcW w:w="794" w:type="dxa"/>
          </w:tcPr>
          <w:p>
            <w:pPr>
              <w:pStyle w:val="0"/>
              <w:jc w:val="center"/>
            </w:pPr>
            <w:r>
              <w:rPr>
                <w:sz w:val="20"/>
              </w:rPr>
              <w:t xml:space="preserve">102</w:t>
            </w:r>
          </w:p>
        </w:tc>
        <w:tc>
          <w:tcPr>
            <w:tcW w:w="794" w:type="dxa"/>
          </w:tcPr>
          <w:p>
            <w:pPr>
              <w:pStyle w:val="0"/>
              <w:jc w:val="center"/>
            </w:pPr>
            <w:r>
              <w:rPr>
                <w:sz w:val="20"/>
              </w:rPr>
              <w:t xml:space="preserve">101</w:t>
            </w:r>
          </w:p>
        </w:tc>
        <w:tc>
          <w:tcPr>
            <w:tcW w:w="1099" w:type="dxa"/>
          </w:tcPr>
          <w:p>
            <w:pPr>
              <w:pStyle w:val="0"/>
              <w:jc w:val="center"/>
            </w:pPr>
            <w:r>
              <w:rPr>
                <w:sz w:val="20"/>
              </w:rPr>
              <w:t xml:space="preserve">92</w:t>
            </w:r>
          </w:p>
        </w:tc>
        <w:tc>
          <w:tcPr>
            <w:tcW w:w="1587" w:type="dxa"/>
            <w:vMerge w:val="restart"/>
          </w:tcPr>
          <w:p>
            <w:pPr>
              <w:pStyle w:val="0"/>
              <w:jc w:val="center"/>
            </w:pPr>
            <w:r>
              <w:rPr>
                <w:sz w:val="20"/>
              </w:rPr>
              <w:t xml:space="preserve">6</w:t>
            </w:r>
          </w:p>
        </w:tc>
        <w:tc>
          <w:tcPr>
            <w:tcW w:w="3742" w:type="dxa"/>
            <w:vMerge w:val="restart"/>
          </w:tcPr>
          <w:p>
            <w:pPr>
              <w:pStyle w:val="0"/>
            </w:pPr>
            <w:r>
              <w:rPr>
                <w:sz w:val="20"/>
              </w:rPr>
              <w:t xml:space="preserve">АНО ВО "Гуманитарный университет";</w:t>
            </w:r>
          </w:p>
          <w:p>
            <w:pPr>
              <w:pStyle w:val="0"/>
            </w:pPr>
            <w:r>
              <w:rPr>
                <w:sz w:val="20"/>
              </w:rPr>
              <w:t xml:space="preserve">АНО ВО "Уральский университет - Уральский институт экономики, управления и права";</w:t>
            </w:r>
          </w:p>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государственный 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"Уральский государственный медицинский университет" Министерства здравоохранения Российской Федерации (далее - ФГБОУ ВО УГМУ Минздрава России)</w:t>
            </w:r>
          </w:p>
        </w:tc>
      </w:tr>
      <w:tr>
        <w:tc>
          <w:tcPr>
            <w:tcW w:w="907" w:type="dxa"/>
          </w:tcPr>
          <w:p>
            <w:pPr>
              <w:pStyle w:val="0"/>
              <w:jc w:val="center"/>
            </w:pPr>
            <w:r>
              <w:rPr>
                <w:sz w:val="20"/>
              </w:rPr>
              <w:t xml:space="preserve">21.</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22.</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23.</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7</w:t>
            </w:r>
          </w:p>
        </w:tc>
        <w:tc>
          <w:tcPr>
            <w:tcW w:w="794" w:type="dxa"/>
          </w:tcPr>
          <w:p>
            <w:pPr>
              <w:pStyle w:val="0"/>
              <w:jc w:val="center"/>
            </w:pPr>
            <w:r>
              <w:rPr>
                <w:sz w:val="20"/>
              </w:rPr>
              <w:t xml:space="preserve">8</w:t>
            </w: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1099" w:type="dxa"/>
          </w:tcPr>
          <w:p>
            <w:pPr>
              <w:pStyle w:val="0"/>
              <w:jc w:val="center"/>
            </w:pPr>
            <w:r>
              <w:rPr>
                <w:sz w:val="20"/>
              </w:rPr>
              <w:t xml:space="preserve">6</w:t>
            </w:r>
          </w:p>
        </w:tc>
        <w:tc>
          <w:tcPr>
            <w:vMerge w:val="continue"/>
          </w:tcPr>
          <w:p/>
        </w:tc>
        <w:tc>
          <w:tcPr>
            <w:vMerge w:val="continue"/>
          </w:tcPr>
          <w:p/>
        </w:tc>
      </w:tr>
      <w:tr>
        <w:tc>
          <w:tcPr>
            <w:tcW w:w="907" w:type="dxa"/>
          </w:tcPr>
          <w:p>
            <w:pPr>
              <w:pStyle w:val="0"/>
              <w:jc w:val="center"/>
            </w:pPr>
            <w:r>
              <w:rPr>
                <w:sz w:val="20"/>
              </w:rPr>
              <w:t xml:space="preserve">24.</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46</w:t>
            </w:r>
          </w:p>
        </w:tc>
        <w:tc>
          <w:tcPr>
            <w:tcW w:w="794" w:type="dxa"/>
          </w:tcPr>
          <w:p>
            <w:pPr>
              <w:pStyle w:val="0"/>
              <w:jc w:val="center"/>
            </w:pPr>
            <w:r>
              <w:rPr>
                <w:sz w:val="20"/>
              </w:rPr>
              <w:t xml:space="preserve">46</w:t>
            </w:r>
          </w:p>
        </w:tc>
        <w:tc>
          <w:tcPr>
            <w:tcW w:w="794" w:type="dxa"/>
          </w:tcPr>
          <w:p>
            <w:pPr>
              <w:pStyle w:val="0"/>
              <w:jc w:val="center"/>
            </w:pPr>
            <w:r>
              <w:rPr>
                <w:sz w:val="20"/>
              </w:rPr>
              <w:t xml:space="preserve">47</w:t>
            </w:r>
          </w:p>
        </w:tc>
        <w:tc>
          <w:tcPr>
            <w:tcW w:w="794" w:type="dxa"/>
          </w:tcPr>
          <w:p>
            <w:pPr>
              <w:pStyle w:val="0"/>
              <w:jc w:val="center"/>
            </w:pPr>
            <w:r>
              <w:rPr>
                <w:sz w:val="20"/>
              </w:rPr>
              <w:t xml:space="preserve">44</w:t>
            </w:r>
          </w:p>
        </w:tc>
        <w:tc>
          <w:tcPr>
            <w:tcW w:w="1099" w:type="dxa"/>
          </w:tcPr>
          <w:p>
            <w:pPr>
              <w:pStyle w:val="0"/>
              <w:jc w:val="center"/>
            </w:pPr>
            <w:r>
              <w:rPr>
                <w:sz w:val="20"/>
              </w:rPr>
              <w:t xml:space="preserve">41</w:t>
            </w:r>
          </w:p>
        </w:tc>
        <w:tc>
          <w:tcPr>
            <w:vMerge w:val="continue"/>
          </w:tcPr>
          <w:p/>
        </w:tc>
        <w:tc>
          <w:tcPr>
            <w:vMerge w:val="continue"/>
          </w:tcPr>
          <w:p/>
        </w:tc>
      </w:tr>
      <w:tr>
        <w:tc>
          <w:tcPr>
            <w:tcW w:w="907" w:type="dxa"/>
          </w:tcPr>
          <w:p>
            <w:pPr>
              <w:pStyle w:val="0"/>
              <w:jc w:val="center"/>
            </w:pPr>
            <w:r>
              <w:rPr>
                <w:sz w:val="20"/>
              </w:rPr>
              <w:t xml:space="preserve">25.</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26.</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27.</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28.</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48</w:t>
            </w:r>
          </w:p>
        </w:tc>
        <w:tc>
          <w:tcPr>
            <w:tcW w:w="794" w:type="dxa"/>
          </w:tcPr>
          <w:p>
            <w:pPr>
              <w:pStyle w:val="0"/>
              <w:jc w:val="center"/>
            </w:pPr>
            <w:r>
              <w:rPr>
                <w:sz w:val="20"/>
              </w:rPr>
              <w:t xml:space="preserve">49</w:t>
            </w:r>
          </w:p>
        </w:tc>
        <w:tc>
          <w:tcPr>
            <w:tcW w:w="794" w:type="dxa"/>
          </w:tcPr>
          <w:p>
            <w:pPr>
              <w:pStyle w:val="0"/>
              <w:jc w:val="center"/>
            </w:pPr>
            <w:r>
              <w:rPr>
                <w:sz w:val="20"/>
              </w:rPr>
              <w:t xml:space="preserve">48</w:t>
            </w:r>
          </w:p>
        </w:tc>
        <w:tc>
          <w:tcPr>
            <w:tcW w:w="794" w:type="dxa"/>
          </w:tcPr>
          <w:p>
            <w:pPr>
              <w:pStyle w:val="0"/>
              <w:jc w:val="center"/>
            </w:pPr>
            <w:r>
              <w:rPr>
                <w:sz w:val="20"/>
              </w:rPr>
              <w:t xml:space="preserve">50</w:t>
            </w:r>
          </w:p>
        </w:tc>
        <w:tc>
          <w:tcPr>
            <w:tcW w:w="1099" w:type="dxa"/>
          </w:tcPr>
          <w:p>
            <w:pPr>
              <w:pStyle w:val="0"/>
              <w:jc w:val="center"/>
            </w:pPr>
            <w:r>
              <w:rPr>
                <w:sz w:val="20"/>
              </w:rPr>
              <w:t xml:space="preserve">45</w:t>
            </w:r>
          </w:p>
        </w:tc>
        <w:tc>
          <w:tcPr>
            <w:vMerge w:val="continue"/>
          </w:tcPr>
          <w:p/>
        </w:tc>
        <w:tc>
          <w:tcPr>
            <w:vMerge w:val="continue"/>
          </w:tcPr>
          <w:p/>
        </w:tc>
      </w:tr>
      <w:tr>
        <w:tc>
          <w:tcPr>
            <w:tcW w:w="907" w:type="dxa"/>
          </w:tcPr>
          <w:p>
            <w:pPr>
              <w:pStyle w:val="0"/>
              <w:jc w:val="center"/>
            </w:pPr>
            <w:r>
              <w:rPr>
                <w:sz w:val="20"/>
              </w:rPr>
              <w:t xml:space="preserve">29.</w:t>
            </w:r>
          </w:p>
        </w:tc>
        <w:tc>
          <w:tcPr>
            <w:tcW w:w="2854" w:type="dxa"/>
            <w:vAlign w:val="center"/>
          </w:tcPr>
          <w:p>
            <w:pPr>
              <w:pStyle w:val="0"/>
            </w:pPr>
            <w:r>
              <w:rPr>
                <w:sz w:val="20"/>
              </w:rPr>
              <w:t xml:space="preserve">Экономика/Экономика и бухгалтерский учет,</w:t>
            </w:r>
          </w:p>
          <w:p>
            <w:pPr>
              <w:pStyle w:val="0"/>
            </w:pPr>
            <w:hyperlink w:history="0" r:id="rId13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r>
              <w:rPr>
                <w:sz w:val="20"/>
              </w:rPr>
              <w:t xml:space="preserve">, </w:t>
            </w:r>
            <w:hyperlink w:history="0" r:id="rId13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69.20</w:t>
              </w:r>
            </w:hyperlink>
            <w:r>
              <w:rPr>
                <w:sz w:val="20"/>
              </w:rPr>
              <w:t xml:space="preserve">, </w:t>
            </w:r>
            <w:hyperlink w:history="0" r:id="rId13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70.22</w:t>
              </w:r>
            </w:hyperlink>
            <w:r>
              <w:rPr>
                <w:sz w:val="20"/>
              </w:rPr>
              <w:t xml:space="preserve">, </w:t>
            </w:r>
            <w:hyperlink w:history="0" r:id="rId13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84.13</w:t>
              </w:r>
            </w:hyperlink>
          </w:p>
        </w:tc>
        <w:tc>
          <w:tcPr>
            <w:tcW w:w="1729" w:type="dxa"/>
          </w:tcPr>
          <w:p>
            <w:pPr>
              <w:pStyle w:val="0"/>
              <w:jc w:val="center"/>
            </w:pPr>
            <w:hyperlink w:history="0" r:id="rId13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2411</w:t>
              </w:r>
            </w:hyperlink>
            <w:r>
              <w:rPr>
                <w:sz w:val="20"/>
              </w:rPr>
              <w:t xml:space="preserve">, </w:t>
            </w:r>
            <w:hyperlink w:history="0" r:id="rId13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2631</w:t>
              </w:r>
            </w:hyperlink>
            <w:r>
              <w:rPr>
                <w:sz w:val="20"/>
              </w:rPr>
              <w:t xml:space="preserve">, </w:t>
            </w:r>
            <w:hyperlink w:history="0" r:id="rId136"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3323</w:t>
              </w:r>
            </w:hyperlink>
          </w:p>
        </w:tc>
        <w:tc>
          <w:tcPr>
            <w:tcW w:w="1304" w:type="dxa"/>
            <w:tcBorders>
              <w:bottom w:val="nil"/>
            </w:tcBorders>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37</w:t>
            </w:r>
          </w:p>
        </w:tc>
        <w:tc>
          <w:tcPr>
            <w:tcW w:w="794" w:type="dxa"/>
          </w:tcPr>
          <w:p>
            <w:pPr>
              <w:pStyle w:val="0"/>
              <w:jc w:val="center"/>
            </w:pPr>
            <w:r>
              <w:rPr>
                <w:sz w:val="20"/>
              </w:rPr>
              <w:t xml:space="preserve">30</w:t>
            </w:r>
          </w:p>
        </w:tc>
        <w:tc>
          <w:tcPr>
            <w:tcW w:w="794" w:type="dxa"/>
          </w:tcPr>
          <w:p>
            <w:pPr>
              <w:pStyle w:val="0"/>
              <w:jc w:val="center"/>
            </w:pPr>
            <w:r>
              <w:rPr>
                <w:sz w:val="20"/>
              </w:rPr>
              <w:t xml:space="preserve">31</w:t>
            </w:r>
          </w:p>
        </w:tc>
        <w:tc>
          <w:tcPr>
            <w:tcW w:w="794" w:type="dxa"/>
          </w:tcPr>
          <w:p>
            <w:pPr>
              <w:pStyle w:val="0"/>
              <w:jc w:val="center"/>
            </w:pPr>
            <w:r>
              <w:rPr>
                <w:sz w:val="20"/>
              </w:rPr>
              <w:t xml:space="preserve">42</w:t>
            </w:r>
          </w:p>
        </w:tc>
        <w:tc>
          <w:tcPr>
            <w:tcW w:w="1099" w:type="dxa"/>
          </w:tcPr>
          <w:p>
            <w:pPr>
              <w:pStyle w:val="0"/>
              <w:jc w:val="center"/>
            </w:pPr>
            <w:r>
              <w:rPr>
                <w:sz w:val="20"/>
              </w:rPr>
              <w:t xml:space="preserve">44</w:t>
            </w:r>
          </w:p>
        </w:tc>
        <w:tc>
          <w:tcPr>
            <w:tcW w:w="1587" w:type="dxa"/>
            <w:tcBorders>
              <w:bottom w:val="nil"/>
            </w:tcBorders>
            <w:vMerge w:val="restart"/>
          </w:tcPr>
          <w:p>
            <w:pPr>
              <w:pStyle w:val="0"/>
              <w:jc w:val="center"/>
            </w:pPr>
            <w:r>
              <w:rPr>
                <w:sz w:val="20"/>
              </w:rPr>
              <w:t xml:space="preserve">17</w:t>
            </w:r>
          </w:p>
        </w:tc>
        <w:tc>
          <w:tcPr>
            <w:tcW w:w="3742" w:type="dxa"/>
            <w:tcBorders>
              <w:bottom w:val="nil"/>
            </w:tcBorders>
            <w:vMerge w:val="restart"/>
          </w:tcPr>
          <w:p>
            <w:pPr>
              <w:pStyle w:val="0"/>
            </w:pPr>
            <w:r>
              <w:rPr>
                <w:sz w:val="20"/>
              </w:rPr>
              <w:t xml:space="preserve">АНПОО "Уральский промышленно-экономический техникум";</w:t>
            </w:r>
          </w:p>
          <w:p>
            <w:pPr>
              <w:pStyle w:val="0"/>
            </w:pPr>
            <w:r>
              <w:rPr>
                <w:sz w:val="20"/>
              </w:rPr>
              <w:t xml:space="preserve">АНПОО Уральский экономический колледж;</w:t>
            </w:r>
          </w:p>
          <w:p>
            <w:pPr>
              <w:pStyle w:val="0"/>
            </w:pPr>
            <w:r>
              <w:rPr>
                <w:sz w:val="20"/>
              </w:rPr>
              <w:t xml:space="preserve">ГАПОУ СО "Екатеринбургский техникум отраслевых технологий и сервиса";</w:t>
            </w:r>
          </w:p>
          <w:p>
            <w:pPr>
              <w:pStyle w:val="0"/>
            </w:pPr>
            <w:r>
              <w:rPr>
                <w:sz w:val="20"/>
              </w:rPr>
              <w:t xml:space="preserve">ГАПОУ СО "Екатеринбургский торгово-экономический техникум";</w:t>
            </w:r>
          </w:p>
          <w:p>
            <w:pPr>
              <w:pStyle w:val="0"/>
            </w:pPr>
            <w:r>
              <w:rPr>
                <w:sz w:val="20"/>
              </w:rPr>
              <w:t xml:space="preserve">ГАПОУ СО "Уральский политехнический колледж - межрегиональный центр компетенций";</w:t>
            </w:r>
          </w:p>
          <w:p>
            <w:pPr>
              <w:pStyle w:val="0"/>
            </w:pPr>
            <w:r>
              <w:rPr>
                <w:sz w:val="20"/>
              </w:rPr>
              <w:t xml:space="preserve">ГАПОУ СО "Уральский государственный колледж имени И.И. Ползунова";</w:t>
            </w:r>
          </w:p>
          <w:p>
            <w:pPr>
              <w:pStyle w:val="0"/>
            </w:pPr>
            <w:r>
              <w:rPr>
                <w:sz w:val="20"/>
              </w:rPr>
              <w:t xml:space="preserve">АНО ВО "Гуманитарный университет";</w:t>
            </w:r>
          </w:p>
          <w:p>
            <w:pPr>
              <w:pStyle w:val="0"/>
            </w:pPr>
            <w:r>
              <w:rPr>
                <w:sz w:val="20"/>
              </w:rPr>
              <w:t xml:space="preserve">АНО ВО "Уральский университет - Уральский институт экономики, управления и права";</w:t>
            </w:r>
          </w:p>
          <w:p>
            <w:pPr>
              <w:pStyle w:val="0"/>
            </w:pPr>
            <w:r>
              <w:rPr>
                <w:sz w:val="20"/>
              </w:rPr>
              <w:t xml:space="preserve">РАНХиГС;</w:t>
            </w:r>
          </w:p>
          <w:p>
            <w:pPr>
              <w:pStyle w:val="0"/>
            </w:pPr>
            <w:r>
              <w:rPr>
                <w:sz w:val="20"/>
              </w:rPr>
              <w:t xml:space="preserve">УрГЭУ;</w:t>
            </w:r>
          </w:p>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государственный педагогический университет";</w:t>
            </w:r>
          </w:p>
        </w:tc>
      </w:tr>
      <w:tr>
        <w:tc>
          <w:tcPr>
            <w:tcW w:w="907" w:type="dxa"/>
          </w:tcPr>
          <w:p>
            <w:pPr>
              <w:pStyle w:val="0"/>
              <w:jc w:val="center"/>
            </w:pPr>
            <w:r>
              <w:rPr>
                <w:sz w:val="20"/>
              </w:rPr>
              <w:t xml:space="preserve">30.</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tcBorders>
              <w:bottom w:val="nil"/>
            </w:tcBorders>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31.</w:t>
            </w:r>
          </w:p>
        </w:tc>
        <w:tc>
          <w:tcPr>
            <w:gridSpan w:val="2"/>
            <w:tcW w:w="4583" w:type="dxa"/>
          </w:tcPr>
          <w:p>
            <w:pPr>
              <w:pStyle w:val="0"/>
            </w:pPr>
            <w:r>
              <w:rPr>
                <w:sz w:val="20"/>
              </w:rPr>
              <w:t xml:space="preserve">перераспределения внутри организации</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32.</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tcBorders>
              <w:bottom w:val="nil"/>
            </w:tcBorders>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6</w:t>
            </w:r>
          </w:p>
        </w:tc>
        <w:tc>
          <w:tcPr>
            <w:tcW w:w="1099" w:type="dxa"/>
          </w:tcPr>
          <w:p>
            <w:pPr>
              <w:pStyle w:val="0"/>
              <w:jc w:val="center"/>
            </w:pPr>
            <w:r>
              <w:rPr>
                <w:sz w:val="20"/>
              </w:rPr>
              <w:t xml:space="preserve">6</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33.</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tcBorders>
              <w:bottom w:val="nil"/>
            </w:tcBorders>
            <w:vMerge w:val="continue"/>
          </w:tcPr>
          <w:p/>
        </w:tc>
        <w:tc>
          <w:tcPr>
            <w:tcW w:w="794" w:type="dxa"/>
          </w:tcPr>
          <w:p>
            <w:pPr>
              <w:pStyle w:val="0"/>
              <w:jc w:val="center"/>
            </w:pPr>
            <w:r>
              <w:rPr>
                <w:sz w:val="20"/>
              </w:rPr>
              <w:t xml:space="preserve">13</w:t>
            </w:r>
          </w:p>
        </w:tc>
        <w:tc>
          <w:tcPr>
            <w:tcW w:w="794" w:type="dxa"/>
          </w:tcPr>
          <w:p>
            <w:pPr>
              <w:pStyle w:val="0"/>
              <w:jc w:val="center"/>
            </w:pPr>
            <w:r>
              <w:rPr>
                <w:sz w:val="20"/>
              </w:rPr>
              <w:t xml:space="preserve">8</w:t>
            </w:r>
          </w:p>
        </w:tc>
        <w:tc>
          <w:tcPr>
            <w:tcW w:w="794" w:type="dxa"/>
          </w:tcPr>
          <w:p>
            <w:pPr>
              <w:pStyle w:val="0"/>
              <w:jc w:val="center"/>
            </w:pPr>
            <w:r>
              <w:rPr>
                <w:sz w:val="20"/>
              </w:rPr>
              <w:t xml:space="preserve">9</w:t>
            </w:r>
          </w:p>
        </w:tc>
        <w:tc>
          <w:tcPr>
            <w:tcW w:w="794" w:type="dxa"/>
          </w:tcPr>
          <w:p>
            <w:pPr>
              <w:pStyle w:val="0"/>
              <w:jc w:val="center"/>
            </w:pPr>
            <w:r>
              <w:rPr>
                <w:sz w:val="20"/>
              </w:rPr>
              <w:t xml:space="preserve">13</w:t>
            </w:r>
          </w:p>
        </w:tc>
        <w:tc>
          <w:tcPr>
            <w:tcW w:w="1099" w:type="dxa"/>
          </w:tcPr>
          <w:p>
            <w:pPr>
              <w:pStyle w:val="0"/>
              <w:jc w:val="center"/>
            </w:pPr>
            <w:r>
              <w:rPr>
                <w:sz w:val="20"/>
              </w:rPr>
              <w:t xml:space="preserve">11</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34.</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35.</w:t>
            </w:r>
          </w:p>
        </w:tc>
        <w:tc>
          <w:tcPr>
            <w:gridSpan w:val="2"/>
            <w:tcW w:w="4583" w:type="dxa"/>
          </w:tcPr>
          <w:p>
            <w:pPr>
              <w:pStyle w:val="0"/>
            </w:pPr>
            <w:r>
              <w:rPr>
                <w:sz w:val="20"/>
              </w:rPr>
              <w:t xml:space="preserve">иностранных трудовых мигрантов</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36.</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tcBorders>
              <w:bottom w:val="nil"/>
            </w:tcBorders>
            <w:vMerge w:val="continue"/>
          </w:tcPr>
          <w:p/>
        </w:tc>
        <w:tc>
          <w:tcPr>
            <w:tcW w:w="794" w:type="dxa"/>
          </w:tcPr>
          <w:p>
            <w:pPr>
              <w:pStyle w:val="0"/>
              <w:jc w:val="center"/>
            </w:pPr>
            <w:r>
              <w:rPr>
                <w:sz w:val="20"/>
              </w:rPr>
              <w:t xml:space="preserve">10</w:t>
            </w:r>
          </w:p>
        </w:tc>
        <w:tc>
          <w:tcPr>
            <w:tcW w:w="794" w:type="dxa"/>
          </w:tcPr>
          <w:p>
            <w:pPr>
              <w:pStyle w:val="0"/>
              <w:jc w:val="center"/>
            </w:pPr>
            <w:r>
              <w:rPr>
                <w:sz w:val="20"/>
              </w:rPr>
              <w:t xml:space="preserve">8</w:t>
            </w:r>
          </w:p>
        </w:tc>
        <w:tc>
          <w:tcPr>
            <w:tcW w:w="794" w:type="dxa"/>
          </w:tcPr>
          <w:p>
            <w:pPr>
              <w:pStyle w:val="0"/>
              <w:jc w:val="center"/>
            </w:pPr>
            <w:r>
              <w:rPr>
                <w:sz w:val="20"/>
              </w:rPr>
              <w:t xml:space="preserve">8</w:t>
            </w:r>
          </w:p>
        </w:tc>
        <w:tc>
          <w:tcPr>
            <w:tcW w:w="794" w:type="dxa"/>
          </w:tcPr>
          <w:p>
            <w:pPr>
              <w:pStyle w:val="0"/>
              <w:jc w:val="center"/>
            </w:pPr>
            <w:r>
              <w:rPr>
                <w:sz w:val="20"/>
              </w:rPr>
              <w:t xml:space="preserve">10</w:t>
            </w:r>
          </w:p>
        </w:tc>
        <w:tc>
          <w:tcPr>
            <w:tcW w:w="1099" w:type="dxa"/>
          </w:tcPr>
          <w:p>
            <w:pPr>
              <w:pStyle w:val="0"/>
              <w:jc w:val="center"/>
            </w:pPr>
            <w:r>
              <w:rPr>
                <w:sz w:val="20"/>
              </w:rPr>
              <w:t xml:space="preserve">12</w:t>
            </w:r>
          </w:p>
        </w:tc>
        <w:tc>
          <w:tcPr>
            <w:tcBorders>
              <w:bottom w:val="nil"/>
            </w:tcBorders>
            <w:vMerge w:val="continue"/>
          </w:tcPr>
          <w:p/>
        </w:tc>
        <w:tc>
          <w:tcPr>
            <w:tcBorders>
              <w:bottom w:val="nil"/>
            </w:tcBorders>
            <w:vMerge w:val="continue"/>
          </w:tcPr>
          <w:p/>
        </w:tc>
      </w:tr>
      <w:tr>
        <w:tblPrEx>
          <w:tblBorders>
            <w:insideH w:val="nil"/>
          </w:tblBorders>
        </w:tblPrEx>
        <w:tc>
          <w:tcPr>
            <w:tcW w:w="907" w:type="dxa"/>
            <w:tcBorders>
              <w:bottom w:val="nil"/>
            </w:tcBorders>
          </w:tcPr>
          <w:p>
            <w:pPr>
              <w:pStyle w:val="0"/>
              <w:jc w:val="center"/>
            </w:pPr>
            <w:r>
              <w:rPr>
                <w:sz w:val="20"/>
              </w:rPr>
              <w:t xml:space="preserve">37.</w:t>
            </w:r>
          </w:p>
        </w:tc>
        <w:tc>
          <w:tcPr>
            <w:gridSpan w:val="2"/>
            <w:tcW w:w="4583" w:type="dxa"/>
            <w:tcBorders>
              <w:bottom w:val="nil"/>
            </w:tcBorders>
          </w:tcPr>
          <w:p>
            <w:pPr>
              <w:pStyle w:val="0"/>
            </w:pPr>
            <w:r>
              <w:rPr>
                <w:sz w:val="20"/>
              </w:rPr>
              <w:t xml:space="preserve">образовательных организаций высшего образования</w:t>
            </w:r>
          </w:p>
        </w:tc>
        <w:tc>
          <w:tcPr>
            <w:tcBorders>
              <w:bottom w:val="nil"/>
            </w:tcBorders>
            <w:vMerge w:val="continue"/>
          </w:tcPr>
          <w:p/>
        </w:tc>
        <w:tc>
          <w:tcPr>
            <w:tcW w:w="794" w:type="dxa"/>
            <w:tcBorders>
              <w:bottom w:val="nil"/>
            </w:tcBorders>
          </w:tcPr>
          <w:p>
            <w:pPr>
              <w:pStyle w:val="0"/>
              <w:jc w:val="center"/>
            </w:pPr>
            <w:r>
              <w:rPr>
                <w:sz w:val="20"/>
              </w:rPr>
              <w:t xml:space="preserve">11</w:t>
            </w:r>
          </w:p>
        </w:tc>
        <w:tc>
          <w:tcPr>
            <w:tcW w:w="794" w:type="dxa"/>
            <w:tcBorders>
              <w:bottom w:val="nil"/>
            </w:tcBorders>
          </w:tcPr>
          <w:p>
            <w:pPr>
              <w:pStyle w:val="0"/>
              <w:jc w:val="center"/>
            </w:pPr>
            <w:r>
              <w:rPr>
                <w:sz w:val="20"/>
              </w:rPr>
              <w:t xml:space="preserve">10</w:t>
            </w:r>
          </w:p>
        </w:tc>
        <w:tc>
          <w:tcPr>
            <w:tcW w:w="794" w:type="dxa"/>
            <w:tcBorders>
              <w:bottom w:val="nil"/>
            </w:tcBorders>
          </w:tcPr>
          <w:p>
            <w:pPr>
              <w:pStyle w:val="0"/>
              <w:jc w:val="center"/>
            </w:pPr>
            <w:r>
              <w:rPr>
                <w:sz w:val="20"/>
              </w:rPr>
              <w:t xml:space="preserve">10</w:t>
            </w:r>
          </w:p>
        </w:tc>
        <w:tc>
          <w:tcPr>
            <w:tcW w:w="794" w:type="dxa"/>
            <w:tcBorders>
              <w:bottom w:val="nil"/>
            </w:tcBorders>
          </w:tcPr>
          <w:p>
            <w:pPr>
              <w:pStyle w:val="0"/>
              <w:jc w:val="center"/>
            </w:pPr>
            <w:r>
              <w:rPr>
                <w:sz w:val="20"/>
              </w:rPr>
              <w:t xml:space="preserve">13</w:t>
            </w:r>
          </w:p>
        </w:tc>
        <w:tc>
          <w:tcPr>
            <w:tcW w:w="1099" w:type="dxa"/>
            <w:tcBorders>
              <w:bottom w:val="nil"/>
            </w:tcBorders>
          </w:tcPr>
          <w:p>
            <w:pPr>
              <w:pStyle w:val="0"/>
              <w:jc w:val="center"/>
            </w:pPr>
            <w:r>
              <w:rPr>
                <w:sz w:val="20"/>
              </w:rPr>
              <w:t xml:space="preserve">15</w:t>
            </w:r>
          </w:p>
        </w:tc>
        <w:tc>
          <w:tcPr>
            <w:tcBorders>
              <w:bottom w:val="nil"/>
            </w:tcBorders>
            <w:vMerge w:val="continue"/>
          </w:tcPr>
          <w:p/>
        </w:tc>
        <w:tc>
          <w:tcPr>
            <w:tcBorders>
              <w:bottom w:val="nil"/>
            </w:tcBorders>
            <w:vMerge w:val="continue"/>
          </w:tcPr>
          <w:p/>
        </w:tc>
      </w:tr>
      <w:tr>
        <w:tblPrEx>
          <w:tblBorders>
            <w:insideH w:val="nil"/>
          </w:tblBorders>
        </w:tblPrEx>
        <w:tc>
          <w:tcPr>
            <w:tcW w:w="907" w:type="dxa"/>
            <w:tcBorders>
              <w:top w:val="nil"/>
            </w:tcBorders>
          </w:tcPr>
          <w:p>
            <w:pPr>
              <w:pStyle w:val="0"/>
            </w:pPr>
            <w:r>
              <w:rPr>
                <w:sz w:val="20"/>
              </w:rPr>
            </w:r>
          </w:p>
        </w:tc>
        <w:tc>
          <w:tcPr>
            <w:gridSpan w:val="2"/>
            <w:tcW w:w="4583" w:type="dxa"/>
            <w:tcBorders>
              <w:top w:val="nil"/>
            </w:tcBorders>
          </w:tcPr>
          <w:p>
            <w:pPr>
              <w:pStyle w:val="0"/>
            </w:pPr>
            <w:r>
              <w:rPr>
                <w:sz w:val="20"/>
              </w:rPr>
            </w:r>
          </w:p>
        </w:tc>
        <w:tc>
          <w:tcPr>
            <w:tcW w:w="130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1099" w:type="dxa"/>
            <w:tcBorders>
              <w:top w:val="nil"/>
            </w:tcBorders>
          </w:tcPr>
          <w:p>
            <w:pPr>
              <w:pStyle w:val="0"/>
            </w:pPr>
            <w:r>
              <w:rPr>
                <w:sz w:val="20"/>
              </w:rPr>
            </w:r>
          </w:p>
        </w:tc>
        <w:tc>
          <w:tcPr>
            <w:tcW w:w="1587" w:type="dxa"/>
            <w:tcBorders>
              <w:top w:val="nil"/>
            </w:tcBorders>
          </w:tcPr>
          <w:p>
            <w:pPr>
              <w:pStyle w:val="0"/>
            </w:pPr>
            <w:r>
              <w:rPr>
                <w:sz w:val="20"/>
              </w:rPr>
            </w:r>
          </w:p>
        </w:tc>
        <w:tc>
          <w:tcPr>
            <w:tcW w:w="3742" w:type="dxa"/>
            <w:tcBorders>
              <w:top w:val="nil"/>
            </w:tcBorders>
          </w:tcPr>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"Уральский государственный аграрный университет" (далее - ФГБОУ ВО Уральский ГАУ);</w:t>
            </w:r>
          </w:p>
          <w:p>
            <w:pPr>
              <w:pStyle w:val="0"/>
            </w:pPr>
            <w:r>
              <w:rPr>
                <w:sz w:val="20"/>
              </w:rPr>
              <w:t xml:space="preserve">ФГБОУ ВО "Уральский государственный лесотехнический университет" (далее - ФГБОУ ВО "УГЛТУ");</w:t>
            </w:r>
          </w:p>
          <w:p>
            <w:pPr>
              <w:pStyle w:val="0"/>
            </w:pPr>
            <w:r>
              <w:rPr>
                <w:sz w:val="20"/>
              </w:rPr>
              <w:t xml:space="preserve">ФГБОУ ВО "УГГУ";</w:t>
            </w:r>
          </w:p>
          <w:p>
            <w:pPr>
              <w:pStyle w:val="0"/>
            </w:pPr>
            <w:r>
              <w:rPr>
                <w:sz w:val="20"/>
              </w:rPr>
              <w:t xml:space="preserve">ФГБОУ ВО "Уральский государственный университет путей сообщения" (далее - ФГБОУ ВО УРГУПС)</w:t>
            </w:r>
          </w:p>
        </w:tc>
      </w:tr>
      <w:tr>
        <w:tc>
          <w:tcPr>
            <w:tcW w:w="907" w:type="dxa"/>
          </w:tcPr>
          <w:p>
            <w:pPr>
              <w:pStyle w:val="0"/>
              <w:jc w:val="center"/>
            </w:pPr>
            <w:r>
              <w:rPr>
                <w:sz w:val="20"/>
              </w:rPr>
              <w:t xml:space="preserve">38.</w:t>
            </w:r>
          </w:p>
        </w:tc>
        <w:tc>
          <w:tcPr>
            <w:tcW w:w="2854" w:type="dxa"/>
          </w:tcPr>
          <w:p>
            <w:pPr>
              <w:pStyle w:val="0"/>
            </w:pPr>
            <w:r>
              <w:rPr>
                <w:sz w:val="20"/>
              </w:rPr>
              <w:t xml:space="preserve">Мастер по ремонту и обслуживанию автомобилей,</w:t>
            </w:r>
          </w:p>
          <w:p>
            <w:pPr>
              <w:pStyle w:val="0"/>
            </w:pPr>
            <w:hyperlink w:history="0" r:id="rId13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p>
        </w:tc>
        <w:tc>
          <w:tcPr>
            <w:tcW w:w="1729" w:type="dxa"/>
          </w:tcPr>
          <w:p>
            <w:pPr>
              <w:pStyle w:val="0"/>
              <w:jc w:val="center"/>
            </w:pPr>
            <w:hyperlink w:history="0" r:id="rId13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7231</w:t>
              </w:r>
            </w:hyperlink>
            <w:r>
              <w:rPr>
                <w:sz w:val="20"/>
              </w:rPr>
              <w:t xml:space="preserve">, </w:t>
            </w:r>
            <w:hyperlink w:history="0" r:id="rId13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8322</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6</w:t>
            </w:r>
          </w:p>
        </w:tc>
        <w:tc>
          <w:tcPr>
            <w:tcW w:w="794" w:type="dxa"/>
          </w:tcPr>
          <w:p>
            <w:pPr>
              <w:pStyle w:val="0"/>
              <w:jc w:val="center"/>
            </w:pPr>
            <w:r>
              <w:rPr>
                <w:sz w:val="20"/>
              </w:rPr>
              <w:t xml:space="preserve">4</w:t>
            </w:r>
          </w:p>
        </w:tc>
        <w:tc>
          <w:tcPr>
            <w:tcW w:w="794" w:type="dxa"/>
          </w:tcPr>
          <w:p>
            <w:pPr>
              <w:pStyle w:val="0"/>
              <w:jc w:val="center"/>
            </w:pPr>
            <w:r>
              <w:rPr>
                <w:sz w:val="20"/>
              </w:rPr>
              <w:t xml:space="preserve">5</w:t>
            </w:r>
          </w:p>
        </w:tc>
        <w:tc>
          <w:tcPr>
            <w:tcW w:w="794" w:type="dxa"/>
          </w:tcPr>
          <w:p>
            <w:pPr>
              <w:pStyle w:val="0"/>
              <w:jc w:val="center"/>
            </w:pPr>
            <w:r>
              <w:rPr>
                <w:sz w:val="20"/>
              </w:rPr>
              <w:t xml:space="preserve">2</w:t>
            </w:r>
          </w:p>
        </w:tc>
        <w:tc>
          <w:tcPr>
            <w:tcW w:w="1099" w:type="dxa"/>
          </w:tcPr>
          <w:p>
            <w:pPr>
              <w:pStyle w:val="0"/>
              <w:jc w:val="center"/>
            </w:pPr>
            <w:r>
              <w:rPr>
                <w:sz w:val="20"/>
              </w:rPr>
              <w:t xml:space="preserve">4</w:t>
            </w:r>
          </w:p>
        </w:tc>
        <w:tc>
          <w:tcPr>
            <w:tcW w:w="1587" w:type="dxa"/>
            <w:vMerge w:val="restart"/>
          </w:tcPr>
          <w:p>
            <w:pPr>
              <w:pStyle w:val="0"/>
              <w:jc w:val="center"/>
            </w:pPr>
            <w:r>
              <w:rPr>
                <w:sz w:val="20"/>
              </w:rPr>
              <w:t xml:space="preserve">4</w:t>
            </w:r>
          </w:p>
        </w:tc>
        <w:tc>
          <w:tcPr>
            <w:tcW w:w="3742" w:type="dxa"/>
            <w:vMerge w:val="restart"/>
          </w:tcPr>
          <w:p>
            <w:pPr>
              <w:pStyle w:val="0"/>
            </w:pPr>
            <w:r>
              <w:rPr>
                <w:sz w:val="20"/>
              </w:rPr>
              <w:t xml:space="preserve">ГАПОУ СО "Екатеринбургский автомобильно-дорожный колледж";</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Уральский технологический колледж - филиал ФГАОУ ВО "Национальный исследовательский ядерный университет "МИФИ" (далее - УРТК НИЯУ МИФИ);</w:t>
            </w:r>
          </w:p>
          <w:p>
            <w:pPr>
              <w:pStyle w:val="0"/>
            </w:pPr>
            <w:r>
              <w:rPr>
                <w:sz w:val="20"/>
              </w:rPr>
              <w:t xml:space="preserve">ФГБОУ ВО УРГУПС</w:t>
            </w:r>
          </w:p>
        </w:tc>
      </w:tr>
      <w:tr>
        <w:tc>
          <w:tcPr>
            <w:tcW w:w="907" w:type="dxa"/>
          </w:tcPr>
          <w:p>
            <w:pPr>
              <w:pStyle w:val="0"/>
              <w:jc w:val="center"/>
            </w:pPr>
            <w:r>
              <w:rPr>
                <w:sz w:val="20"/>
              </w:rPr>
              <w:t xml:space="preserve">39.</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40.</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41.</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42.</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4</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43.</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44.</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45.</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46.</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47.</w:t>
            </w:r>
          </w:p>
        </w:tc>
        <w:tc>
          <w:tcPr>
            <w:tcW w:w="2854" w:type="dxa"/>
          </w:tcPr>
          <w:p>
            <w:pPr>
              <w:pStyle w:val="0"/>
            </w:pPr>
            <w:r>
              <w:rPr>
                <w:sz w:val="20"/>
              </w:rPr>
              <w:t xml:space="preserve">Повар/Технология продукции и организация общественного питания,</w:t>
            </w:r>
          </w:p>
          <w:p>
            <w:pPr>
              <w:pStyle w:val="0"/>
            </w:pPr>
            <w:hyperlink w:history="0" r:id="rId14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14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56.29.2</w:t>
              </w:r>
            </w:hyperlink>
            <w:r>
              <w:rPr>
                <w:sz w:val="20"/>
              </w:rPr>
              <w:t xml:space="preserve">, </w:t>
            </w:r>
            <w:hyperlink w:history="0" r:id="rId14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p>
        </w:tc>
        <w:tc>
          <w:tcPr>
            <w:tcW w:w="1729" w:type="dxa"/>
          </w:tcPr>
          <w:p>
            <w:pPr>
              <w:pStyle w:val="0"/>
              <w:jc w:val="center"/>
            </w:pPr>
            <w:hyperlink w:history="0" r:id="rId14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3434</w:t>
              </w:r>
            </w:hyperlink>
            <w:r>
              <w:rPr>
                <w:sz w:val="20"/>
              </w:rPr>
              <w:t xml:space="preserve">, </w:t>
            </w:r>
            <w:hyperlink w:history="0" r:id="rId14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5120</w:t>
              </w:r>
            </w:hyperlink>
            <w:r>
              <w:rPr>
                <w:sz w:val="20"/>
              </w:rPr>
              <w:t xml:space="preserve">, </w:t>
            </w:r>
            <w:hyperlink w:history="0" r:id="rId14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9412</w:t>
              </w:r>
            </w:hyperlink>
          </w:p>
        </w:tc>
        <w:tc>
          <w:tcPr>
            <w:tcW w:w="1304" w:type="dxa"/>
            <w:tcBorders>
              <w:bottom w:val="nil"/>
            </w:tcBorders>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13</w:t>
            </w:r>
          </w:p>
        </w:tc>
        <w:tc>
          <w:tcPr>
            <w:tcW w:w="794" w:type="dxa"/>
          </w:tcPr>
          <w:p>
            <w:pPr>
              <w:pStyle w:val="0"/>
              <w:jc w:val="center"/>
            </w:pPr>
            <w:r>
              <w:rPr>
                <w:sz w:val="20"/>
              </w:rPr>
              <w:t xml:space="preserve">12</w:t>
            </w:r>
          </w:p>
        </w:tc>
        <w:tc>
          <w:tcPr>
            <w:tcW w:w="794" w:type="dxa"/>
          </w:tcPr>
          <w:p>
            <w:pPr>
              <w:pStyle w:val="0"/>
              <w:jc w:val="center"/>
            </w:pPr>
            <w:r>
              <w:rPr>
                <w:sz w:val="20"/>
              </w:rPr>
              <w:t xml:space="preserve">10</w:t>
            </w:r>
          </w:p>
        </w:tc>
        <w:tc>
          <w:tcPr>
            <w:tcW w:w="794" w:type="dxa"/>
          </w:tcPr>
          <w:p>
            <w:pPr>
              <w:pStyle w:val="0"/>
              <w:jc w:val="center"/>
            </w:pPr>
            <w:r>
              <w:rPr>
                <w:sz w:val="20"/>
              </w:rPr>
              <w:t xml:space="preserve">9</w:t>
            </w:r>
          </w:p>
        </w:tc>
        <w:tc>
          <w:tcPr>
            <w:tcW w:w="1099" w:type="dxa"/>
          </w:tcPr>
          <w:p>
            <w:pPr>
              <w:pStyle w:val="0"/>
              <w:jc w:val="center"/>
            </w:pPr>
            <w:r>
              <w:rPr>
                <w:sz w:val="20"/>
              </w:rPr>
              <w:t xml:space="preserve">9</w:t>
            </w:r>
          </w:p>
        </w:tc>
        <w:tc>
          <w:tcPr>
            <w:tcW w:w="1587" w:type="dxa"/>
            <w:tcBorders>
              <w:bottom w:val="nil"/>
            </w:tcBorders>
            <w:vMerge w:val="restart"/>
          </w:tcPr>
          <w:p>
            <w:pPr>
              <w:pStyle w:val="0"/>
              <w:jc w:val="center"/>
            </w:pPr>
            <w:r>
              <w:rPr>
                <w:sz w:val="20"/>
              </w:rPr>
              <w:t xml:space="preserve">29</w:t>
            </w:r>
          </w:p>
        </w:tc>
        <w:tc>
          <w:tcPr>
            <w:tcW w:w="3742" w:type="dxa"/>
            <w:tcBorders>
              <w:bottom w:val="nil"/>
            </w:tcBorders>
            <w:vMerge w:val="restart"/>
          </w:tcPr>
          <w:p>
            <w:pPr>
              <w:pStyle w:val="0"/>
            </w:pPr>
            <w:r>
              <w:rPr>
                <w:sz w:val="20"/>
              </w:rPr>
              <w:t xml:space="preserve">ГАПОУ СО "Артинский агропромышленный техникум";</w:t>
            </w:r>
          </w:p>
          <w:p>
            <w:pPr>
              <w:pStyle w:val="0"/>
            </w:pPr>
            <w:r>
              <w:rPr>
                <w:sz w:val="20"/>
              </w:rPr>
              <w:t xml:space="preserve">ГАПОУ СО "Березовский техникум "Профи";</w:t>
            </w:r>
          </w:p>
          <w:p>
            <w:pPr>
              <w:pStyle w:val="0"/>
            </w:pPr>
            <w:r>
              <w:rPr>
                <w:sz w:val="20"/>
              </w:rPr>
              <w:t xml:space="preserve">ГАПОУ СО "Белоярский многопрофильный техникум";</w:t>
            </w:r>
          </w:p>
          <w:p>
            <w:pPr>
              <w:pStyle w:val="0"/>
            </w:pPr>
            <w:r>
              <w:rPr>
                <w:sz w:val="20"/>
              </w:rPr>
              <w:t xml:space="preserve">ГАПОУ СО "Богдановичский политехникум";</w:t>
            </w:r>
          </w:p>
          <w:p>
            <w:pPr>
              <w:pStyle w:val="0"/>
            </w:pPr>
            <w:r>
              <w:rPr>
                <w:sz w:val="20"/>
              </w:rPr>
              <w:t xml:space="preserve">ГАПОУ СО "Верхнепышминский механико-технологический техникум "Юность";</w:t>
            </w:r>
          </w:p>
          <w:p>
            <w:pPr>
              <w:pStyle w:val="0"/>
            </w:pPr>
            <w:r>
              <w:rPr>
                <w:sz w:val="20"/>
              </w:rPr>
              <w:t xml:space="preserve">ГАПОУ СО "Верхнетуринский механический техникум";</w:t>
            </w:r>
          </w:p>
          <w:p>
            <w:pPr>
              <w:pStyle w:val="0"/>
            </w:pPr>
            <w:r>
              <w:rPr>
                <w:sz w:val="20"/>
              </w:rPr>
              <w:t xml:space="preserve">ГАПОУ СО "Екатеринбургский экономико-технологический колледж";</w:t>
            </w:r>
          </w:p>
          <w:p>
            <w:pPr>
              <w:pStyle w:val="0"/>
            </w:pPr>
            <w:r>
              <w:rPr>
                <w:sz w:val="20"/>
              </w:rPr>
              <w:t xml:space="preserve">ГАПОУ СО "Екатеринбургский торгово-экономический техникум";</w:t>
            </w:r>
          </w:p>
          <w:p>
            <w:pPr>
              <w:pStyle w:val="0"/>
            </w:pPr>
            <w:r>
              <w:rPr>
                <w:sz w:val="20"/>
              </w:rPr>
              <w:t xml:space="preserve">ГАПОУ СО "Ирбитский политехникум";</w:t>
            </w:r>
          </w:p>
          <w:p>
            <w:pPr>
              <w:pStyle w:val="0"/>
            </w:pPr>
            <w:r>
              <w:rPr>
                <w:sz w:val="20"/>
              </w:rPr>
              <w:t xml:space="preserve">ГАПОУ СО "Каменск-Уральский агропромышленный техникум";</w:t>
            </w:r>
          </w:p>
          <w:p>
            <w:pPr>
              <w:pStyle w:val="0"/>
            </w:pPr>
            <w:r>
              <w:rPr>
                <w:sz w:val="20"/>
              </w:rPr>
              <w:t xml:space="preserve">ГАПОУ СО "Камышловский гуманитарно-технологический техникум";</w:t>
            </w:r>
          </w:p>
          <w:p>
            <w:pPr>
              <w:pStyle w:val="0"/>
            </w:pPr>
            <w:r>
              <w:rPr>
                <w:sz w:val="20"/>
              </w:rPr>
              <w:t xml:space="preserve">ГАПОУ СО "Колледж управления и сервиса "Стиль";</w:t>
            </w:r>
          </w:p>
          <w:p>
            <w:pPr>
              <w:pStyle w:val="0"/>
            </w:pPr>
            <w:r>
              <w:rPr>
                <w:sz w:val="20"/>
              </w:rPr>
              <w:t xml:space="preserve">ГАПОУ СО "Красноуральский многопрофильный техникум";</w:t>
            </w:r>
          </w:p>
          <w:p>
            <w:pPr>
              <w:pStyle w:val="0"/>
            </w:pPr>
            <w:r>
              <w:rPr>
                <w:sz w:val="20"/>
              </w:rPr>
              <w:t xml:space="preserve">ГАПОУ СО "Красноуфимский многопрофильный техникум";</w:t>
            </w:r>
          </w:p>
        </w:tc>
      </w:tr>
      <w:tr>
        <w:tc>
          <w:tcPr>
            <w:tcW w:w="907" w:type="dxa"/>
          </w:tcPr>
          <w:p>
            <w:pPr>
              <w:pStyle w:val="0"/>
              <w:jc w:val="center"/>
            </w:pPr>
            <w:r>
              <w:rPr>
                <w:sz w:val="20"/>
              </w:rPr>
              <w:t xml:space="preserve">48.</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tcBorders>
              <w:bottom w:val="nil"/>
            </w:tcBorders>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49.</w:t>
            </w:r>
          </w:p>
        </w:tc>
        <w:tc>
          <w:tcPr>
            <w:gridSpan w:val="2"/>
            <w:tcW w:w="4583" w:type="dxa"/>
          </w:tcPr>
          <w:p>
            <w:pPr>
              <w:pStyle w:val="0"/>
            </w:pPr>
            <w:r>
              <w:rPr>
                <w:sz w:val="20"/>
              </w:rPr>
              <w:t xml:space="preserve">перераспределения внутри организации</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50.</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51.</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tcBorders>
              <w:bottom w:val="nil"/>
            </w:tcBorders>
            <w:vMerge w:val="continue"/>
          </w:tcPr>
          <w:p/>
        </w:tc>
        <w:tc>
          <w:tcPr>
            <w:tcW w:w="794" w:type="dxa"/>
          </w:tcPr>
          <w:p>
            <w:pPr>
              <w:pStyle w:val="0"/>
              <w:jc w:val="center"/>
            </w:pPr>
            <w:r>
              <w:rPr>
                <w:sz w:val="20"/>
              </w:rPr>
              <w:t xml:space="preserve">9</w:t>
            </w:r>
          </w:p>
        </w:tc>
        <w:tc>
          <w:tcPr>
            <w:tcW w:w="794" w:type="dxa"/>
          </w:tcPr>
          <w:p>
            <w:pPr>
              <w:pStyle w:val="0"/>
              <w:jc w:val="center"/>
            </w:pPr>
            <w:r>
              <w:rPr>
                <w:sz w:val="20"/>
              </w:rPr>
              <w:t xml:space="preserve">8</w:t>
            </w:r>
          </w:p>
        </w:tc>
        <w:tc>
          <w:tcPr>
            <w:tcW w:w="794" w:type="dxa"/>
          </w:tcPr>
          <w:p>
            <w:pPr>
              <w:pStyle w:val="0"/>
              <w:jc w:val="center"/>
            </w:pPr>
            <w:r>
              <w:rPr>
                <w:sz w:val="20"/>
              </w:rPr>
              <w:t xml:space="preserve">6</w:t>
            </w:r>
          </w:p>
        </w:tc>
        <w:tc>
          <w:tcPr>
            <w:tcW w:w="794" w:type="dxa"/>
          </w:tcPr>
          <w:p>
            <w:pPr>
              <w:pStyle w:val="0"/>
              <w:jc w:val="center"/>
            </w:pPr>
            <w:r>
              <w:rPr>
                <w:sz w:val="20"/>
              </w:rPr>
              <w:t xml:space="preserve">5</w:t>
            </w:r>
          </w:p>
        </w:tc>
        <w:tc>
          <w:tcPr>
            <w:tcW w:w="1099" w:type="dxa"/>
          </w:tcPr>
          <w:p>
            <w:pPr>
              <w:pStyle w:val="0"/>
              <w:jc w:val="center"/>
            </w:pPr>
            <w:r>
              <w:rPr>
                <w:sz w:val="20"/>
              </w:rPr>
              <w:t xml:space="preserve">5</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52.</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53.</w:t>
            </w:r>
          </w:p>
        </w:tc>
        <w:tc>
          <w:tcPr>
            <w:gridSpan w:val="2"/>
            <w:tcW w:w="4583" w:type="dxa"/>
          </w:tcPr>
          <w:p>
            <w:pPr>
              <w:pStyle w:val="0"/>
            </w:pPr>
            <w:r>
              <w:rPr>
                <w:sz w:val="20"/>
              </w:rPr>
              <w:t xml:space="preserve">иностранных трудовых мигрантов</w:t>
            </w:r>
          </w:p>
        </w:tc>
        <w:tc>
          <w:tcPr>
            <w:tcBorders>
              <w:bottom w:val="nil"/>
            </w:tcBorders>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Borders>
              <w:bottom w:val="nil"/>
            </w:tcBorders>
            <w:vMerge w:val="continue"/>
          </w:tcPr>
          <w:p/>
        </w:tc>
        <w:tc>
          <w:tcPr>
            <w:tcBorders>
              <w:bottom w:val="nil"/>
            </w:tcBorders>
            <w:vMerge w:val="continue"/>
          </w:tcPr>
          <w:p/>
        </w:tc>
      </w:tr>
      <w:tr>
        <w:tc>
          <w:tcPr>
            <w:tcW w:w="907" w:type="dxa"/>
          </w:tcPr>
          <w:p>
            <w:pPr>
              <w:pStyle w:val="0"/>
              <w:jc w:val="center"/>
            </w:pPr>
            <w:r>
              <w:rPr>
                <w:sz w:val="20"/>
              </w:rPr>
              <w:t xml:space="preserve">54.</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tcBorders>
              <w:bottom w:val="nil"/>
            </w:tcBorders>
            <w:vMerge w:val="continue"/>
          </w:tcP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1099" w:type="dxa"/>
          </w:tcPr>
          <w:p>
            <w:pPr>
              <w:pStyle w:val="0"/>
              <w:jc w:val="center"/>
            </w:pPr>
            <w:r>
              <w:rPr>
                <w:sz w:val="20"/>
              </w:rPr>
              <w:t xml:space="preserve">4</w:t>
            </w:r>
          </w:p>
        </w:tc>
        <w:tc>
          <w:tcPr>
            <w:tcBorders>
              <w:bottom w:val="nil"/>
            </w:tcBorders>
            <w:vMerge w:val="continue"/>
          </w:tcPr>
          <w:p/>
        </w:tc>
        <w:tc>
          <w:tcPr>
            <w:tcBorders>
              <w:bottom w:val="nil"/>
            </w:tcBorders>
            <w:vMerge w:val="continue"/>
          </w:tcPr>
          <w:p/>
        </w:tc>
      </w:tr>
      <w:tr>
        <w:tblPrEx>
          <w:tblBorders>
            <w:insideH w:val="nil"/>
          </w:tblBorders>
        </w:tblPrEx>
        <w:tc>
          <w:tcPr>
            <w:tcW w:w="907" w:type="dxa"/>
            <w:tcBorders>
              <w:bottom w:val="nil"/>
            </w:tcBorders>
          </w:tcPr>
          <w:p>
            <w:pPr>
              <w:pStyle w:val="0"/>
              <w:jc w:val="center"/>
            </w:pPr>
            <w:r>
              <w:rPr>
                <w:sz w:val="20"/>
              </w:rPr>
              <w:t xml:space="preserve">55.</w:t>
            </w:r>
          </w:p>
        </w:tc>
        <w:tc>
          <w:tcPr>
            <w:gridSpan w:val="2"/>
            <w:tcW w:w="4583" w:type="dxa"/>
            <w:tcBorders>
              <w:bottom w:val="nil"/>
            </w:tcBorders>
          </w:tcPr>
          <w:p>
            <w:pPr>
              <w:pStyle w:val="0"/>
            </w:pPr>
            <w:r>
              <w:rPr>
                <w:sz w:val="20"/>
              </w:rPr>
              <w:t xml:space="preserve">образовательных организаций высшего образования</w:t>
            </w:r>
          </w:p>
        </w:tc>
        <w:tc>
          <w:tcPr>
            <w:tcBorders>
              <w:bottom w:val="nil"/>
            </w:tcBorders>
            <w:vMerge w:val="continue"/>
          </w:tcP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794" w:type="dxa"/>
            <w:tcBorders>
              <w:bottom w:val="nil"/>
            </w:tcBorders>
          </w:tcPr>
          <w:p>
            <w:pPr>
              <w:pStyle w:val="0"/>
              <w:jc w:val="center"/>
            </w:pPr>
            <w:r>
              <w:rPr>
                <w:sz w:val="20"/>
              </w:rPr>
              <w:t xml:space="preserve">-</w:t>
            </w:r>
          </w:p>
        </w:tc>
        <w:tc>
          <w:tcPr>
            <w:tcW w:w="1099" w:type="dxa"/>
            <w:tcBorders>
              <w:bottom w:val="nil"/>
            </w:tcBorders>
          </w:tcPr>
          <w:p>
            <w:pPr>
              <w:pStyle w:val="0"/>
              <w:jc w:val="center"/>
            </w:pPr>
            <w:r>
              <w:rPr>
                <w:sz w:val="20"/>
              </w:rPr>
              <w:t xml:space="preserve">-</w:t>
            </w:r>
          </w:p>
        </w:tc>
        <w:tc>
          <w:tcPr>
            <w:tcBorders>
              <w:bottom w:val="nil"/>
            </w:tcBorders>
            <w:vMerge w:val="continue"/>
          </w:tcPr>
          <w:p/>
        </w:tc>
        <w:tc>
          <w:tcPr>
            <w:tcBorders>
              <w:bottom w:val="nil"/>
            </w:tcBorders>
            <w:vMerge w:val="continue"/>
          </w:tcPr>
          <w:p/>
        </w:tc>
      </w:tr>
      <w:tr>
        <w:tblPrEx>
          <w:tblBorders>
            <w:insideH w:val="nil"/>
          </w:tblBorders>
        </w:tblPrEx>
        <w:tc>
          <w:tcPr>
            <w:tcW w:w="907" w:type="dxa"/>
            <w:tcBorders>
              <w:top w:val="nil"/>
              <w:bottom w:val="nil"/>
            </w:tcBorders>
          </w:tcPr>
          <w:p>
            <w:pPr>
              <w:pStyle w:val="0"/>
            </w:pPr>
            <w:r>
              <w:rPr>
                <w:sz w:val="20"/>
              </w:rPr>
            </w:r>
          </w:p>
        </w:tc>
        <w:tc>
          <w:tcPr>
            <w:gridSpan w:val="2"/>
            <w:tcW w:w="4583" w:type="dxa"/>
            <w:tcBorders>
              <w:top w:val="nil"/>
              <w:bottom w:val="nil"/>
            </w:tcBorders>
          </w:tcPr>
          <w:p>
            <w:pPr>
              <w:pStyle w:val="0"/>
            </w:pPr>
            <w:r>
              <w:rPr>
                <w:sz w:val="20"/>
              </w:rPr>
            </w:r>
          </w:p>
        </w:tc>
        <w:tc>
          <w:tcPr>
            <w:tcW w:w="130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794" w:type="dxa"/>
            <w:tcBorders>
              <w:top w:val="nil"/>
              <w:bottom w:val="nil"/>
            </w:tcBorders>
          </w:tcPr>
          <w:p>
            <w:pPr>
              <w:pStyle w:val="0"/>
            </w:pPr>
            <w:r>
              <w:rPr>
                <w:sz w:val="20"/>
              </w:rPr>
            </w:r>
          </w:p>
        </w:tc>
        <w:tc>
          <w:tcPr>
            <w:tcW w:w="1099" w:type="dxa"/>
            <w:tcBorders>
              <w:top w:val="nil"/>
              <w:bottom w:val="nil"/>
            </w:tcBorders>
          </w:tcPr>
          <w:p>
            <w:pPr>
              <w:pStyle w:val="0"/>
            </w:pPr>
            <w:r>
              <w:rPr>
                <w:sz w:val="20"/>
              </w:rPr>
            </w:r>
          </w:p>
        </w:tc>
        <w:tc>
          <w:tcPr>
            <w:tcW w:w="1587" w:type="dxa"/>
            <w:tcBorders>
              <w:top w:val="nil"/>
              <w:bottom w:val="nil"/>
            </w:tcBorders>
          </w:tcPr>
          <w:p>
            <w:pPr>
              <w:pStyle w:val="0"/>
            </w:pPr>
            <w:r>
              <w:rPr>
                <w:sz w:val="20"/>
              </w:rPr>
            </w:r>
          </w:p>
        </w:tc>
        <w:tc>
          <w:tcPr>
            <w:tcW w:w="3742" w:type="dxa"/>
            <w:tcBorders>
              <w:top w:val="nil"/>
              <w:bottom w:val="nil"/>
            </w:tcBorders>
          </w:tcPr>
          <w:p>
            <w:pPr>
              <w:pStyle w:val="0"/>
            </w:pPr>
            <w:r>
              <w:rPr>
                <w:sz w:val="20"/>
              </w:rPr>
              <w:t xml:space="preserve">ГАПОУ СО "Нижнетагильский торгово-экономический колледж";</w:t>
            </w:r>
          </w:p>
          <w:p>
            <w:pPr>
              <w:pStyle w:val="0"/>
            </w:pPr>
            <w:r>
              <w:rPr>
                <w:sz w:val="20"/>
              </w:rPr>
              <w:t xml:space="preserve">ГАПОУ СО "Новоуральский технологический колледж";</w:t>
            </w:r>
          </w:p>
          <w:p>
            <w:pPr>
              <w:pStyle w:val="0"/>
            </w:pPr>
            <w:r>
              <w:rPr>
                <w:sz w:val="20"/>
              </w:rPr>
              <w:t xml:space="preserve">ГАПОУ СО "Полипрофильный техникум им. О.В. Терешкина";</w:t>
            </w:r>
          </w:p>
          <w:p>
            <w:pPr>
              <w:pStyle w:val="0"/>
            </w:pPr>
            <w:r>
              <w:rPr>
                <w:sz w:val="20"/>
              </w:rPr>
              <w:t xml:space="preserve">ГАПОУ СО "Первоуральский политехникум";</w:t>
            </w:r>
          </w:p>
          <w:p>
            <w:pPr>
              <w:pStyle w:val="0"/>
            </w:pPr>
            <w:r>
              <w:rPr>
                <w:sz w:val="20"/>
              </w:rPr>
              <w:t xml:space="preserve">ГАПОУ СО "Ревдинский многопрофильный техникум";</w:t>
            </w:r>
          </w:p>
          <w:p>
            <w:pPr>
              <w:pStyle w:val="0"/>
            </w:pPr>
            <w:r>
              <w:rPr>
                <w:sz w:val="20"/>
              </w:rPr>
              <w:t xml:space="preserve">ГАПОУ СО "Серовский техникум сферы обслуживания и питания";</w:t>
            </w:r>
          </w:p>
          <w:p>
            <w:pPr>
              <w:pStyle w:val="0"/>
            </w:pPr>
            <w:r>
              <w:rPr>
                <w:sz w:val="20"/>
              </w:rPr>
              <w:t xml:space="preserve">ГАПОУ СО "Североуральский политехникум";</w:t>
            </w:r>
          </w:p>
          <w:p>
            <w:pPr>
              <w:pStyle w:val="0"/>
            </w:pPr>
            <w:r>
              <w:rPr>
                <w:sz w:val="20"/>
              </w:rPr>
              <w:t xml:space="preserve">ГАПОУ СО "Слободотуринский аграрно-экономический техникум им. Героя Российской Федерации А.Ю. Боровикова";</w:t>
            </w:r>
          </w:p>
          <w:p>
            <w:pPr>
              <w:pStyle w:val="0"/>
            </w:pPr>
            <w:r>
              <w:rPr>
                <w:sz w:val="20"/>
              </w:rPr>
              <w:t xml:space="preserve">ГАПОУ СО "Сухоложский многопрофильный техникум";</w:t>
            </w:r>
          </w:p>
          <w:p>
            <w:pPr>
              <w:pStyle w:val="0"/>
            </w:pPr>
            <w:r>
              <w:rPr>
                <w:sz w:val="20"/>
              </w:rPr>
              <w:t xml:space="preserve">ГАПОУ СО "Сысертский социально-экономический техникум "Родник";</w:t>
            </w:r>
          </w:p>
          <w:p>
            <w:pPr>
              <w:pStyle w:val="0"/>
            </w:pPr>
            <w:r>
              <w:rPr>
                <w:sz w:val="20"/>
              </w:rPr>
              <w:t xml:space="preserve">ГАПОУ СО "Тавдинский техникум им. А.А. Елохина";</w:t>
            </w:r>
          </w:p>
          <w:p>
            <w:pPr>
              <w:pStyle w:val="0"/>
            </w:pPr>
            <w:r>
              <w:rPr>
                <w:sz w:val="20"/>
              </w:rPr>
              <w:t xml:space="preserve">ГАПОУ СО "Талицкий лесотехнический колледж им. Н.И. Кузнецова";</w:t>
            </w:r>
          </w:p>
        </w:tc>
      </w:tr>
      <w:tr>
        <w:tblPrEx>
          <w:tblBorders>
            <w:insideH w:val="nil"/>
          </w:tblBorders>
        </w:tblPrEx>
        <w:tc>
          <w:tcPr>
            <w:tcW w:w="907" w:type="dxa"/>
            <w:tcBorders>
              <w:top w:val="nil"/>
            </w:tcBorders>
          </w:tcPr>
          <w:p>
            <w:pPr>
              <w:pStyle w:val="0"/>
            </w:pPr>
            <w:r>
              <w:rPr>
                <w:sz w:val="20"/>
              </w:rPr>
            </w:r>
          </w:p>
        </w:tc>
        <w:tc>
          <w:tcPr>
            <w:gridSpan w:val="2"/>
            <w:tcW w:w="4583" w:type="dxa"/>
            <w:tcBorders>
              <w:top w:val="nil"/>
            </w:tcBorders>
          </w:tcPr>
          <w:p>
            <w:pPr>
              <w:pStyle w:val="0"/>
            </w:pPr>
            <w:r>
              <w:rPr>
                <w:sz w:val="20"/>
              </w:rPr>
            </w:r>
          </w:p>
        </w:tc>
        <w:tc>
          <w:tcPr>
            <w:tcW w:w="130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794" w:type="dxa"/>
            <w:tcBorders>
              <w:top w:val="nil"/>
            </w:tcBorders>
          </w:tcPr>
          <w:p>
            <w:pPr>
              <w:pStyle w:val="0"/>
            </w:pPr>
            <w:r>
              <w:rPr>
                <w:sz w:val="20"/>
              </w:rPr>
            </w:r>
          </w:p>
        </w:tc>
        <w:tc>
          <w:tcPr>
            <w:tcW w:w="1099" w:type="dxa"/>
            <w:tcBorders>
              <w:top w:val="nil"/>
            </w:tcBorders>
          </w:tcPr>
          <w:p>
            <w:pPr>
              <w:pStyle w:val="0"/>
            </w:pPr>
            <w:r>
              <w:rPr>
                <w:sz w:val="20"/>
              </w:rPr>
            </w:r>
          </w:p>
        </w:tc>
        <w:tc>
          <w:tcPr>
            <w:tcW w:w="1587" w:type="dxa"/>
            <w:tcBorders>
              <w:top w:val="nil"/>
            </w:tcBorders>
          </w:tcPr>
          <w:p>
            <w:pPr>
              <w:pStyle w:val="0"/>
            </w:pPr>
            <w:r>
              <w:rPr>
                <w:sz w:val="20"/>
              </w:rPr>
            </w:r>
          </w:p>
        </w:tc>
        <w:tc>
          <w:tcPr>
            <w:tcW w:w="3742" w:type="dxa"/>
            <w:tcBorders>
              <w:top w:val="nil"/>
            </w:tcBorders>
          </w:tcPr>
          <w:p>
            <w:pPr>
              <w:pStyle w:val="0"/>
            </w:pPr>
            <w:r>
              <w:rPr>
                <w:sz w:val="20"/>
              </w:rPr>
              <w:t xml:space="preserve">ГАПОУ СО "Техникум индустрии питания и услуг "Кулинар";</w:t>
            </w:r>
          </w:p>
          <w:p>
            <w:pPr>
              <w:pStyle w:val="0"/>
            </w:pPr>
            <w:r>
              <w:rPr>
                <w:sz w:val="20"/>
              </w:rPr>
              <w:t xml:space="preserve">ГАПОУ СО "Туринский многопрофильный техникум";</w:t>
            </w:r>
          </w:p>
          <w:p>
            <w:pPr>
              <w:pStyle w:val="0"/>
            </w:pPr>
            <w:r>
              <w:rPr>
                <w:sz w:val="20"/>
              </w:rPr>
              <w:t xml:space="preserve">ГАПОУ СО "Уральский горнозаводской колледж имени Демидовых"</w:t>
            </w:r>
          </w:p>
        </w:tc>
      </w:tr>
      <w:tr>
        <w:tc>
          <w:tcPr>
            <w:tcW w:w="907" w:type="dxa"/>
          </w:tcPr>
          <w:p>
            <w:pPr>
              <w:pStyle w:val="0"/>
              <w:jc w:val="center"/>
            </w:pPr>
            <w:r>
              <w:rPr>
                <w:sz w:val="20"/>
              </w:rPr>
              <w:t xml:space="preserve">56.</w:t>
            </w:r>
          </w:p>
        </w:tc>
        <w:tc>
          <w:tcPr>
            <w:tcW w:w="2854" w:type="dxa"/>
          </w:tcPr>
          <w:p>
            <w:pPr>
              <w:pStyle w:val="0"/>
            </w:pPr>
            <w:r>
              <w:rPr>
                <w:sz w:val="20"/>
              </w:rPr>
              <w:t xml:space="preserve">Электромонтажник электрических сетей и электрооборудования,</w:t>
            </w:r>
          </w:p>
          <w:p>
            <w:pPr>
              <w:pStyle w:val="0"/>
            </w:pPr>
            <w:hyperlink w:history="0" r:id="rId14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p>
        </w:tc>
        <w:tc>
          <w:tcPr>
            <w:tcW w:w="1729" w:type="dxa"/>
          </w:tcPr>
          <w:p>
            <w:pPr>
              <w:pStyle w:val="0"/>
              <w:jc w:val="center"/>
            </w:pPr>
            <w:hyperlink w:history="0" r:id="rId14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7411</w:t>
              </w:r>
            </w:hyperlink>
            <w:r>
              <w:rPr>
                <w:sz w:val="20"/>
              </w:rPr>
              <w:t xml:space="preserve">, </w:t>
            </w:r>
            <w:hyperlink w:history="0" r:id="rId14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7412</w:t>
              </w:r>
            </w:hyperlink>
          </w:p>
        </w:tc>
        <w:tc>
          <w:tcPr>
            <w:tcW w:w="1304" w:type="dxa"/>
            <w:vMerge w:val="restart"/>
          </w:tcPr>
          <w:p>
            <w:pPr>
              <w:pStyle w:val="0"/>
              <w:jc w:val="center"/>
            </w:pPr>
            <w:r>
              <w:rPr>
                <w:sz w:val="20"/>
              </w:rPr>
              <w:t xml:space="preserve">среднее профессиональное</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tcW w:w="1587" w:type="dxa"/>
            <w:vMerge w:val="restart"/>
          </w:tcPr>
          <w:p>
            <w:pPr>
              <w:pStyle w:val="0"/>
              <w:jc w:val="center"/>
            </w:pPr>
            <w:r>
              <w:rPr>
                <w:sz w:val="20"/>
              </w:rPr>
              <w:t xml:space="preserve">6</w:t>
            </w:r>
          </w:p>
        </w:tc>
        <w:tc>
          <w:tcPr>
            <w:tcW w:w="3742" w:type="dxa"/>
            <w:vMerge w:val="restart"/>
          </w:tcPr>
          <w:p>
            <w:pPr>
              <w:pStyle w:val="0"/>
            </w:pPr>
            <w:r>
              <w:rPr>
                <w:sz w:val="20"/>
              </w:rPr>
              <w:t xml:space="preserve">АНПОО "Уральский промышленно-экономический техникум";</w:t>
            </w:r>
          </w:p>
          <w:p>
            <w:pPr>
              <w:pStyle w:val="0"/>
            </w:pPr>
            <w:r>
              <w:rPr>
                <w:sz w:val="20"/>
              </w:rPr>
              <w:t xml:space="preserve">ГАПОУ СО "Екатеринбургский энергетический техникум";</w:t>
            </w:r>
          </w:p>
          <w:p>
            <w:pPr>
              <w:pStyle w:val="0"/>
            </w:pPr>
            <w:r>
              <w:rPr>
                <w:sz w:val="20"/>
              </w:rPr>
              <w:t xml:space="preserve">ГАПОУ СО "Уральский государственный колледж имени И.И. Ползунова";</w:t>
            </w:r>
          </w:p>
          <w:p>
            <w:pPr>
              <w:pStyle w:val="0"/>
            </w:pPr>
            <w:r>
              <w:rPr>
                <w:sz w:val="20"/>
              </w:rPr>
              <w:t xml:space="preserve">ГАПОУ СО "Уральский железнодорожный техникум";</w:t>
            </w:r>
          </w:p>
          <w:p>
            <w:pPr>
              <w:pStyle w:val="0"/>
            </w:pPr>
            <w:r>
              <w:rPr>
                <w:sz w:val="20"/>
              </w:rPr>
              <w:t xml:space="preserve">ГАПОУ СО "Уральский политехнический колледж - межрегиональный центр компетенций";</w:t>
            </w:r>
          </w:p>
          <w:p>
            <w:pPr>
              <w:pStyle w:val="0"/>
            </w:pPr>
            <w:r>
              <w:rPr>
                <w:sz w:val="20"/>
              </w:rPr>
              <w:t xml:space="preserve">УРТК НИЯУ МИФИ</w:t>
            </w:r>
          </w:p>
        </w:tc>
      </w:tr>
      <w:tr>
        <w:tc>
          <w:tcPr>
            <w:tcW w:w="907" w:type="dxa"/>
          </w:tcPr>
          <w:p>
            <w:pPr>
              <w:pStyle w:val="0"/>
              <w:jc w:val="center"/>
            </w:pPr>
            <w:r>
              <w:rPr>
                <w:sz w:val="20"/>
              </w:rPr>
              <w:t xml:space="preserve">57.</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58.</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59.</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60.</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61.</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62.</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63.</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64.</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65.</w:t>
            </w:r>
          </w:p>
        </w:tc>
        <w:tc>
          <w:tcPr>
            <w:tcW w:w="2854" w:type="dxa"/>
          </w:tcPr>
          <w:p>
            <w:pPr>
              <w:pStyle w:val="0"/>
            </w:pPr>
            <w:r>
              <w:rPr>
                <w:sz w:val="20"/>
              </w:rPr>
              <w:t xml:space="preserve">Электроэнергетика и электротехника,</w:t>
            </w:r>
          </w:p>
          <w:p>
            <w:pPr>
              <w:pStyle w:val="0"/>
            </w:pPr>
            <w:hyperlink w:history="0" r:id="rId14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p>
        </w:tc>
        <w:tc>
          <w:tcPr>
            <w:tcW w:w="1729" w:type="dxa"/>
          </w:tcPr>
          <w:p>
            <w:pPr>
              <w:pStyle w:val="0"/>
              <w:jc w:val="center"/>
            </w:pPr>
            <w:hyperlink w:history="0" r:id="rId15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2141</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tcW w:w="1587" w:type="dxa"/>
            <w:vMerge w:val="restart"/>
          </w:tcPr>
          <w:p>
            <w:pPr>
              <w:pStyle w:val="0"/>
              <w:jc w:val="center"/>
            </w:pPr>
            <w:r>
              <w:rPr>
                <w:sz w:val="20"/>
              </w:rPr>
              <w:t xml:space="preserve">4</w:t>
            </w:r>
          </w:p>
        </w:tc>
        <w:tc>
          <w:tcPr>
            <w:tcW w:w="3742" w:type="dxa"/>
            <w:vMerge w:val="restart"/>
          </w:tcPr>
          <w:p>
            <w:pPr>
              <w:pStyle w:val="0"/>
            </w:pPr>
            <w:r>
              <w:rPr>
                <w:sz w:val="20"/>
              </w:rPr>
              <w:t xml:space="preserve">ФГБОУ ВО "УГГУ";</w:t>
            </w:r>
          </w:p>
          <w:p>
            <w:pPr>
              <w:pStyle w:val="0"/>
            </w:pPr>
            <w:r>
              <w:rPr>
                <w:sz w:val="20"/>
              </w:rPr>
              <w:t xml:space="preserve">ФГБОУ ВО УРГУПС;</w:t>
            </w:r>
          </w:p>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tc>
      </w:tr>
      <w:tr>
        <w:tc>
          <w:tcPr>
            <w:tcW w:w="907" w:type="dxa"/>
          </w:tcPr>
          <w:p>
            <w:pPr>
              <w:pStyle w:val="0"/>
              <w:jc w:val="center"/>
            </w:pPr>
            <w:r>
              <w:rPr>
                <w:sz w:val="20"/>
              </w:rPr>
              <w:t xml:space="preserve">66.</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67.</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68.</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69.</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70.</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71.</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72.</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73.</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74.</w:t>
            </w:r>
          </w:p>
        </w:tc>
        <w:tc>
          <w:tcPr>
            <w:tcW w:w="2854" w:type="dxa"/>
          </w:tcPr>
          <w:p>
            <w:pPr>
              <w:pStyle w:val="0"/>
            </w:pPr>
            <w:r>
              <w:rPr>
                <w:sz w:val="20"/>
              </w:rPr>
              <w:t xml:space="preserve">Монтаж и эксплуатация внутренних сантехнических устройств, кондиционирования воздуха и вентиляции,</w:t>
            </w:r>
          </w:p>
          <w:p>
            <w:pPr>
              <w:pStyle w:val="0"/>
            </w:pPr>
            <w:hyperlink w:history="0" r:id="rId15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w:t>
              </w:r>
            </w:hyperlink>
          </w:p>
        </w:tc>
        <w:tc>
          <w:tcPr>
            <w:tcW w:w="1729" w:type="dxa"/>
          </w:tcPr>
          <w:p>
            <w:pPr>
              <w:pStyle w:val="0"/>
              <w:jc w:val="center"/>
            </w:pPr>
            <w:hyperlink w:history="0" r:id="rId152"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7126</w:t>
              </w:r>
            </w:hyperlink>
          </w:p>
        </w:tc>
        <w:tc>
          <w:tcPr>
            <w:tcW w:w="1304" w:type="dxa"/>
            <w:vMerge w:val="restart"/>
          </w:tcPr>
          <w:p>
            <w:pPr>
              <w:pStyle w:val="0"/>
              <w:jc w:val="center"/>
            </w:pPr>
            <w:r>
              <w:rPr>
                <w:sz w:val="20"/>
              </w:rPr>
              <w:t xml:space="preserve">среднее профессиональное</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ГАПОУ СО "Екатеринбургский энергетический техникум"</w:t>
            </w:r>
          </w:p>
        </w:tc>
      </w:tr>
      <w:tr>
        <w:tc>
          <w:tcPr>
            <w:tcW w:w="907" w:type="dxa"/>
          </w:tcPr>
          <w:p>
            <w:pPr>
              <w:pStyle w:val="0"/>
              <w:jc w:val="center"/>
            </w:pPr>
            <w:r>
              <w:rPr>
                <w:sz w:val="20"/>
              </w:rPr>
              <w:t xml:space="preserve">75.</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76.</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77.</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78.</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79.</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80.</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81.</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82.</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83.</w:t>
            </w:r>
          </w:p>
        </w:tc>
        <w:tc>
          <w:tcPr>
            <w:tcW w:w="2854" w:type="dxa"/>
          </w:tcPr>
          <w:p>
            <w:pPr>
              <w:pStyle w:val="0"/>
            </w:pPr>
            <w:r>
              <w:rPr>
                <w:sz w:val="20"/>
              </w:rPr>
              <w:t xml:space="preserve">Техносферная безопасность,</w:t>
            </w:r>
          </w:p>
          <w:p>
            <w:pPr>
              <w:pStyle w:val="0"/>
            </w:pPr>
            <w:hyperlink w:history="0" r:id="rId15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85.42</w:t>
              </w:r>
            </w:hyperlink>
            <w:r>
              <w:rPr>
                <w:sz w:val="20"/>
              </w:rPr>
              <w:t xml:space="preserve">, </w:t>
            </w:r>
            <w:hyperlink w:history="0" r:id="rId15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15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r>
              <w:rPr>
                <w:sz w:val="20"/>
              </w:rPr>
              <w:t xml:space="preserve">, </w:t>
            </w:r>
            <w:hyperlink w:history="0" r:id="rId15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r>
              <w:rPr>
                <w:sz w:val="20"/>
              </w:rPr>
              <w:t xml:space="preserve">, </w:t>
            </w:r>
            <w:hyperlink w:history="0" r:id="rId15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71.12</w:t>
              </w:r>
            </w:hyperlink>
            <w:r>
              <w:rPr>
                <w:sz w:val="20"/>
              </w:rPr>
              <w:t xml:space="preserve">, </w:t>
            </w:r>
            <w:hyperlink w:history="0" r:id="rId15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71.20</w:t>
              </w:r>
            </w:hyperlink>
            <w:r>
              <w:rPr>
                <w:sz w:val="20"/>
              </w:rPr>
              <w:t xml:space="preserve">, </w:t>
            </w:r>
            <w:hyperlink w:history="0" r:id="rId15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74.9</w:t>
              </w:r>
            </w:hyperlink>
          </w:p>
        </w:tc>
        <w:tc>
          <w:tcPr>
            <w:tcW w:w="1729" w:type="dxa"/>
          </w:tcPr>
          <w:p>
            <w:pPr>
              <w:pStyle w:val="0"/>
              <w:jc w:val="center"/>
            </w:pPr>
            <w:hyperlink w:history="0" r:id="rId16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2149</w:t>
              </w:r>
            </w:hyperlink>
            <w:r>
              <w:rPr>
                <w:sz w:val="20"/>
              </w:rPr>
              <w:t xml:space="preserve">, </w:t>
            </w:r>
            <w:hyperlink w:history="0" r:id="rId16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1212</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15</w:t>
            </w:r>
          </w:p>
        </w:tc>
        <w:tc>
          <w:tcPr>
            <w:tcW w:w="794" w:type="dxa"/>
          </w:tcPr>
          <w:p>
            <w:pPr>
              <w:pStyle w:val="0"/>
              <w:jc w:val="center"/>
            </w:pPr>
            <w:r>
              <w:rPr>
                <w:sz w:val="20"/>
              </w:rPr>
              <w:t xml:space="preserve">11</w:t>
            </w:r>
          </w:p>
        </w:tc>
        <w:tc>
          <w:tcPr>
            <w:tcW w:w="794" w:type="dxa"/>
          </w:tcPr>
          <w:p>
            <w:pPr>
              <w:pStyle w:val="0"/>
              <w:jc w:val="center"/>
            </w:pPr>
            <w:r>
              <w:rPr>
                <w:sz w:val="20"/>
              </w:rPr>
              <w:t xml:space="preserve">10</w:t>
            </w:r>
          </w:p>
        </w:tc>
        <w:tc>
          <w:tcPr>
            <w:tcW w:w="794" w:type="dxa"/>
          </w:tcPr>
          <w:p>
            <w:pPr>
              <w:pStyle w:val="0"/>
              <w:jc w:val="center"/>
            </w:pPr>
            <w:r>
              <w:rPr>
                <w:sz w:val="20"/>
              </w:rPr>
              <w:t xml:space="preserve">9</w:t>
            </w:r>
          </w:p>
        </w:tc>
        <w:tc>
          <w:tcPr>
            <w:tcW w:w="1099" w:type="dxa"/>
          </w:tcPr>
          <w:p>
            <w:pPr>
              <w:pStyle w:val="0"/>
              <w:jc w:val="center"/>
            </w:pPr>
            <w:r>
              <w:rPr>
                <w:sz w:val="20"/>
              </w:rPr>
              <w:t xml:space="preserve">12</w:t>
            </w:r>
          </w:p>
        </w:tc>
        <w:tc>
          <w:tcPr>
            <w:tcW w:w="1587" w:type="dxa"/>
            <w:vMerge w:val="restart"/>
          </w:tcPr>
          <w:p>
            <w:pPr>
              <w:pStyle w:val="0"/>
              <w:jc w:val="center"/>
            </w:pPr>
            <w:r>
              <w:rPr>
                <w:sz w:val="20"/>
              </w:rPr>
              <w:t xml:space="preserve">6</w:t>
            </w:r>
          </w:p>
        </w:tc>
        <w:tc>
          <w:tcPr>
            <w:tcW w:w="3742" w:type="dxa"/>
            <w:vMerge w:val="restart"/>
          </w:tcPr>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"Уральский институт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(далее - Уральский институт ГПС МЧС России);</w:t>
            </w:r>
          </w:p>
          <w:p>
            <w:pPr>
              <w:pStyle w:val="0"/>
            </w:pPr>
            <w:r>
              <w:rPr>
                <w:sz w:val="20"/>
              </w:rPr>
              <w:t xml:space="preserve">ФГБОУ ВО Уральский ГАУ;</w:t>
            </w:r>
          </w:p>
          <w:p>
            <w:pPr>
              <w:pStyle w:val="0"/>
            </w:pPr>
            <w:r>
              <w:rPr>
                <w:sz w:val="20"/>
              </w:rPr>
              <w:t xml:space="preserve">ФГБОУ ВО "УГГУ";</w:t>
            </w:r>
          </w:p>
          <w:p>
            <w:pPr>
              <w:pStyle w:val="0"/>
            </w:pPr>
            <w:r>
              <w:rPr>
                <w:sz w:val="20"/>
              </w:rPr>
              <w:t xml:space="preserve">ФГБОУ ВО "УГЛТУ";</w:t>
            </w:r>
          </w:p>
          <w:p>
            <w:pPr>
              <w:pStyle w:val="0"/>
            </w:pPr>
            <w:r>
              <w:rPr>
                <w:sz w:val="20"/>
              </w:rPr>
              <w:t xml:space="preserve">ФГБОУ ВО УРГУПС</w:t>
            </w:r>
          </w:p>
        </w:tc>
      </w:tr>
      <w:tr>
        <w:tc>
          <w:tcPr>
            <w:tcW w:w="907" w:type="dxa"/>
          </w:tcPr>
          <w:p>
            <w:pPr>
              <w:pStyle w:val="0"/>
              <w:jc w:val="center"/>
            </w:pPr>
            <w:r>
              <w:rPr>
                <w:sz w:val="20"/>
              </w:rPr>
              <w:t xml:space="preserve">84.</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85.</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86.</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87.</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5</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3</w:t>
            </w:r>
          </w:p>
        </w:tc>
        <w:tc>
          <w:tcPr>
            <w:tcW w:w="1099" w:type="dxa"/>
          </w:tcPr>
          <w:p>
            <w:pPr>
              <w:pStyle w:val="0"/>
              <w:jc w:val="center"/>
            </w:pPr>
            <w:r>
              <w:rPr>
                <w:sz w:val="20"/>
              </w:rPr>
              <w:t xml:space="preserve">4</w:t>
            </w:r>
          </w:p>
        </w:tc>
        <w:tc>
          <w:tcPr>
            <w:vMerge w:val="continue"/>
          </w:tcPr>
          <w:p/>
        </w:tc>
        <w:tc>
          <w:tcPr>
            <w:vMerge w:val="continue"/>
          </w:tcPr>
          <w:p/>
        </w:tc>
      </w:tr>
      <w:tr>
        <w:tc>
          <w:tcPr>
            <w:tcW w:w="907" w:type="dxa"/>
          </w:tcPr>
          <w:p>
            <w:pPr>
              <w:pStyle w:val="0"/>
              <w:jc w:val="center"/>
            </w:pPr>
            <w:r>
              <w:rPr>
                <w:sz w:val="20"/>
              </w:rPr>
              <w:t xml:space="preserve">88.</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89.</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90.</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91.</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8</w:t>
            </w:r>
          </w:p>
        </w:tc>
        <w:tc>
          <w:tcPr>
            <w:tcW w:w="794" w:type="dxa"/>
          </w:tcPr>
          <w:p>
            <w:pPr>
              <w:pStyle w:val="0"/>
              <w:jc w:val="center"/>
            </w:pPr>
            <w:r>
              <w:rPr>
                <w:sz w:val="20"/>
              </w:rPr>
              <w:t xml:space="preserve">7</w:t>
            </w:r>
          </w:p>
        </w:tc>
        <w:tc>
          <w:tcPr>
            <w:tcW w:w="794" w:type="dxa"/>
          </w:tcPr>
          <w:p>
            <w:pPr>
              <w:pStyle w:val="0"/>
              <w:jc w:val="center"/>
            </w:pPr>
            <w:r>
              <w:rPr>
                <w:sz w:val="20"/>
              </w:rPr>
              <w:t xml:space="preserve">6</w:t>
            </w:r>
          </w:p>
        </w:tc>
        <w:tc>
          <w:tcPr>
            <w:tcW w:w="794" w:type="dxa"/>
          </w:tcPr>
          <w:p>
            <w:pPr>
              <w:pStyle w:val="0"/>
              <w:jc w:val="center"/>
            </w:pPr>
            <w:r>
              <w:rPr>
                <w:sz w:val="20"/>
              </w:rPr>
              <w:t xml:space="preserve">6</w:t>
            </w:r>
          </w:p>
        </w:tc>
        <w:tc>
          <w:tcPr>
            <w:tcW w:w="1099" w:type="dxa"/>
          </w:tcPr>
          <w:p>
            <w:pPr>
              <w:pStyle w:val="0"/>
              <w:jc w:val="center"/>
            </w:pPr>
            <w:r>
              <w:rPr>
                <w:sz w:val="20"/>
              </w:rPr>
              <w:t xml:space="preserve">8</w:t>
            </w:r>
          </w:p>
        </w:tc>
        <w:tc>
          <w:tcPr>
            <w:vMerge w:val="continue"/>
          </w:tcPr>
          <w:p/>
        </w:tc>
        <w:tc>
          <w:tcPr>
            <w:vMerge w:val="continue"/>
          </w:tcPr>
          <w:p/>
        </w:tc>
      </w:tr>
      <w:tr>
        <w:tc>
          <w:tcPr>
            <w:tcW w:w="907" w:type="dxa"/>
          </w:tcPr>
          <w:p>
            <w:pPr>
              <w:pStyle w:val="0"/>
              <w:jc w:val="center"/>
            </w:pPr>
            <w:r>
              <w:rPr>
                <w:sz w:val="20"/>
              </w:rPr>
              <w:t xml:space="preserve">92.</w:t>
            </w:r>
          </w:p>
        </w:tc>
        <w:tc>
          <w:tcPr>
            <w:tcW w:w="2854" w:type="dxa"/>
          </w:tcPr>
          <w:p>
            <w:pPr>
              <w:pStyle w:val="0"/>
            </w:pPr>
            <w:r>
              <w:rPr>
                <w:sz w:val="20"/>
              </w:rPr>
              <w:t xml:space="preserve">Пожарная безопасность,</w:t>
            </w:r>
          </w:p>
          <w:p>
            <w:pPr>
              <w:pStyle w:val="0"/>
            </w:pPr>
            <w:hyperlink w:history="0" r:id="rId16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p>
        </w:tc>
        <w:tc>
          <w:tcPr>
            <w:tcW w:w="1729" w:type="dxa"/>
          </w:tcPr>
          <w:p>
            <w:pPr>
              <w:pStyle w:val="0"/>
              <w:jc w:val="center"/>
            </w:pPr>
            <w:hyperlink w:history="0" r:id="rId16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2149</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tcW w:w="1587" w:type="dxa"/>
            <w:vMerge w:val="restart"/>
          </w:tcPr>
          <w:p>
            <w:pPr>
              <w:pStyle w:val="0"/>
              <w:jc w:val="center"/>
            </w:pPr>
            <w:r>
              <w:rPr>
                <w:sz w:val="20"/>
              </w:rPr>
              <w:t xml:space="preserve">5</w:t>
            </w:r>
          </w:p>
        </w:tc>
        <w:tc>
          <w:tcPr>
            <w:tcW w:w="3742" w:type="dxa"/>
            <w:vMerge w:val="restart"/>
          </w:tcPr>
          <w:p>
            <w:pPr>
              <w:pStyle w:val="0"/>
            </w:pPr>
            <w:r>
              <w:rPr>
                <w:sz w:val="20"/>
              </w:rPr>
              <w:t xml:space="preserve">ГАПОУ СО "Уральский техникум "Рифей";</w:t>
            </w:r>
          </w:p>
          <w:p>
            <w:pPr>
              <w:pStyle w:val="0"/>
            </w:pPr>
            <w:r>
              <w:rPr>
                <w:sz w:val="20"/>
              </w:rPr>
              <w:t xml:space="preserve">Уральский институт ГПС МЧС России;</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"УГГУ";</w:t>
            </w:r>
          </w:p>
          <w:p>
            <w:pPr>
              <w:pStyle w:val="0"/>
            </w:pPr>
            <w:r>
              <w:rPr>
                <w:sz w:val="20"/>
              </w:rPr>
              <w:t xml:space="preserve">ФГБОУ ВО "УГЛТУ"</w:t>
            </w:r>
          </w:p>
        </w:tc>
      </w:tr>
      <w:tr>
        <w:tc>
          <w:tcPr>
            <w:tcW w:w="907" w:type="dxa"/>
          </w:tcPr>
          <w:p>
            <w:pPr>
              <w:pStyle w:val="0"/>
              <w:jc w:val="center"/>
            </w:pPr>
            <w:r>
              <w:rPr>
                <w:sz w:val="20"/>
              </w:rPr>
              <w:t xml:space="preserve">93.</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94.</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95.</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96.</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97.</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98.</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99.</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100.</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101.</w:t>
            </w:r>
          </w:p>
        </w:tc>
        <w:tc>
          <w:tcPr>
            <w:tcW w:w="2854" w:type="dxa"/>
          </w:tcPr>
          <w:p>
            <w:pPr>
              <w:pStyle w:val="0"/>
            </w:pPr>
            <w:r>
              <w:rPr>
                <w:sz w:val="20"/>
              </w:rPr>
              <w:t xml:space="preserve">Специальное (дефектологическое) образование,</w:t>
            </w:r>
          </w:p>
          <w:p>
            <w:pPr>
              <w:pStyle w:val="0"/>
            </w:pPr>
            <w:hyperlink w:history="0" r:id="rId16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16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r>
              <w:rPr>
                <w:sz w:val="20"/>
              </w:rPr>
              <w:t xml:space="preserve">, </w:t>
            </w:r>
            <w:hyperlink w:history="0" r:id="rId16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w:t>
              </w:r>
            </w:hyperlink>
            <w:r>
              <w:rPr>
                <w:sz w:val="20"/>
              </w:rPr>
              <w:t xml:space="preserve">, </w:t>
            </w:r>
            <w:hyperlink w:history="0" r:id="rId16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85.41</w:t>
              </w:r>
            </w:hyperlink>
            <w:r>
              <w:rPr>
                <w:sz w:val="20"/>
              </w:rPr>
              <w:t xml:space="preserve">, </w:t>
            </w:r>
            <w:hyperlink w:history="0" r:id="rId16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86.10</w:t>
              </w:r>
            </w:hyperlink>
          </w:p>
        </w:tc>
        <w:tc>
          <w:tcPr>
            <w:tcW w:w="1729" w:type="dxa"/>
          </w:tcPr>
          <w:p>
            <w:pPr>
              <w:pStyle w:val="0"/>
              <w:jc w:val="center"/>
            </w:pPr>
            <w:hyperlink w:history="0" r:id="rId16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2352</w:t>
              </w:r>
            </w:hyperlink>
            <w:r>
              <w:rPr>
                <w:sz w:val="20"/>
              </w:rPr>
              <w:t xml:space="preserve">, </w:t>
            </w:r>
            <w:hyperlink w:history="0" r:id="rId17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2266</w:t>
              </w:r>
            </w:hyperlink>
            <w:r>
              <w:rPr>
                <w:sz w:val="20"/>
              </w:rPr>
              <w:t xml:space="preserve">, </w:t>
            </w:r>
            <w:hyperlink w:history="0" r:id="rId17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2342</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25</w:t>
            </w:r>
          </w:p>
        </w:tc>
        <w:tc>
          <w:tcPr>
            <w:tcW w:w="794" w:type="dxa"/>
          </w:tcPr>
          <w:p>
            <w:pPr>
              <w:pStyle w:val="0"/>
              <w:jc w:val="center"/>
            </w:pPr>
            <w:r>
              <w:rPr>
                <w:sz w:val="20"/>
              </w:rPr>
              <w:t xml:space="preserve">22</w:t>
            </w:r>
          </w:p>
        </w:tc>
        <w:tc>
          <w:tcPr>
            <w:tcW w:w="794" w:type="dxa"/>
          </w:tcPr>
          <w:p>
            <w:pPr>
              <w:pStyle w:val="0"/>
              <w:jc w:val="center"/>
            </w:pPr>
            <w:r>
              <w:rPr>
                <w:sz w:val="20"/>
              </w:rPr>
              <w:t xml:space="preserve">20</w:t>
            </w:r>
          </w:p>
        </w:tc>
        <w:tc>
          <w:tcPr>
            <w:tcW w:w="794" w:type="dxa"/>
          </w:tcPr>
          <w:p>
            <w:pPr>
              <w:pStyle w:val="0"/>
              <w:jc w:val="center"/>
            </w:pPr>
            <w:r>
              <w:rPr>
                <w:sz w:val="20"/>
              </w:rPr>
              <w:t xml:space="preserve">21</w:t>
            </w:r>
          </w:p>
        </w:tc>
        <w:tc>
          <w:tcPr>
            <w:tcW w:w="1099" w:type="dxa"/>
          </w:tcPr>
          <w:p>
            <w:pPr>
              <w:pStyle w:val="0"/>
              <w:jc w:val="center"/>
            </w:pPr>
            <w:r>
              <w:rPr>
                <w:sz w:val="20"/>
              </w:rPr>
              <w:t xml:space="preserve">21</w:t>
            </w:r>
          </w:p>
        </w:tc>
        <w:tc>
          <w:tcPr>
            <w:tcW w:w="1587" w:type="dxa"/>
            <w:vMerge w:val="restart"/>
          </w:tcPr>
          <w:p>
            <w:pPr>
              <w:pStyle w:val="0"/>
              <w:jc w:val="center"/>
            </w:pPr>
            <w:r>
              <w:rPr>
                <w:sz w:val="20"/>
              </w:rPr>
              <w:t xml:space="preserve">4</w:t>
            </w:r>
          </w:p>
        </w:tc>
        <w:tc>
          <w:tcPr>
            <w:tcW w:w="3742" w:type="dxa"/>
            <w:vMerge w:val="restart"/>
          </w:tcPr>
          <w:p>
            <w:pPr>
              <w:pStyle w:val="0"/>
            </w:pPr>
            <w:r>
              <w:rPr>
                <w:sz w:val="20"/>
              </w:rPr>
              <w:t xml:space="preserve">АНО ВО "Гуманитарный университет";</w:t>
            </w:r>
          </w:p>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государственный 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tc>
      </w:tr>
      <w:tr>
        <w:tc>
          <w:tcPr>
            <w:tcW w:w="907" w:type="dxa"/>
          </w:tcPr>
          <w:p>
            <w:pPr>
              <w:pStyle w:val="0"/>
              <w:jc w:val="center"/>
            </w:pPr>
            <w:r>
              <w:rPr>
                <w:sz w:val="20"/>
              </w:rPr>
              <w:t xml:space="preserve">102.</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103.</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104.</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3</w:t>
            </w:r>
          </w:p>
        </w:tc>
        <w:tc>
          <w:tcPr>
            <w:tcW w:w="794" w:type="dxa"/>
          </w:tcPr>
          <w:p>
            <w:pPr>
              <w:pStyle w:val="0"/>
              <w:jc w:val="center"/>
            </w:pPr>
            <w:r>
              <w:rPr>
                <w:sz w:val="20"/>
              </w:rPr>
              <w:t xml:space="preserve">4</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105.</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8</w:t>
            </w:r>
          </w:p>
        </w:tc>
        <w:tc>
          <w:tcPr>
            <w:tcW w:w="794" w:type="dxa"/>
          </w:tcPr>
          <w:p>
            <w:pPr>
              <w:pStyle w:val="0"/>
              <w:jc w:val="center"/>
            </w:pPr>
            <w:r>
              <w:rPr>
                <w:sz w:val="20"/>
              </w:rPr>
              <w:t xml:space="preserve">5</w:t>
            </w:r>
          </w:p>
        </w:tc>
        <w:tc>
          <w:tcPr>
            <w:tcW w:w="794" w:type="dxa"/>
          </w:tcPr>
          <w:p>
            <w:pPr>
              <w:pStyle w:val="0"/>
              <w:jc w:val="center"/>
            </w:pPr>
            <w:r>
              <w:rPr>
                <w:sz w:val="20"/>
              </w:rPr>
              <w:t xml:space="preserve">4</w:t>
            </w:r>
          </w:p>
        </w:tc>
        <w:tc>
          <w:tcPr>
            <w:tcW w:w="794" w:type="dxa"/>
          </w:tcPr>
          <w:p>
            <w:pPr>
              <w:pStyle w:val="0"/>
              <w:jc w:val="center"/>
            </w:pPr>
            <w:r>
              <w:rPr>
                <w:sz w:val="20"/>
              </w:rPr>
              <w:t xml:space="preserve">5</w:t>
            </w:r>
          </w:p>
        </w:tc>
        <w:tc>
          <w:tcPr>
            <w:tcW w:w="1099" w:type="dxa"/>
          </w:tcPr>
          <w:p>
            <w:pPr>
              <w:pStyle w:val="0"/>
              <w:jc w:val="center"/>
            </w:pPr>
            <w:r>
              <w:rPr>
                <w:sz w:val="20"/>
              </w:rPr>
              <w:t xml:space="preserve">5</w:t>
            </w:r>
          </w:p>
        </w:tc>
        <w:tc>
          <w:tcPr>
            <w:vMerge w:val="continue"/>
          </w:tcPr>
          <w:p/>
        </w:tc>
        <w:tc>
          <w:tcPr>
            <w:vMerge w:val="continue"/>
          </w:tcPr>
          <w:p/>
        </w:tc>
      </w:tr>
      <w:tr>
        <w:tc>
          <w:tcPr>
            <w:tcW w:w="907" w:type="dxa"/>
          </w:tcPr>
          <w:p>
            <w:pPr>
              <w:pStyle w:val="0"/>
              <w:jc w:val="center"/>
            </w:pPr>
            <w:r>
              <w:rPr>
                <w:sz w:val="20"/>
              </w:rPr>
              <w:t xml:space="preserve">106.</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107.</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108.</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109.</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15</w:t>
            </w:r>
          </w:p>
        </w:tc>
        <w:tc>
          <w:tcPr>
            <w:tcW w:w="794" w:type="dxa"/>
          </w:tcPr>
          <w:p>
            <w:pPr>
              <w:pStyle w:val="0"/>
              <w:jc w:val="center"/>
            </w:pPr>
            <w:r>
              <w:rPr>
                <w:sz w:val="20"/>
              </w:rPr>
              <w:t xml:space="preserve">14</w:t>
            </w:r>
          </w:p>
        </w:tc>
        <w:tc>
          <w:tcPr>
            <w:tcW w:w="794" w:type="dxa"/>
          </w:tcPr>
          <w:p>
            <w:pPr>
              <w:pStyle w:val="0"/>
              <w:jc w:val="center"/>
            </w:pPr>
            <w:r>
              <w:rPr>
                <w:sz w:val="20"/>
              </w:rPr>
              <w:t xml:space="preserve">12</w:t>
            </w:r>
          </w:p>
        </w:tc>
        <w:tc>
          <w:tcPr>
            <w:tcW w:w="794" w:type="dxa"/>
          </w:tcPr>
          <w:p>
            <w:pPr>
              <w:pStyle w:val="0"/>
              <w:jc w:val="center"/>
            </w:pPr>
            <w:r>
              <w:rPr>
                <w:sz w:val="20"/>
              </w:rPr>
              <w:t xml:space="preserve">13</w:t>
            </w:r>
          </w:p>
        </w:tc>
        <w:tc>
          <w:tcPr>
            <w:tcW w:w="1099" w:type="dxa"/>
          </w:tcPr>
          <w:p>
            <w:pPr>
              <w:pStyle w:val="0"/>
              <w:jc w:val="center"/>
            </w:pPr>
            <w:r>
              <w:rPr>
                <w:sz w:val="20"/>
              </w:rPr>
              <w:t xml:space="preserve">13</w:t>
            </w:r>
          </w:p>
        </w:tc>
        <w:tc>
          <w:tcPr>
            <w:vMerge w:val="continue"/>
          </w:tcPr>
          <w:p/>
        </w:tc>
        <w:tc>
          <w:tcPr>
            <w:vMerge w:val="continue"/>
          </w:tcPr>
          <w:p/>
        </w:tc>
      </w:tr>
      <w:tr>
        <w:tc>
          <w:tcPr>
            <w:tcW w:w="907" w:type="dxa"/>
          </w:tcPr>
          <w:p>
            <w:pPr>
              <w:pStyle w:val="0"/>
              <w:jc w:val="center"/>
            </w:pPr>
            <w:r>
              <w:rPr>
                <w:sz w:val="20"/>
              </w:rPr>
              <w:t xml:space="preserve">110.</w:t>
            </w:r>
          </w:p>
        </w:tc>
        <w:tc>
          <w:tcPr>
            <w:tcW w:w="2854" w:type="dxa"/>
          </w:tcPr>
          <w:p>
            <w:pPr>
              <w:pStyle w:val="0"/>
            </w:pPr>
            <w:r>
              <w:rPr>
                <w:sz w:val="20"/>
              </w:rPr>
              <w:t xml:space="preserve">Физическая культура для лиц с отклонениями в состоянии здоровья (адаптивная физическая культура)/Адаптивная физическая культура,</w:t>
            </w:r>
          </w:p>
          <w:p>
            <w:pPr>
              <w:pStyle w:val="0"/>
            </w:pPr>
            <w:hyperlink w:history="0" r:id="rId17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17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r>
              <w:rPr>
                <w:sz w:val="20"/>
              </w:rPr>
              <w:t xml:space="preserve">, </w:t>
            </w:r>
            <w:hyperlink w:history="0" r:id="rId17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w:t>
              </w:r>
            </w:hyperlink>
          </w:p>
        </w:tc>
        <w:tc>
          <w:tcPr>
            <w:tcW w:w="1729" w:type="dxa"/>
          </w:tcPr>
          <w:p>
            <w:pPr>
              <w:pStyle w:val="0"/>
              <w:jc w:val="center"/>
            </w:pPr>
            <w:hyperlink w:history="0" r:id="rId17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3412</w:t>
              </w:r>
            </w:hyperlink>
            <w:r>
              <w:rPr>
                <w:sz w:val="20"/>
              </w:rPr>
              <w:t xml:space="preserve">, </w:t>
            </w:r>
            <w:hyperlink w:history="0" r:id="rId176"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3423</w:t>
              </w:r>
            </w:hyperlink>
            <w:r>
              <w:rPr>
                <w:sz w:val="20"/>
              </w:rPr>
              <w:t xml:space="preserve">, </w:t>
            </w:r>
            <w:hyperlink w:history="0" r:id="rId17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3255</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15</w:t>
            </w:r>
          </w:p>
        </w:tc>
        <w:tc>
          <w:tcPr>
            <w:tcW w:w="794" w:type="dxa"/>
          </w:tcPr>
          <w:p>
            <w:pPr>
              <w:pStyle w:val="0"/>
              <w:jc w:val="center"/>
            </w:pPr>
            <w:r>
              <w:rPr>
                <w:sz w:val="20"/>
              </w:rPr>
              <w:t xml:space="preserve">13</w:t>
            </w:r>
          </w:p>
        </w:tc>
        <w:tc>
          <w:tcPr>
            <w:tcW w:w="794" w:type="dxa"/>
          </w:tcPr>
          <w:p>
            <w:pPr>
              <w:pStyle w:val="0"/>
              <w:jc w:val="center"/>
            </w:pPr>
            <w:r>
              <w:rPr>
                <w:sz w:val="20"/>
              </w:rPr>
              <w:t xml:space="preserve">13</w:t>
            </w:r>
          </w:p>
        </w:tc>
        <w:tc>
          <w:tcPr>
            <w:tcW w:w="794" w:type="dxa"/>
          </w:tcPr>
          <w:p>
            <w:pPr>
              <w:pStyle w:val="0"/>
              <w:jc w:val="center"/>
            </w:pPr>
            <w:r>
              <w:rPr>
                <w:sz w:val="20"/>
              </w:rPr>
              <w:t xml:space="preserve">13</w:t>
            </w:r>
          </w:p>
        </w:tc>
        <w:tc>
          <w:tcPr>
            <w:tcW w:w="1099" w:type="dxa"/>
          </w:tcPr>
          <w:p>
            <w:pPr>
              <w:pStyle w:val="0"/>
              <w:jc w:val="center"/>
            </w:pPr>
            <w:r>
              <w:rPr>
                <w:sz w:val="20"/>
              </w:rPr>
              <w:t xml:space="preserve">13</w:t>
            </w:r>
          </w:p>
        </w:tc>
        <w:tc>
          <w:tcPr>
            <w:tcW w:w="1587" w:type="dxa"/>
            <w:vMerge w:val="restart"/>
          </w:tcPr>
          <w:p>
            <w:pPr>
              <w:pStyle w:val="0"/>
              <w:jc w:val="center"/>
            </w:pPr>
            <w:r>
              <w:rPr>
                <w:sz w:val="20"/>
              </w:rPr>
              <w:t xml:space="preserve">6</w:t>
            </w:r>
          </w:p>
        </w:tc>
        <w:tc>
          <w:tcPr>
            <w:tcW w:w="3742" w:type="dxa"/>
            <w:vMerge w:val="restart"/>
          </w:tcPr>
          <w:p>
            <w:pPr>
              <w:pStyle w:val="0"/>
            </w:pPr>
            <w:r>
              <w:rPr>
                <w:sz w:val="20"/>
              </w:rPr>
              <w:t xml:space="preserve">ГАПОУ СО "Свердловский областной педагогический колледж";</w:t>
            </w:r>
          </w:p>
          <w:p>
            <w:pPr>
              <w:pStyle w:val="0"/>
            </w:pPr>
            <w:r>
              <w:rPr>
                <w:sz w:val="20"/>
              </w:rPr>
              <w:t xml:space="preserve">государственное бюджетное профессиональное образовательное учреждение "Свердловский областной медицинский колледж" (далее - ГБПОУ "СОМК");</w:t>
            </w:r>
          </w:p>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Екатеринбургский институт физической культуры (филиал) ФГБОУ ВО "Уральский государственный университет физической культуры";</w:t>
            </w:r>
          </w:p>
          <w:p>
            <w:pPr>
              <w:pStyle w:val="0"/>
            </w:pPr>
            <w:r>
              <w:rPr>
                <w:sz w:val="20"/>
              </w:rPr>
              <w:t xml:space="preserve">ФГБОУ ВО УГМУ Минздрава России</w:t>
            </w:r>
          </w:p>
        </w:tc>
      </w:tr>
      <w:tr>
        <w:tc>
          <w:tcPr>
            <w:tcW w:w="907" w:type="dxa"/>
          </w:tcPr>
          <w:p>
            <w:pPr>
              <w:pStyle w:val="0"/>
              <w:jc w:val="center"/>
            </w:pPr>
            <w:r>
              <w:rPr>
                <w:sz w:val="20"/>
              </w:rPr>
              <w:t xml:space="preserve">111.</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112.</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113.</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114.</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4</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115.</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116.</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117.</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4</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118.</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1099" w:type="dxa"/>
          </w:tcPr>
          <w:p>
            <w:pPr>
              <w:pStyle w:val="0"/>
              <w:jc w:val="center"/>
            </w:pPr>
            <w:r>
              <w:rPr>
                <w:sz w:val="20"/>
              </w:rPr>
              <w:t xml:space="preserve">7</w:t>
            </w:r>
          </w:p>
        </w:tc>
        <w:tc>
          <w:tcPr>
            <w:vMerge w:val="continue"/>
          </w:tcPr>
          <w:p/>
        </w:tc>
        <w:tc>
          <w:tcPr>
            <w:vMerge w:val="continue"/>
          </w:tcPr>
          <w:p/>
        </w:tc>
      </w:tr>
      <w:tr>
        <w:tc>
          <w:tcPr>
            <w:tcW w:w="907" w:type="dxa"/>
          </w:tcPr>
          <w:p>
            <w:pPr>
              <w:pStyle w:val="0"/>
              <w:jc w:val="center"/>
            </w:pPr>
            <w:r>
              <w:rPr>
                <w:sz w:val="20"/>
              </w:rPr>
              <w:t xml:space="preserve">119.</w:t>
            </w:r>
          </w:p>
        </w:tc>
        <w:tc>
          <w:tcPr>
            <w:tcW w:w="2854" w:type="dxa"/>
          </w:tcPr>
          <w:p>
            <w:pPr>
              <w:pStyle w:val="0"/>
            </w:pPr>
            <w:r>
              <w:rPr>
                <w:sz w:val="20"/>
              </w:rPr>
              <w:t xml:space="preserve">Физическая культура,</w:t>
            </w:r>
          </w:p>
          <w:p>
            <w:pPr>
              <w:pStyle w:val="0"/>
            </w:pPr>
            <w:hyperlink w:history="0" r:id="rId17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17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85.41</w:t>
              </w:r>
            </w:hyperlink>
            <w:r>
              <w:rPr>
                <w:sz w:val="20"/>
              </w:rPr>
              <w:t xml:space="preserve">, </w:t>
            </w:r>
            <w:hyperlink w:history="0" r:id="rId18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85.42.9</w:t>
              </w:r>
            </w:hyperlink>
          </w:p>
        </w:tc>
        <w:tc>
          <w:tcPr>
            <w:tcW w:w="1729" w:type="dxa"/>
          </w:tcPr>
          <w:p>
            <w:pPr>
              <w:pStyle w:val="0"/>
              <w:jc w:val="center"/>
            </w:pPr>
            <w:hyperlink w:history="0" r:id="rId18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2358</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2</w:t>
            </w:r>
          </w:p>
        </w:tc>
        <w:tc>
          <w:tcPr>
            <w:tcW w:w="794" w:type="dxa"/>
          </w:tcPr>
          <w:p>
            <w:pPr>
              <w:pStyle w:val="0"/>
              <w:jc w:val="center"/>
            </w:pPr>
            <w:r>
              <w:rPr>
                <w:sz w:val="20"/>
              </w:rPr>
              <w:t xml:space="preserve">4</w:t>
            </w:r>
          </w:p>
        </w:tc>
        <w:tc>
          <w:tcPr>
            <w:tcW w:w="794" w:type="dxa"/>
          </w:tcPr>
          <w:p>
            <w:pPr>
              <w:pStyle w:val="0"/>
              <w:jc w:val="center"/>
            </w:pPr>
            <w:r>
              <w:rPr>
                <w:sz w:val="20"/>
              </w:rPr>
              <w:t xml:space="preserve">3</w:t>
            </w:r>
          </w:p>
        </w:tc>
        <w:tc>
          <w:tcPr>
            <w:tcW w:w="794" w:type="dxa"/>
          </w:tcPr>
          <w:p>
            <w:pPr>
              <w:pStyle w:val="0"/>
              <w:jc w:val="center"/>
            </w:pPr>
            <w:r>
              <w:rPr>
                <w:sz w:val="20"/>
              </w:rPr>
              <w:t xml:space="preserve">2</w:t>
            </w:r>
          </w:p>
        </w:tc>
        <w:tc>
          <w:tcPr>
            <w:tcW w:w="1099" w:type="dxa"/>
          </w:tcPr>
          <w:p>
            <w:pPr>
              <w:pStyle w:val="0"/>
              <w:jc w:val="center"/>
            </w:pPr>
            <w:r>
              <w:rPr>
                <w:sz w:val="20"/>
              </w:rPr>
              <w:t xml:space="preserve">4</w:t>
            </w:r>
          </w:p>
        </w:tc>
        <w:tc>
          <w:tcPr>
            <w:tcW w:w="1587" w:type="dxa"/>
            <w:vMerge w:val="restart"/>
          </w:tcPr>
          <w:p>
            <w:pPr>
              <w:pStyle w:val="0"/>
              <w:jc w:val="center"/>
            </w:pPr>
            <w:r>
              <w:rPr>
                <w:sz w:val="20"/>
              </w:rPr>
              <w:t xml:space="preserve">2</w:t>
            </w:r>
          </w:p>
        </w:tc>
        <w:tc>
          <w:tcPr>
            <w:tcW w:w="3742" w:type="dxa"/>
            <w:vMerge w:val="restart"/>
          </w:tcPr>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tc>
      </w:tr>
      <w:tr>
        <w:tc>
          <w:tcPr>
            <w:tcW w:w="907" w:type="dxa"/>
          </w:tcPr>
          <w:p>
            <w:pPr>
              <w:pStyle w:val="0"/>
              <w:jc w:val="center"/>
            </w:pPr>
            <w:r>
              <w:rPr>
                <w:sz w:val="20"/>
              </w:rPr>
              <w:t xml:space="preserve">120.</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121.</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122.</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123.</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124.</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125.</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126.</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127.</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128.</w:t>
            </w:r>
          </w:p>
        </w:tc>
        <w:tc>
          <w:tcPr>
            <w:tcW w:w="2854" w:type="dxa"/>
          </w:tcPr>
          <w:p>
            <w:pPr>
              <w:pStyle w:val="0"/>
            </w:pPr>
            <w:r>
              <w:rPr>
                <w:sz w:val="20"/>
              </w:rPr>
              <w:t xml:space="preserve">Педагогика и психология девиантного поведения,</w:t>
            </w:r>
          </w:p>
          <w:p>
            <w:pPr>
              <w:pStyle w:val="0"/>
            </w:pPr>
            <w:hyperlink w:history="0" r:id="rId18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85.1</w:t>
              </w:r>
            </w:hyperlink>
            <w:r>
              <w:rPr>
                <w:sz w:val="20"/>
              </w:rPr>
              <w:t xml:space="preserve">, </w:t>
            </w:r>
            <w:hyperlink w:history="0" r:id="rId18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85.14</w:t>
              </w:r>
            </w:hyperlink>
            <w:r>
              <w:rPr>
                <w:sz w:val="20"/>
              </w:rPr>
              <w:t xml:space="preserve">, </w:t>
            </w:r>
            <w:hyperlink w:history="0" r:id="rId18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18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r>
              <w:rPr>
                <w:sz w:val="20"/>
              </w:rPr>
              <w:t xml:space="preserve">, </w:t>
            </w:r>
            <w:hyperlink w:history="0" r:id="rId18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p>
        </w:tc>
        <w:tc>
          <w:tcPr>
            <w:tcW w:w="1729" w:type="dxa"/>
          </w:tcPr>
          <w:p>
            <w:pPr>
              <w:pStyle w:val="0"/>
              <w:jc w:val="center"/>
            </w:pPr>
            <w:hyperlink w:history="0" r:id="rId18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2635</w:t>
              </w:r>
            </w:hyperlink>
            <w:r>
              <w:rPr>
                <w:sz w:val="20"/>
              </w:rPr>
              <w:t xml:space="preserve">, </w:t>
            </w:r>
            <w:hyperlink w:history="0" r:id="rId18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1120</w:t>
              </w:r>
            </w:hyperlink>
            <w:r>
              <w:rPr>
                <w:sz w:val="20"/>
              </w:rPr>
              <w:t xml:space="preserve">, </w:t>
            </w:r>
            <w:hyperlink w:history="0" r:id="rId18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2352</w:t>
              </w:r>
            </w:hyperlink>
            <w:r>
              <w:rPr>
                <w:sz w:val="20"/>
              </w:rPr>
              <w:t xml:space="preserve">, </w:t>
            </w:r>
            <w:hyperlink w:history="0" r:id="rId19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2359</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794" w:type="dxa"/>
          </w:tcPr>
          <w:p>
            <w:pPr>
              <w:pStyle w:val="0"/>
              <w:jc w:val="center"/>
            </w:pPr>
            <w:r>
              <w:rPr>
                <w:sz w:val="20"/>
              </w:rPr>
              <w:t xml:space="preserve">8</w:t>
            </w:r>
          </w:p>
        </w:tc>
        <w:tc>
          <w:tcPr>
            <w:tcW w:w="794" w:type="dxa"/>
          </w:tcPr>
          <w:p>
            <w:pPr>
              <w:pStyle w:val="0"/>
              <w:jc w:val="center"/>
            </w:pPr>
            <w:r>
              <w:rPr>
                <w:sz w:val="20"/>
              </w:rPr>
              <w:t xml:space="preserve">7</w:t>
            </w:r>
          </w:p>
        </w:tc>
        <w:tc>
          <w:tcPr>
            <w:tcW w:w="1099" w:type="dxa"/>
          </w:tcPr>
          <w:p>
            <w:pPr>
              <w:pStyle w:val="0"/>
              <w:jc w:val="center"/>
            </w:pPr>
            <w:r>
              <w:rPr>
                <w:sz w:val="20"/>
              </w:rPr>
              <w:t xml:space="preserve">7</w:t>
            </w:r>
          </w:p>
        </w:tc>
        <w:tc>
          <w:tcPr>
            <w:tcW w:w="1587" w:type="dxa"/>
            <w:vMerge w:val="restart"/>
          </w:tcPr>
          <w:p>
            <w:pPr>
              <w:pStyle w:val="0"/>
              <w:jc w:val="center"/>
            </w:pPr>
            <w:r>
              <w:rPr>
                <w:sz w:val="20"/>
              </w:rPr>
              <w:t xml:space="preserve">4</w:t>
            </w:r>
          </w:p>
        </w:tc>
        <w:tc>
          <w:tcPr>
            <w:tcW w:w="3742" w:type="dxa"/>
            <w:vMerge w:val="restart"/>
          </w:tcPr>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государственный 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УГМУ Минздрава России</w:t>
            </w:r>
          </w:p>
        </w:tc>
      </w:tr>
      <w:tr>
        <w:tc>
          <w:tcPr>
            <w:tcW w:w="907" w:type="dxa"/>
          </w:tcPr>
          <w:p>
            <w:pPr>
              <w:pStyle w:val="0"/>
              <w:jc w:val="center"/>
            </w:pPr>
            <w:r>
              <w:rPr>
                <w:sz w:val="20"/>
              </w:rPr>
              <w:t xml:space="preserve">129.</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130.</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131.</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132.</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133.</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134.</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135.</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136.</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1099" w:type="dxa"/>
          </w:tcPr>
          <w:p>
            <w:pPr>
              <w:pStyle w:val="0"/>
              <w:jc w:val="center"/>
            </w:pPr>
            <w:r>
              <w:rPr>
                <w:sz w:val="20"/>
              </w:rPr>
              <w:t xml:space="preserve">4</w:t>
            </w:r>
          </w:p>
        </w:tc>
        <w:tc>
          <w:tcPr>
            <w:vMerge w:val="continue"/>
          </w:tcPr>
          <w:p/>
        </w:tc>
        <w:tc>
          <w:tcPr>
            <w:vMerge w:val="continue"/>
          </w:tcPr>
          <w:p/>
        </w:tc>
      </w:tr>
      <w:tr>
        <w:tc>
          <w:tcPr>
            <w:tcW w:w="907" w:type="dxa"/>
          </w:tcPr>
          <w:p>
            <w:pPr>
              <w:pStyle w:val="0"/>
              <w:jc w:val="center"/>
            </w:pPr>
            <w:r>
              <w:rPr>
                <w:sz w:val="20"/>
              </w:rPr>
              <w:t xml:space="preserve">137.</w:t>
            </w:r>
          </w:p>
        </w:tc>
        <w:tc>
          <w:tcPr>
            <w:tcW w:w="2854" w:type="dxa"/>
          </w:tcPr>
          <w:p>
            <w:pPr>
              <w:pStyle w:val="0"/>
            </w:pPr>
            <w:r>
              <w:rPr>
                <w:sz w:val="20"/>
              </w:rPr>
              <w:t xml:space="preserve">Педагогическое образование/Образование и педагогические науки,</w:t>
            </w:r>
          </w:p>
          <w:p>
            <w:pPr>
              <w:pStyle w:val="0"/>
            </w:pPr>
            <w:hyperlink w:history="0" r:id="rId19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85.11</w:t>
              </w:r>
            </w:hyperlink>
            <w:r>
              <w:rPr>
                <w:sz w:val="20"/>
              </w:rPr>
              <w:t xml:space="preserve">, </w:t>
            </w:r>
            <w:hyperlink w:history="0" r:id="rId19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19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85.41</w:t>
              </w:r>
            </w:hyperlink>
            <w:r>
              <w:rPr>
                <w:sz w:val="20"/>
              </w:rPr>
              <w:t xml:space="preserve">, </w:t>
            </w:r>
            <w:hyperlink w:history="0" r:id="rId19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85.41.9</w:t>
              </w:r>
            </w:hyperlink>
          </w:p>
        </w:tc>
        <w:tc>
          <w:tcPr>
            <w:tcW w:w="1729" w:type="dxa"/>
          </w:tcPr>
          <w:p>
            <w:pPr>
              <w:pStyle w:val="0"/>
              <w:jc w:val="center"/>
            </w:pPr>
            <w:hyperlink w:history="0" r:id="rId19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2342</w:t>
              </w:r>
            </w:hyperlink>
            <w:r>
              <w:rPr>
                <w:sz w:val="20"/>
              </w:rPr>
              <w:t xml:space="preserve">, </w:t>
            </w:r>
            <w:hyperlink w:history="0" r:id="rId196"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2341</w:t>
              </w:r>
            </w:hyperlink>
            <w:r>
              <w:rPr>
                <w:sz w:val="20"/>
              </w:rPr>
              <w:t xml:space="preserve">, </w:t>
            </w:r>
            <w:hyperlink w:history="0" r:id="rId19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2330</w:t>
              </w:r>
            </w:hyperlink>
            <w:r>
              <w:rPr>
                <w:sz w:val="20"/>
              </w:rPr>
              <w:t xml:space="preserve">, </w:t>
            </w:r>
            <w:hyperlink w:history="0" r:id="rId19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2359</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25</w:t>
            </w:r>
          </w:p>
        </w:tc>
        <w:tc>
          <w:tcPr>
            <w:tcW w:w="794" w:type="dxa"/>
          </w:tcPr>
          <w:p>
            <w:pPr>
              <w:pStyle w:val="0"/>
              <w:jc w:val="center"/>
            </w:pPr>
            <w:r>
              <w:rPr>
                <w:sz w:val="20"/>
              </w:rPr>
              <w:t xml:space="preserve">17</w:t>
            </w:r>
          </w:p>
        </w:tc>
        <w:tc>
          <w:tcPr>
            <w:tcW w:w="794" w:type="dxa"/>
          </w:tcPr>
          <w:p>
            <w:pPr>
              <w:pStyle w:val="0"/>
              <w:jc w:val="center"/>
            </w:pPr>
            <w:r>
              <w:rPr>
                <w:sz w:val="20"/>
              </w:rPr>
              <w:t xml:space="preserve">14</w:t>
            </w:r>
          </w:p>
        </w:tc>
        <w:tc>
          <w:tcPr>
            <w:tcW w:w="794" w:type="dxa"/>
          </w:tcPr>
          <w:p>
            <w:pPr>
              <w:pStyle w:val="0"/>
              <w:jc w:val="center"/>
            </w:pPr>
            <w:r>
              <w:rPr>
                <w:sz w:val="20"/>
              </w:rPr>
              <w:t xml:space="preserve">12</w:t>
            </w:r>
          </w:p>
        </w:tc>
        <w:tc>
          <w:tcPr>
            <w:tcW w:w="1099" w:type="dxa"/>
          </w:tcPr>
          <w:p>
            <w:pPr>
              <w:pStyle w:val="0"/>
              <w:jc w:val="center"/>
            </w:pPr>
            <w:r>
              <w:rPr>
                <w:sz w:val="20"/>
              </w:rPr>
              <w:t xml:space="preserve">13</w:t>
            </w:r>
          </w:p>
        </w:tc>
        <w:tc>
          <w:tcPr>
            <w:tcW w:w="1587" w:type="dxa"/>
            <w:vMerge w:val="restart"/>
          </w:tcPr>
          <w:p>
            <w:pPr>
              <w:pStyle w:val="0"/>
              <w:jc w:val="center"/>
            </w:pPr>
            <w:r>
              <w:rPr>
                <w:sz w:val="20"/>
              </w:rPr>
              <w:t xml:space="preserve">10</w:t>
            </w:r>
          </w:p>
        </w:tc>
        <w:tc>
          <w:tcPr>
            <w:tcW w:w="3742" w:type="dxa"/>
            <w:vMerge w:val="restart"/>
          </w:tcPr>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государственный 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АНПОО "Уральский промышленно-экономический техникум";</w:t>
            </w:r>
          </w:p>
          <w:p>
            <w:pPr>
              <w:pStyle w:val="0"/>
            </w:pPr>
            <w:r>
              <w:rPr>
                <w:sz w:val="20"/>
              </w:rPr>
              <w:t xml:space="preserve">АНПОО Уральский экономический колледж;</w:t>
            </w:r>
          </w:p>
          <w:p>
            <w:pPr>
              <w:pStyle w:val="0"/>
            </w:pPr>
            <w:r>
              <w:rPr>
                <w:sz w:val="20"/>
              </w:rPr>
              <w:t xml:space="preserve">ГАПОУ СО "Белоярский многопрофильный техникум";</w:t>
            </w:r>
          </w:p>
          <w:p>
            <w:pPr>
              <w:pStyle w:val="0"/>
            </w:pPr>
            <w:r>
              <w:rPr>
                <w:sz w:val="20"/>
              </w:rPr>
              <w:t xml:space="preserve">ГАПОУ СО "Екатеринбургский техникум отраслевых технологий и сервиса";</w:t>
            </w:r>
          </w:p>
          <w:p>
            <w:pPr>
              <w:pStyle w:val="0"/>
            </w:pPr>
            <w:r>
              <w:rPr>
                <w:sz w:val="20"/>
              </w:rPr>
              <w:t xml:space="preserve">ГАПОУ СО "Свердловский областной педагогический колледж";</w:t>
            </w:r>
          </w:p>
          <w:p>
            <w:pPr>
              <w:pStyle w:val="0"/>
            </w:pPr>
            <w:r>
              <w:rPr>
                <w:sz w:val="20"/>
              </w:rPr>
              <w:t xml:space="preserve">ГАПОУ СО "Ревдинский педагогический колледж";</w:t>
            </w:r>
          </w:p>
          <w:p>
            <w:pPr>
              <w:pStyle w:val="0"/>
            </w:pPr>
            <w:r>
              <w:rPr>
                <w:sz w:val="20"/>
              </w:rPr>
              <w:t xml:space="preserve">ГАПОУ СО "Северный педагогический колледж"</w:t>
            </w:r>
          </w:p>
        </w:tc>
      </w:tr>
      <w:tr>
        <w:tc>
          <w:tcPr>
            <w:tcW w:w="907" w:type="dxa"/>
          </w:tcPr>
          <w:p>
            <w:pPr>
              <w:pStyle w:val="0"/>
              <w:jc w:val="center"/>
            </w:pPr>
            <w:r>
              <w:rPr>
                <w:sz w:val="20"/>
              </w:rPr>
              <w:t xml:space="preserve">138.</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139.</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140.</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141.</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11</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794" w:type="dxa"/>
          </w:tcPr>
          <w:p>
            <w:pPr>
              <w:pStyle w:val="0"/>
              <w:jc w:val="center"/>
            </w:pPr>
            <w:r>
              <w:rPr>
                <w:sz w:val="20"/>
              </w:rPr>
              <w:t xml:space="preserve">3</w:t>
            </w:r>
          </w:p>
        </w:tc>
        <w:tc>
          <w:tcPr>
            <w:tcW w:w="1099" w:type="dxa"/>
          </w:tcPr>
          <w:p>
            <w:pPr>
              <w:pStyle w:val="0"/>
              <w:jc w:val="center"/>
            </w:pPr>
            <w:r>
              <w:rPr>
                <w:sz w:val="20"/>
              </w:rPr>
              <w:t xml:space="preserve">5</w:t>
            </w:r>
          </w:p>
        </w:tc>
        <w:tc>
          <w:tcPr>
            <w:vMerge w:val="continue"/>
          </w:tcPr>
          <w:p/>
        </w:tc>
        <w:tc>
          <w:tcPr>
            <w:vMerge w:val="continue"/>
          </w:tcPr>
          <w:p/>
        </w:tc>
      </w:tr>
      <w:tr>
        <w:tc>
          <w:tcPr>
            <w:tcW w:w="907" w:type="dxa"/>
          </w:tcPr>
          <w:p>
            <w:pPr>
              <w:pStyle w:val="0"/>
              <w:jc w:val="center"/>
            </w:pPr>
            <w:r>
              <w:rPr>
                <w:sz w:val="20"/>
              </w:rPr>
              <w:t xml:space="preserve">142.</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143.</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144.</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5</w:t>
            </w:r>
          </w:p>
        </w:tc>
        <w:tc>
          <w:tcPr>
            <w:tcW w:w="794" w:type="dxa"/>
          </w:tcPr>
          <w:p>
            <w:pPr>
              <w:pStyle w:val="0"/>
              <w:jc w:val="center"/>
            </w:pPr>
            <w:r>
              <w:rPr>
                <w:sz w:val="20"/>
              </w:rPr>
              <w:t xml:space="preserve">6</w:t>
            </w:r>
          </w:p>
        </w:tc>
        <w:tc>
          <w:tcPr>
            <w:tcW w:w="794" w:type="dxa"/>
          </w:tcPr>
          <w:p>
            <w:pPr>
              <w:pStyle w:val="0"/>
              <w:jc w:val="center"/>
            </w:pPr>
            <w:r>
              <w:rPr>
                <w:sz w:val="20"/>
              </w:rPr>
              <w:t xml:space="preserve">4</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145.</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8</w:t>
            </w:r>
          </w:p>
        </w:tc>
        <w:tc>
          <w:tcPr>
            <w:tcW w:w="794" w:type="dxa"/>
          </w:tcPr>
          <w:p>
            <w:pPr>
              <w:pStyle w:val="0"/>
              <w:jc w:val="center"/>
            </w:pPr>
            <w:r>
              <w:rPr>
                <w:sz w:val="20"/>
              </w:rPr>
              <w:t xml:space="preserve">6</w:t>
            </w:r>
          </w:p>
        </w:tc>
        <w:tc>
          <w:tcPr>
            <w:tcW w:w="794" w:type="dxa"/>
          </w:tcPr>
          <w:p>
            <w:pPr>
              <w:pStyle w:val="0"/>
              <w:jc w:val="center"/>
            </w:pPr>
            <w:r>
              <w:rPr>
                <w:sz w:val="20"/>
              </w:rPr>
              <w:t xml:space="preserve">5</w:t>
            </w:r>
          </w:p>
        </w:tc>
        <w:tc>
          <w:tcPr>
            <w:tcW w:w="794" w:type="dxa"/>
          </w:tcPr>
          <w:p>
            <w:pPr>
              <w:pStyle w:val="0"/>
              <w:jc w:val="center"/>
            </w:pPr>
            <w:r>
              <w:rPr>
                <w:sz w:val="20"/>
              </w:rPr>
              <w:t xml:space="preserve">6</w:t>
            </w:r>
          </w:p>
        </w:tc>
        <w:tc>
          <w:tcPr>
            <w:tcW w:w="1099" w:type="dxa"/>
          </w:tcPr>
          <w:p>
            <w:pPr>
              <w:pStyle w:val="0"/>
              <w:jc w:val="center"/>
            </w:pPr>
            <w:r>
              <w:rPr>
                <w:sz w:val="20"/>
              </w:rPr>
              <w:t xml:space="preserve">5</w:t>
            </w:r>
          </w:p>
        </w:tc>
        <w:tc>
          <w:tcPr>
            <w:vMerge w:val="continue"/>
          </w:tcPr>
          <w:p/>
        </w:tc>
        <w:tc>
          <w:tcPr>
            <w:vMerge w:val="continue"/>
          </w:tcPr>
          <w:p/>
        </w:tc>
      </w:tr>
      <w:tr>
        <w:tc>
          <w:tcPr>
            <w:tcW w:w="907" w:type="dxa"/>
          </w:tcPr>
          <w:p>
            <w:pPr>
              <w:pStyle w:val="0"/>
              <w:jc w:val="center"/>
            </w:pPr>
            <w:r>
              <w:rPr>
                <w:sz w:val="20"/>
              </w:rPr>
              <w:t xml:space="preserve">146.</w:t>
            </w:r>
          </w:p>
        </w:tc>
        <w:tc>
          <w:tcPr>
            <w:tcW w:w="2854" w:type="dxa"/>
          </w:tcPr>
          <w:p>
            <w:pPr>
              <w:pStyle w:val="0"/>
            </w:pPr>
            <w:r>
              <w:rPr>
                <w:sz w:val="20"/>
              </w:rPr>
              <w:t xml:space="preserve">Психолого-педагогическое образование,</w:t>
            </w:r>
          </w:p>
          <w:p>
            <w:pPr>
              <w:pStyle w:val="0"/>
            </w:pPr>
            <w:hyperlink w:history="0" r:id="rId19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85.41.9</w:t>
              </w:r>
            </w:hyperlink>
            <w:r>
              <w:rPr>
                <w:sz w:val="20"/>
              </w:rPr>
              <w:t xml:space="preserve">, </w:t>
            </w:r>
            <w:hyperlink w:history="0" r:id="rId20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20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96.0</w:t>
              </w:r>
            </w:hyperlink>
            <w:r>
              <w:rPr>
                <w:sz w:val="20"/>
              </w:rPr>
              <w:t xml:space="preserve">, </w:t>
            </w:r>
            <w:hyperlink w:history="0" r:id="rId20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p>
        </w:tc>
        <w:tc>
          <w:tcPr>
            <w:tcW w:w="1729" w:type="dxa"/>
          </w:tcPr>
          <w:p>
            <w:pPr>
              <w:pStyle w:val="0"/>
              <w:jc w:val="center"/>
            </w:pPr>
            <w:hyperlink w:history="0" r:id="rId20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2634</w:t>
              </w:r>
            </w:hyperlink>
            <w:r>
              <w:rPr>
                <w:sz w:val="20"/>
              </w:rPr>
              <w:t xml:space="preserve">, </w:t>
            </w:r>
            <w:hyperlink w:history="0" r:id="rId20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2342</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30</w:t>
            </w:r>
          </w:p>
        </w:tc>
        <w:tc>
          <w:tcPr>
            <w:tcW w:w="794" w:type="dxa"/>
          </w:tcPr>
          <w:p>
            <w:pPr>
              <w:pStyle w:val="0"/>
              <w:jc w:val="center"/>
            </w:pPr>
            <w:r>
              <w:rPr>
                <w:sz w:val="20"/>
              </w:rPr>
              <w:t xml:space="preserve">23</w:t>
            </w:r>
          </w:p>
        </w:tc>
        <w:tc>
          <w:tcPr>
            <w:tcW w:w="794" w:type="dxa"/>
          </w:tcPr>
          <w:p>
            <w:pPr>
              <w:pStyle w:val="0"/>
              <w:jc w:val="center"/>
            </w:pPr>
            <w:r>
              <w:rPr>
                <w:sz w:val="20"/>
              </w:rPr>
              <w:t xml:space="preserve">22</w:t>
            </w:r>
          </w:p>
        </w:tc>
        <w:tc>
          <w:tcPr>
            <w:tcW w:w="794" w:type="dxa"/>
          </w:tcPr>
          <w:p>
            <w:pPr>
              <w:pStyle w:val="0"/>
              <w:jc w:val="center"/>
            </w:pPr>
            <w:r>
              <w:rPr>
                <w:sz w:val="20"/>
              </w:rPr>
              <w:t xml:space="preserve">22</w:t>
            </w:r>
          </w:p>
        </w:tc>
        <w:tc>
          <w:tcPr>
            <w:tcW w:w="1099" w:type="dxa"/>
          </w:tcPr>
          <w:p>
            <w:pPr>
              <w:pStyle w:val="0"/>
              <w:jc w:val="center"/>
            </w:pPr>
            <w:r>
              <w:rPr>
                <w:sz w:val="20"/>
              </w:rPr>
              <w:t xml:space="preserve">22</w:t>
            </w:r>
          </w:p>
        </w:tc>
        <w:tc>
          <w:tcPr>
            <w:tcW w:w="1587" w:type="dxa"/>
            <w:vMerge w:val="restart"/>
          </w:tcPr>
          <w:p>
            <w:pPr>
              <w:pStyle w:val="0"/>
              <w:jc w:val="center"/>
            </w:pPr>
            <w:r>
              <w:rPr>
                <w:sz w:val="20"/>
              </w:rPr>
              <w:t xml:space="preserve">5</w:t>
            </w:r>
          </w:p>
        </w:tc>
        <w:tc>
          <w:tcPr>
            <w:tcW w:w="3742" w:type="dxa"/>
            <w:vMerge w:val="restart"/>
          </w:tcPr>
          <w:p>
            <w:pPr>
              <w:pStyle w:val="0"/>
            </w:pPr>
            <w:r>
              <w:rPr>
                <w:sz w:val="20"/>
              </w:rPr>
              <w:t xml:space="preserve">АНО ВО "Гуманитарный университет";</w:t>
            </w:r>
          </w:p>
          <w:p>
            <w:pPr>
              <w:pStyle w:val="0"/>
            </w:pPr>
            <w:r>
              <w:rPr>
                <w:sz w:val="20"/>
              </w:rPr>
              <w:t xml:space="preserve">АНО ВО "Уральский университет - Уральский институт экономики, управления и права";</w:t>
            </w:r>
          </w:p>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государственный 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tc>
      </w:tr>
      <w:tr>
        <w:tc>
          <w:tcPr>
            <w:tcW w:w="907" w:type="dxa"/>
          </w:tcPr>
          <w:p>
            <w:pPr>
              <w:pStyle w:val="0"/>
              <w:jc w:val="center"/>
            </w:pPr>
            <w:r>
              <w:rPr>
                <w:sz w:val="20"/>
              </w:rPr>
              <w:t xml:space="preserve">147.</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148.</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149.</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150.</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14</w:t>
            </w:r>
          </w:p>
        </w:tc>
        <w:tc>
          <w:tcPr>
            <w:tcW w:w="794" w:type="dxa"/>
          </w:tcPr>
          <w:p>
            <w:pPr>
              <w:pStyle w:val="0"/>
              <w:jc w:val="center"/>
            </w:pPr>
            <w:r>
              <w:rPr>
                <w:sz w:val="20"/>
              </w:rPr>
              <w:t xml:space="preserve">10</w:t>
            </w:r>
          </w:p>
        </w:tc>
        <w:tc>
          <w:tcPr>
            <w:tcW w:w="794" w:type="dxa"/>
          </w:tcPr>
          <w:p>
            <w:pPr>
              <w:pStyle w:val="0"/>
              <w:jc w:val="center"/>
            </w:pPr>
            <w:r>
              <w:rPr>
                <w:sz w:val="20"/>
              </w:rPr>
              <w:t xml:space="preserve">10</w:t>
            </w:r>
          </w:p>
        </w:tc>
        <w:tc>
          <w:tcPr>
            <w:tcW w:w="794" w:type="dxa"/>
          </w:tcPr>
          <w:p>
            <w:pPr>
              <w:pStyle w:val="0"/>
              <w:jc w:val="center"/>
            </w:pPr>
            <w:r>
              <w:rPr>
                <w:sz w:val="20"/>
              </w:rPr>
              <w:t xml:space="preserve">10</w:t>
            </w:r>
          </w:p>
        </w:tc>
        <w:tc>
          <w:tcPr>
            <w:tcW w:w="1099" w:type="dxa"/>
          </w:tcPr>
          <w:p>
            <w:pPr>
              <w:pStyle w:val="0"/>
              <w:jc w:val="center"/>
            </w:pPr>
            <w:r>
              <w:rPr>
                <w:sz w:val="20"/>
              </w:rPr>
              <w:t xml:space="preserve">10</w:t>
            </w:r>
          </w:p>
        </w:tc>
        <w:tc>
          <w:tcPr>
            <w:vMerge w:val="continue"/>
          </w:tcPr>
          <w:p/>
        </w:tc>
        <w:tc>
          <w:tcPr>
            <w:vMerge w:val="continue"/>
          </w:tcPr>
          <w:p/>
        </w:tc>
      </w:tr>
      <w:tr>
        <w:tc>
          <w:tcPr>
            <w:tcW w:w="907" w:type="dxa"/>
          </w:tcPr>
          <w:p>
            <w:pPr>
              <w:pStyle w:val="0"/>
              <w:jc w:val="center"/>
            </w:pPr>
            <w:r>
              <w:rPr>
                <w:sz w:val="20"/>
              </w:rPr>
              <w:t xml:space="preserve">151.</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152.</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153.</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154.</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15</w:t>
            </w:r>
          </w:p>
        </w:tc>
        <w:tc>
          <w:tcPr>
            <w:tcW w:w="794" w:type="dxa"/>
          </w:tcPr>
          <w:p>
            <w:pPr>
              <w:pStyle w:val="0"/>
              <w:jc w:val="center"/>
            </w:pPr>
            <w:r>
              <w:rPr>
                <w:sz w:val="20"/>
              </w:rPr>
              <w:t xml:space="preserve">11</w:t>
            </w:r>
          </w:p>
        </w:tc>
        <w:tc>
          <w:tcPr>
            <w:tcW w:w="794" w:type="dxa"/>
          </w:tcPr>
          <w:p>
            <w:pPr>
              <w:pStyle w:val="0"/>
              <w:jc w:val="center"/>
            </w:pPr>
            <w:r>
              <w:rPr>
                <w:sz w:val="20"/>
              </w:rPr>
              <w:t xml:space="preserve">11</w:t>
            </w:r>
          </w:p>
        </w:tc>
        <w:tc>
          <w:tcPr>
            <w:tcW w:w="794" w:type="dxa"/>
          </w:tcPr>
          <w:p>
            <w:pPr>
              <w:pStyle w:val="0"/>
              <w:jc w:val="center"/>
            </w:pPr>
            <w:r>
              <w:rPr>
                <w:sz w:val="20"/>
              </w:rPr>
              <w:t xml:space="preserve">11</w:t>
            </w:r>
          </w:p>
        </w:tc>
        <w:tc>
          <w:tcPr>
            <w:tcW w:w="1099" w:type="dxa"/>
          </w:tcPr>
          <w:p>
            <w:pPr>
              <w:pStyle w:val="0"/>
              <w:jc w:val="center"/>
            </w:pPr>
            <w:r>
              <w:rPr>
                <w:sz w:val="20"/>
              </w:rPr>
              <w:t xml:space="preserve">11</w:t>
            </w:r>
          </w:p>
        </w:tc>
        <w:tc>
          <w:tcPr>
            <w:vMerge w:val="continue"/>
          </w:tcPr>
          <w:p/>
        </w:tc>
        <w:tc>
          <w:tcPr>
            <w:vMerge w:val="continue"/>
          </w:tcPr>
          <w:p/>
        </w:tc>
      </w:tr>
      <w:tr>
        <w:tc>
          <w:tcPr>
            <w:tcW w:w="907" w:type="dxa"/>
          </w:tcPr>
          <w:p>
            <w:pPr>
              <w:pStyle w:val="0"/>
              <w:jc w:val="center"/>
            </w:pPr>
            <w:r>
              <w:rPr>
                <w:sz w:val="20"/>
              </w:rPr>
              <w:t xml:space="preserve">155.</w:t>
            </w:r>
          </w:p>
        </w:tc>
        <w:tc>
          <w:tcPr>
            <w:tcW w:w="2854" w:type="dxa"/>
          </w:tcPr>
          <w:p>
            <w:pPr>
              <w:pStyle w:val="0"/>
            </w:pPr>
            <w:r>
              <w:rPr>
                <w:sz w:val="20"/>
              </w:rPr>
              <w:t xml:space="preserve">Педагогика дополнительного образования,</w:t>
            </w:r>
          </w:p>
          <w:p>
            <w:pPr>
              <w:pStyle w:val="0"/>
            </w:pPr>
            <w:hyperlink w:history="0" r:id="rId20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85.21</w:t>
              </w:r>
            </w:hyperlink>
          </w:p>
        </w:tc>
        <w:tc>
          <w:tcPr>
            <w:tcW w:w="1729" w:type="dxa"/>
          </w:tcPr>
          <w:p>
            <w:pPr>
              <w:pStyle w:val="0"/>
              <w:jc w:val="center"/>
            </w:pPr>
            <w:hyperlink w:history="0" r:id="rId206"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2352</w:t>
              </w:r>
            </w:hyperlink>
          </w:p>
        </w:tc>
        <w:tc>
          <w:tcPr>
            <w:tcW w:w="1304" w:type="dxa"/>
            <w:vMerge w:val="restart"/>
          </w:tcPr>
          <w:p>
            <w:pPr>
              <w:pStyle w:val="0"/>
              <w:jc w:val="center"/>
            </w:pPr>
            <w:r>
              <w:rPr>
                <w:sz w:val="20"/>
              </w:rPr>
              <w:t xml:space="preserve">среднее профессиональное</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tcW w:w="1587" w:type="dxa"/>
            <w:vMerge w:val="restart"/>
          </w:tcPr>
          <w:p>
            <w:pPr>
              <w:pStyle w:val="0"/>
              <w:jc w:val="center"/>
            </w:pPr>
            <w:r>
              <w:rPr>
                <w:sz w:val="20"/>
              </w:rPr>
              <w:t xml:space="preserve">2</w:t>
            </w:r>
          </w:p>
        </w:tc>
        <w:tc>
          <w:tcPr>
            <w:tcW w:w="3742" w:type="dxa"/>
            <w:vMerge w:val="restart"/>
          </w:tcPr>
          <w:p>
            <w:pPr>
              <w:pStyle w:val="0"/>
            </w:pPr>
            <w:r>
              <w:rPr>
                <w:sz w:val="20"/>
              </w:rPr>
              <w:t xml:space="preserve">ГАПОУ СО "Северный педагогический колледж";</w:t>
            </w:r>
          </w:p>
          <w:p>
            <w:pPr>
              <w:pStyle w:val="0"/>
            </w:pPr>
            <w:r>
              <w:rPr>
                <w:sz w:val="20"/>
              </w:rPr>
              <w:t xml:space="preserve">государственное бюджетное профессиональное образовательное учреждение Свердловской области (далее - ГБПОУ СО) "Свердловский колледж искусств и культуры"</w:t>
            </w:r>
          </w:p>
        </w:tc>
      </w:tr>
      <w:tr>
        <w:tc>
          <w:tcPr>
            <w:tcW w:w="907" w:type="dxa"/>
          </w:tcPr>
          <w:p>
            <w:pPr>
              <w:pStyle w:val="0"/>
              <w:jc w:val="center"/>
            </w:pPr>
            <w:r>
              <w:rPr>
                <w:sz w:val="20"/>
              </w:rPr>
              <w:t xml:space="preserve">156.</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157.</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158.</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159.</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160.</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161.</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162.</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163.</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164.</w:t>
            </w:r>
          </w:p>
        </w:tc>
        <w:tc>
          <w:tcPr>
            <w:tcW w:w="2854" w:type="dxa"/>
          </w:tcPr>
          <w:p>
            <w:pPr>
              <w:pStyle w:val="0"/>
            </w:pPr>
            <w:r>
              <w:rPr>
                <w:sz w:val="20"/>
              </w:rPr>
              <w:t xml:space="preserve">Педагогическое образование/Дошкольное образование,</w:t>
            </w:r>
          </w:p>
          <w:p>
            <w:pPr>
              <w:pStyle w:val="0"/>
            </w:pPr>
            <w:hyperlink w:history="0" r:id="rId20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20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85.11</w:t>
              </w:r>
            </w:hyperlink>
            <w:r>
              <w:rPr>
                <w:sz w:val="20"/>
              </w:rPr>
              <w:t xml:space="preserve">, </w:t>
            </w:r>
            <w:hyperlink w:history="0" r:id="rId20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96.0</w:t>
              </w:r>
            </w:hyperlink>
            <w:r>
              <w:rPr>
                <w:sz w:val="20"/>
              </w:rPr>
              <w:t xml:space="preserve">, </w:t>
            </w:r>
            <w:hyperlink w:history="0" r:id="rId21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w:t>
              </w:r>
            </w:hyperlink>
            <w:r>
              <w:rPr>
                <w:sz w:val="20"/>
              </w:rPr>
              <w:t xml:space="preserve">, </w:t>
            </w:r>
            <w:hyperlink w:history="0" r:id="rId21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r>
              <w:rPr>
                <w:sz w:val="20"/>
              </w:rPr>
              <w:t xml:space="preserve">, </w:t>
            </w:r>
            <w:hyperlink w:history="0" r:id="rId21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88.91</w:t>
              </w:r>
            </w:hyperlink>
            <w:r>
              <w:rPr>
                <w:sz w:val="20"/>
              </w:rPr>
              <w:t xml:space="preserve">, </w:t>
            </w:r>
            <w:hyperlink w:history="0" r:id="rId21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86.10</w:t>
              </w:r>
            </w:hyperlink>
          </w:p>
        </w:tc>
        <w:tc>
          <w:tcPr>
            <w:tcW w:w="1729" w:type="dxa"/>
          </w:tcPr>
          <w:p>
            <w:pPr>
              <w:pStyle w:val="0"/>
              <w:jc w:val="center"/>
            </w:pPr>
            <w:hyperlink w:history="0" r:id="rId21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5311</w:t>
              </w:r>
            </w:hyperlink>
            <w:r>
              <w:rPr>
                <w:sz w:val="20"/>
              </w:rPr>
              <w:t xml:space="preserve">, </w:t>
            </w:r>
            <w:hyperlink w:history="0" r:id="rId21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2342</w:t>
              </w:r>
            </w:hyperlink>
            <w:r>
              <w:rPr>
                <w:sz w:val="20"/>
              </w:rPr>
              <w:t xml:space="preserve">, </w:t>
            </w:r>
            <w:hyperlink w:history="0" r:id="rId216"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2359</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86</w:t>
            </w:r>
          </w:p>
        </w:tc>
        <w:tc>
          <w:tcPr>
            <w:tcW w:w="794" w:type="dxa"/>
          </w:tcPr>
          <w:p>
            <w:pPr>
              <w:pStyle w:val="0"/>
              <w:jc w:val="center"/>
            </w:pPr>
            <w:r>
              <w:rPr>
                <w:sz w:val="20"/>
              </w:rPr>
              <w:t xml:space="preserve">70</w:t>
            </w:r>
          </w:p>
        </w:tc>
        <w:tc>
          <w:tcPr>
            <w:tcW w:w="794" w:type="dxa"/>
          </w:tcPr>
          <w:p>
            <w:pPr>
              <w:pStyle w:val="0"/>
              <w:jc w:val="center"/>
            </w:pPr>
            <w:r>
              <w:rPr>
                <w:sz w:val="20"/>
              </w:rPr>
              <w:t xml:space="preserve">73</w:t>
            </w:r>
          </w:p>
        </w:tc>
        <w:tc>
          <w:tcPr>
            <w:tcW w:w="794" w:type="dxa"/>
          </w:tcPr>
          <w:p>
            <w:pPr>
              <w:pStyle w:val="0"/>
              <w:jc w:val="center"/>
            </w:pPr>
            <w:r>
              <w:rPr>
                <w:sz w:val="20"/>
              </w:rPr>
              <w:t xml:space="preserve">77</w:t>
            </w:r>
          </w:p>
        </w:tc>
        <w:tc>
          <w:tcPr>
            <w:tcW w:w="1099" w:type="dxa"/>
          </w:tcPr>
          <w:p>
            <w:pPr>
              <w:pStyle w:val="0"/>
              <w:jc w:val="center"/>
            </w:pPr>
            <w:r>
              <w:rPr>
                <w:sz w:val="20"/>
              </w:rPr>
              <w:t xml:space="preserve">72</w:t>
            </w:r>
          </w:p>
        </w:tc>
        <w:tc>
          <w:tcPr>
            <w:tcW w:w="1587" w:type="dxa"/>
            <w:vMerge w:val="restart"/>
          </w:tcPr>
          <w:p>
            <w:pPr>
              <w:pStyle w:val="0"/>
              <w:jc w:val="center"/>
            </w:pPr>
            <w:r>
              <w:rPr>
                <w:sz w:val="20"/>
              </w:rPr>
              <w:t xml:space="preserve">13</w:t>
            </w:r>
          </w:p>
        </w:tc>
        <w:tc>
          <w:tcPr>
            <w:tcW w:w="3742" w:type="dxa"/>
            <w:vMerge w:val="restart"/>
          </w:tcPr>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государственный 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ГАПОУ СО "Ирбитский гуманитарный колледж";</w:t>
            </w:r>
          </w:p>
          <w:p>
            <w:pPr>
              <w:pStyle w:val="0"/>
            </w:pPr>
            <w:r>
              <w:rPr>
                <w:sz w:val="20"/>
              </w:rPr>
              <w:t xml:space="preserve">ГАПОУ СО "Каменск-Уральский педагогический колледж";</w:t>
            </w:r>
          </w:p>
          <w:p>
            <w:pPr>
              <w:pStyle w:val="0"/>
            </w:pPr>
            <w:r>
              <w:rPr>
                <w:sz w:val="20"/>
              </w:rPr>
              <w:t xml:space="preserve">ГАПОУ СО "Камышловский педагогический колледж";</w:t>
            </w:r>
          </w:p>
          <w:p>
            <w:pPr>
              <w:pStyle w:val="0"/>
            </w:pPr>
            <w:r>
              <w:rPr>
                <w:sz w:val="20"/>
              </w:rPr>
              <w:t xml:space="preserve">ГАПОУ СО "Красноуфимский педагогический колледж";</w:t>
            </w:r>
          </w:p>
          <w:p>
            <w:pPr>
              <w:pStyle w:val="0"/>
            </w:pPr>
            <w:r>
              <w:rPr>
                <w:sz w:val="20"/>
              </w:rPr>
              <w:t xml:space="preserve">ГАПОУ СО "Нижнетагильский педагогический колледж N 1";</w:t>
            </w:r>
          </w:p>
          <w:p>
            <w:pPr>
              <w:pStyle w:val="0"/>
            </w:pPr>
            <w:r>
              <w:rPr>
                <w:sz w:val="20"/>
              </w:rPr>
              <w:t xml:space="preserve">ГАПОУ СО "Нижнетагильский педагогический колледж N 2";</w:t>
            </w:r>
          </w:p>
          <w:p>
            <w:pPr>
              <w:pStyle w:val="0"/>
            </w:pPr>
            <w:r>
              <w:rPr>
                <w:sz w:val="20"/>
              </w:rPr>
              <w:t xml:space="preserve">ГАПОУ СО "Ревдинский педагогический колледж";</w:t>
            </w:r>
          </w:p>
          <w:p>
            <w:pPr>
              <w:pStyle w:val="0"/>
            </w:pPr>
            <w:r>
              <w:rPr>
                <w:sz w:val="20"/>
              </w:rPr>
              <w:t xml:space="preserve">ГАПОУ СО "Свердловский областной педагогический колледж";</w:t>
            </w:r>
          </w:p>
          <w:p>
            <w:pPr>
              <w:pStyle w:val="0"/>
            </w:pPr>
            <w:r>
              <w:rPr>
                <w:sz w:val="20"/>
              </w:rPr>
              <w:t xml:space="preserve">ГАПОУ СО "Свердловский областной музыкально-эстетический педагогический колледж";</w:t>
            </w:r>
          </w:p>
          <w:p>
            <w:pPr>
              <w:pStyle w:val="0"/>
            </w:pPr>
            <w:r>
              <w:rPr>
                <w:sz w:val="20"/>
              </w:rPr>
              <w:t xml:space="preserve">ГАПОУ СО "Северный педагогический колледж"</w:t>
            </w:r>
          </w:p>
        </w:tc>
      </w:tr>
      <w:tr>
        <w:tc>
          <w:tcPr>
            <w:tcW w:w="907" w:type="dxa"/>
          </w:tcPr>
          <w:p>
            <w:pPr>
              <w:pStyle w:val="0"/>
              <w:jc w:val="center"/>
            </w:pPr>
            <w:r>
              <w:rPr>
                <w:sz w:val="20"/>
              </w:rPr>
              <w:t xml:space="preserve">165.</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166.</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167.</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7</w:t>
            </w:r>
          </w:p>
        </w:tc>
        <w:tc>
          <w:tcPr>
            <w:tcW w:w="794" w:type="dxa"/>
          </w:tcPr>
          <w:p>
            <w:pPr>
              <w:pStyle w:val="0"/>
              <w:jc w:val="center"/>
            </w:pPr>
            <w:r>
              <w:rPr>
                <w:sz w:val="20"/>
              </w:rPr>
              <w:t xml:space="preserve">6</w:t>
            </w:r>
          </w:p>
        </w:tc>
        <w:tc>
          <w:tcPr>
            <w:tcW w:w="794" w:type="dxa"/>
          </w:tcPr>
          <w:p>
            <w:pPr>
              <w:pStyle w:val="0"/>
              <w:jc w:val="center"/>
            </w:pPr>
            <w:r>
              <w:rPr>
                <w:sz w:val="20"/>
              </w:rPr>
              <w:t xml:space="preserve">6</w:t>
            </w:r>
          </w:p>
        </w:tc>
        <w:tc>
          <w:tcPr>
            <w:tcW w:w="794" w:type="dxa"/>
          </w:tcPr>
          <w:p>
            <w:pPr>
              <w:pStyle w:val="0"/>
              <w:jc w:val="center"/>
            </w:pPr>
            <w:r>
              <w:rPr>
                <w:sz w:val="20"/>
              </w:rPr>
              <w:t xml:space="preserve">6</w:t>
            </w:r>
          </w:p>
        </w:tc>
        <w:tc>
          <w:tcPr>
            <w:tcW w:w="1099" w:type="dxa"/>
          </w:tcPr>
          <w:p>
            <w:pPr>
              <w:pStyle w:val="0"/>
              <w:jc w:val="center"/>
            </w:pPr>
            <w:r>
              <w:rPr>
                <w:sz w:val="20"/>
              </w:rPr>
              <w:t xml:space="preserve">6</w:t>
            </w:r>
          </w:p>
        </w:tc>
        <w:tc>
          <w:tcPr>
            <w:vMerge w:val="continue"/>
          </w:tcPr>
          <w:p/>
        </w:tc>
        <w:tc>
          <w:tcPr>
            <w:vMerge w:val="continue"/>
          </w:tcPr>
          <w:p/>
        </w:tc>
      </w:tr>
      <w:tr>
        <w:tc>
          <w:tcPr>
            <w:tcW w:w="907" w:type="dxa"/>
          </w:tcPr>
          <w:p>
            <w:pPr>
              <w:pStyle w:val="0"/>
              <w:jc w:val="center"/>
            </w:pPr>
            <w:r>
              <w:rPr>
                <w:sz w:val="20"/>
              </w:rPr>
              <w:t xml:space="preserve">168.</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42</w:t>
            </w:r>
          </w:p>
        </w:tc>
        <w:tc>
          <w:tcPr>
            <w:tcW w:w="794" w:type="dxa"/>
          </w:tcPr>
          <w:p>
            <w:pPr>
              <w:pStyle w:val="0"/>
              <w:jc w:val="center"/>
            </w:pPr>
            <w:r>
              <w:rPr>
                <w:sz w:val="20"/>
              </w:rPr>
              <w:t xml:space="preserve">28</w:t>
            </w:r>
          </w:p>
        </w:tc>
        <w:tc>
          <w:tcPr>
            <w:tcW w:w="794" w:type="dxa"/>
          </w:tcPr>
          <w:p>
            <w:pPr>
              <w:pStyle w:val="0"/>
              <w:jc w:val="center"/>
            </w:pPr>
            <w:r>
              <w:rPr>
                <w:sz w:val="20"/>
              </w:rPr>
              <w:t xml:space="preserve">29</w:t>
            </w:r>
          </w:p>
        </w:tc>
        <w:tc>
          <w:tcPr>
            <w:tcW w:w="794" w:type="dxa"/>
          </w:tcPr>
          <w:p>
            <w:pPr>
              <w:pStyle w:val="0"/>
              <w:jc w:val="center"/>
            </w:pPr>
            <w:r>
              <w:rPr>
                <w:sz w:val="20"/>
              </w:rPr>
              <w:t xml:space="preserve">31</w:t>
            </w:r>
          </w:p>
        </w:tc>
        <w:tc>
          <w:tcPr>
            <w:tcW w:w="1099" w:type="dxa"/>
          </w:tcPr>
          <w:p>
            <w:pPr>
              <w:pStyle w:val="0"/>
              <w:jc w:val="center"/>
            </w:pPr>
            <w:r>
              <w:rPr>
                <w:sz w:val="20"/>
              </w:rPr>
              <w:t xml:space="preserve">28</w:t>
            </w:r>
          </w:p>
        </w:tc>
        <w:tc>
          <w:tcPr>
            <w:vMerge w:val="continue"/>
          </w:tcPr>
          <w:p/>
        </w:tc>
        <w:tc>
          <w:tcPr>
            <w:vMerge w:val="continue"/>
          </w:tcPr>
          <w:p/>
        </w:tc>
      </w:tr>
      <w:tr>
        <w:tc>
          <w:tcPr>
            <w:tcW w:w="907" w:type="dxa"/>
          </w:tcPr>
          <w:p>
            <w:pPr>
              <w:pStyle w:val="0"/>
              <w:jc w:val="center"/>
            </w:pPr>
            <w:r>
              <w:rPr>
                <w:sz w:val="20"/>
              </w:rPr>
              <w:t xml:space="preserve">169.</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170.</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171.</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20</w:t>
            </w:r>
          </w:p>
        </w:tc>
        <w:tc>
          <w:tcPr>
            <w:tcW w:w="794" w:type="dxa"/>
          </w:tcPr>
          <w:p>
            <w:pPr>
              <w:pStyle w:val="0"/>
              <w:jc w:val="center"/>
            </w:pPr>
            <w:r>
              <w:rPr>
                <w:sz w:val="20"/>
              </w:rPr>
              <w:t xml:space="preserve">18</w:t>
            </w:r>
          </w:p>
        </w:tc>
        <w:tc>
          <w:tcPr>
            <w:tcW w:w="794" w:type="dxa"/>
          </w:tcPr>
          <w:p>
            <w:pPr>
              <w:pStyle w:val="0"/>
              <w:jc w:val="center"/>
            </w:pPr>
            <w:r>
              <w:rPr>
                <w:sz w:val="20"/>
              </w:rPr>
              <w:t xml:space="preserve">19</w:t>
            </w:r>
          </w:p>
        </w:tc>
        <w:tc>
          <w:tcPr>
            <w:tcW w:w="794" w:type="dxa"/>
          </w:tcPr>
          <w:p>
            <w:pPr>
              <w:pStyle w:val="0"/>
              <w:jc w:val="center"/>
            </w:pPr>
            <w:r>
              <w:rPr>
                <w:sz w:val="20"/>
              </w:rPr>
              <w:t xml:space="preserve">21</w:t>
            </w:r>
          </w:p>
        </w:tc>
        <w:tc>
          <w:tcPr>
            <w:tcW w:w="1099" w:type="dxa"/>
          </w:tcPr>
          <w:p>
            <w:pPr>
              <w:pStyle w:val="0"/>
              <w:jc w:val="center"/>
            </w:pPr>
            <w:r>
              <w:rPr>
                <w:sz w:val="20"/>
              </w:rPr>
              <w:t xml:space="preserve">20</w:t>
            </w:r>
          </w:p>
        </w:tc>
        <w:tc>
          <w:tcPr>
            <w:vMerge w:val="continue"/>
          </w:tcPr>
          <w:p/>
        </w:tc>
        <w:tc>
          <w:tcPr>
            <w:vMerge w:val="continue"/>
          </w:tcPr>
          <w:p/>
        </w:tc>
      </w:tr>
      <w:tr>
        <w:tc>
          <w:tcPr>
            <w:tcW w:w="907" w:type="dxa"/>
          </w:tcPr>
          <w:p>
            <w:pPr>
              <w:pStyle w:val="0"/>
              <w:jc w:val="center"/>
            </w:pPr>
            <w:r>
              <w:rPr>
                <w:sz w:val="20"/>
              </w:rPr>
              <w:t xml:space="preserve">172.</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15</w:t>
            </w:r>
          </w:p>
        </w:tc>
        <w:tc>
          <w:tcPr>
            <w:tcW w:w="794" w:type="dxa"/>
          </w:tcPr>
          <w:p>
            <w:pPr>
              <w:pStyle w:val="0"/>
              <w:jc w:val="center"/>
            </w:pPr>
            <w:r>
              <w:rPr>
                <w:sz w:val="20"/>
              </w:rPr>
              <w:t xml:space="preserve">16</w:t>
            </w:r>
          </w:p>
        </w:tc>
        <w:tc>
          <w:tcPr>
            <w:tcW w:w="794" w:type="dxa"/>
          </w:tcPr>
          <w:p>
            <w:pPr>
              <w:pStyle w:val="0"/>
              <w:jc w:val="center"/>
            </w:pPr>
            <w:r>
              <w:rPr>
                <w:sz w:val="20"/>
              </w:rPr>
              <w:t xml:space="preserve">17</w:t>
            </w:r>
          </w:p>
        </w:tc>
        <w:tc>
          <w:tcPr>
            <w:tcW w:w="794" w:type="dxa"/>
          </w:tcPr>
          <w:p>
            <w:pPr>
              <w:pStyle w:val="0"/>
              <w:jc w:val="center"/>
            </w:pPr>
            <w:r>
              <w:rPr>
                <w:sz w:val="20"/>
              </w:rPr>
              <w:t xml:space="preserve">17</w:t>
            </w:r>
          </w:p>
        </w:tc>
        <w:tc>
          <w:tcPr>
            <w:tcW w:w="1099" w:type="dxa"/>
          </w:tcPr>
          <w:p>
            <w:pPr>
              <w:pStyle w:val="0"/>
              <w:jc w:val="center"/>
            </w:pPr>
            <w:r>
              <w:rPr>
                <w:sz w:val="20"/>
              </w:rPr>
              <w:t xml:space="preserve">16</w:t>
            </w:r>
          </w:p>
        </w:tc>
        <w:tc>
          <w:tcPr>
            <w:vMerge w:val="continue"/>
          </w:tcPr>
          <w:p/>
        </w:tc>
        <w:tc>
          <w:tcPr>
            <w:vMerge w:val="continue"/>
          </w:tcPr>
          <w:p/>
        </w:tc>
      </w:tr>
      <w:tr>
        <w:tc>
          <w:tcPr>
            <w:tcW w:w="907" w:type="dxa"/>
          </w:tcPr>
          <w:p>
            <w:pPr>
              <w:pStyle w:val="0"/>
              <w:jc w:val="center"/>
            </w:pPr>
            <w:r>
              <w:rPr>
                <w:sz w:val="20"/>
              </w:rPr>
              <w:t xml:space="preserve">173.</w:t>
            </w:r>
          </w:p>
        </w:tc>
        <w:tc>
          <w:tcPr>
            <w:tcW w:w="2854" w:type="dxa"/>
          </w:tcPr>
          <w:p>
            <w:pPr>
              <w:pStyle w:val="0"/>
            </w:pPr>
            <w:r>
              <w:rPr>
                <w:sz w:val="20"/>
              </w:rPr>
              <w:t xml:space="preserve">Терапия,</w:t>
            </w:r>
          </w:p>
          <w:p>
            <w:pPr>
              <w:pStyle w:val="0"/>
            </w:pPr>
            <w:hyperlink w:history="0" r:id="rId21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21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w:t>
              </w:r>
            </w:hyperlink>
          </w:p>
        </w:tc>
        <w:tc>
          <w:tcPr>
            <w:tcW w:w="1729" w:type="dxa"/>
          </w:tcPr>
          <w:p>
            <w:pPr>
              <w:pStyle w:val="0"/>
              <w:jc w:val="center"/>
            </w:pPr>
            <w:hyperlink w:history="0" r:id="rId21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2212</w:t>
              </w:r>
            </w:hyperlink>
            <w:r>
              <w:rPr>
                <w:sz w:val="20"/>
              </w:rPr>
              <w:t xml:space="preserve">, </w:t>
            </w:r>
            <w:hyperlink w:history="0" r:id="rId22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1342</w:t>
              </w:r>
            </w:hyperlink>
            <w:r>
              <w:rPr>
                <w:sz w:val="20"/>
              </w:rPr>
              <w:t xml:space="preserve">, </w:t>
            </w:r>
            <w:hyperlink w:history="0" r:id="rId22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1343</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8</w:t>
            </w:r>
          </w:p>
        </w:tc>
        <w:tc>
          <w:tcPr>
            <w:tcW w:w="794" w:type="dxa"/>
          </w:tcPr>
          <w:p>
            <w:pPr>
              <w:pStyle w:val="0"/>
              <w:jc w:val="center"/>
            </w:pPr>
            <w:r>
              <w:rPr>
                <w:sz w:val="20"/>
              </w:rPr>
              <w:t xml:space="preserve">8</w:t>
            </w:r>
          </w:p>
        </w:tc>
        <w:tc>
          <w:tcPr>
            <w:tcW w:w="794" w:type="dxa"/>
          </w:tcPr>
          <w:p>
            <w:pPr>
              <w:pStyle w:val="0"/>
              <w:jc w:val="center"/>
            </w:pPr>
            <w:r>
              <w:rPr>
                <w:sz w:val="20"/>
              </w:rPr>
              <w:t xml:space="preserve">8</w:t>
            </w:r>
          </w:p>
        </w:tc>
        <w:tc>
          <w:tcPr>
            <w:tcW w:w="794" w:type="dxa"/>
          </w:tcPr>
          <w:p>
            <w:pPr>
              <w:pStyle w:val="0"/>
              <w:jc w:val="center"/>
            </w:pPr>
            <w:r>
              <w:rPr>
                <w:sz w:val="20"/>
              </w:rPr>
              <w:t xml:space="preserve">9</w:t>
            </w:r>
          </w:p>
        </w:tc>
        <w:tc>
          <w:tcPr>
            <w:tcW w:w="1099" w:type="dxa"/>
          </w:tcPr>
          <w:p>
            <w:pPr>
              <w:pStyle w:val="0"/>
              <w:jc w:val="center"/>
            </w:pPr>
            <w:r>
              <w:rPr>
                <w:sz w:val="20"/>
              </w:rPr>
              <w:t xml:space="preserve">8</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ФГБОУ ВО УГМУ Минздрава России</w:t>
            </w:r>
          </w:p>
        </w:tc>
      </w:tr>
      <w:tr>
        <w:tc>
          <w:tcPr>
            <w:tcW w:w="907" w:type="dxa"/>
          </w:tcPr>
          <w:p>
            <w:pPr>
              <w:pStyle w:val="0"/>
              <w:jc w:val="center"/>
            </w:pPr>
            <w:r>
              <w:rPr>
                <w:sz w:val="20"/>
              </w:rPr>
              <w:t xml:space="preserve">174.</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175.</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176.</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177.</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178.</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179.</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180.</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181.</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5</w:t>
            </w:r>
          </w:p>
        </w:tc>
        <w:tc>
          <w:tcPr>
            <w:tcW w:w="1099" w:type="dxa"/>
          </w:tcPr>
          <w:p>
            <w:pPr>
              <w:pStyle w:val="0"/>
              <w:jc w:val="center"/>
            </w:pPr>
            <w:r>
              <w:rPr>
                <w:sz w:val="20"/>
              </w:rPr>
              <w:t xml:space="preserve">5</w:t>
            </w:r>
          </w:p>
        </w:tc>
        <w:tc>
          <w:tcPr>
            <w:vMerge w:val="continue"/>
          </w:tcPr>
          <w:p/>
        </w:tc>
        <w:tc>
          <w:tcPr>
            <w:vMerge w:val="continue"/>
          </w:tcPr>
          <w:p/>
        </w:tc>
      </w:tr>
      <w:tr>
        <w:tc>
          <w:tcPr>
            <w:tcW w:w="907" w:type="dxa"/>
          </w:tcPr>
          <w:p>
            <w:pPr>
              <w:pStyle w:val="0"/>
              <w:jc w:val="center"/>
            </w:pPr>
            <w:r>
              <w:rPr>
                <w:sz w:val="20"/>
              </w:rPr>
              <w:t xml:space="preserve">182.</w:t>
            </w:r>
          </w:p>
        </w:tc>
        <w:tc>
          <w:tcPr>
            <w:tcW w:w="2854" w:type="dxa"/>
          </w:tcPr>
          <w:p>
            <w:pPr>
              <w:pStyle w:val="0"/>
            </w:pPr>
            <w:r>
              <w:rPr>
                <w:sz w:val="20"/>
              </w:rPr>
              <w:t xml:space="preserve">Сестринское дело,</w:t>
            </w:r>
          </w:p>
          <w:p>
            <w:pPr>
              <w:pStyle w:val="0"/>
            </w:pPr>
            <w:hyperlink w:history="0" r:id="rId22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w:t>
              </w:r>
            </w:hyperlink>
            <w:r>
              <w:rPr>
                <w:sz w:val="20"/>
              </w:rPr>
              <w:t xml:space="preserve">, </w:t>
            </w:r>
            <w:hyperlink w:history="0" r:id="rId22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r>
              <w:rPr>
                <w:sz w:val="20"/>
              </w:rPr>
              <w:t xml:space="preserve">, </w:t>
            </w:r>
            <w:hyperlink w:history="0" r:id="rId22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86.9</w:t>
              </w:r>
            </w:hyperlink>
            <w:r>
              <w:rPr>
                <w:sz w:val="20"/>
              </w:rPr>
              <w:t xml:space="preserve">, </w:t>
            </w:r>
            <w:hyperlink w:history="0" r:id="rId22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86.90.9</w:t>
              </w:r>
            </w:hyperlink>
            <w:r>
              <w:rPr>
                <w:sz w:val="20"/>
              </w:rPr>
              <w:t xml:space="preserve">, </w:t>
            </w:r>
            <w:hyperlink w:history="0" r:id="rId22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87.30</w:t>
              </w:r>
            </w:hyperlink>
            <w:r>
              <w:rPr>
                <w:sz w:val="20"/>
              </w:rPr>
              <w:t xml:space="preserve">, </w:t>
            </w:r>
            <w:hyperlink w:history="0" r:id="rId22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86.21</w:t>
              </w:r>
            </w:hyperlink>
          </w:p>
        </w:tc>
        <w:tc>
          <w:tcPr>
            <w:tcW w:w="1729" w:type="dxa"/>
          </w:tcPr>
          <w:p>
            <w:pPr>
              <w:pStyle w:val="0"/>
              <w:jc w:val="center"/>
            </w:pPr>
            <w:hyperlink w:history="0" r:id="rId22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3221</w:t>
              </w:r>
            </w:hyperlink>
            <w:r>
              <w:rPr>
                <w:sz w:val="20"/>
              </w:rPr>
              <w:t xml:space="preserve">, </w:t>
            </w:r>
            <w:hyperlink w:history="0" r:id="rId22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2221</w:t>
              </w:r>
            </w:hyperlink>
            <w:r>
              <w:rPr>
                <w:sz w:val="20"/>
              </w:rPr>
              <w:t xml:space="preserve">, </w:t>
            </w:r>
            <w:hyperlink w:history="0" r:id="rId23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5321</w:t>
              </w:r>
            </w:hyperlink>
            <w:r>
              <w:rPr>
                <w:sz w:val="20"/>
              </w:rPr>
              <w:t xml:space="preserve">, </w:t>
            </w:r>
            <w:hyperlink w:history="0" r:id="rId23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3256</w:t>
              </w:r>
            </w:hyperlink>
            <w:r>
              <w:rPr>
                <w:sz w:val="20"/>
              </w:rPr>
              <w:t xml:space="preserve">, </w:t>
            </w:r>
            <w:hyperlink w:history="0" r:id="rId232"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1342</w:t>
              </w:r>
            </w:hyperlink>
            <w:r>
              <w:rPr>
                <w:sz w:val="20"/>
              </w:rPr>
              <w:t xml:space="preserve">, </w:t>
            </w:r>
            <w:hyperlink w:history="0" r:id="rId23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2265</w:t>
              </w:r>
            </w:hyperlink>
            <w:r>
              <w:rPr>
                <w:sz w:val="20"/>
              </w:rPr>
              <w:t xml:space="preserve">, </w:t>
            </w:r>
            <w:hyperlink w:history="0" r:id="rId23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5322</w:t>
              </w:r>
            </w:hyperlink>
            <w:r>
              <w:rPr>
                <w:sz w:val="20"/>
              </w:rPr>
              <w:t xml:space="preserve">, </w:t>
            </w:r>
            <w:hyperlink w:history="0" r:id="rId23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3255</w:t>
              </w:r>
            </w:hyperlink>
          </w:p>
        </w:tc>
        <w:tc>
          <w:tcPr>
            <w:tcW w:w="1304" w:type="dxa"/>
            <w:vMerge w:val="restart"/>
          </w:tcPr>
          <w:p>
            <w:pPr>
              <w:pStyle w:val="0"/>
              <w:jc w:val="center"/>
            </w:pPr>
            <w:r>
              <w:rPr>
                <w:sz w:val="20"/>
              </w:rPr>
              <w:t xml:space="preserve">среднее профессиональное</w:t>
            </w:r>
          </w:p>
        </w:tc>
        <w:tc>
          <w:tcPr>
            <w:tcW w:w="794" w:type="dxa"/>
          </w:tcPr>
          <w:p>
            <w:pPr>
              <w:pStyle w:val="0"/>
              <w:jc w:val="center"/>
            </w:pPr>
            <w:r>
              <w:rPr>
                <w:sz w:val="20"/>
              </w:rPr>
              <w:t xml:space="preserve">53</w:t>
            </w:r>
          </w:p>
        </w:tc>
        <w:tc>
          <w:tcPr>
            <w:tcW w:w="794" w:type="dxa"/>
          </w:tcPr>
          <w:p>
            <w:pPr>
              <w:pStyle w:val="0"/>
              <w:jc w:val="center"/>
            </w:pPr>
            <w:r>
              <w:rPr>
                <w:sz w:val="20"/>
              </w:rPr>
              <w:t xml:space="preserve">32</w:t>
            </w:r>
          </w:p>
        </w:tc>
        <w:tc>
          <w:tcPr>
            <w:tcW w:w="794" w:type="dxa"/>
          </w:tcPr>
          <w:p>
            <w:pPr>
              <w:pStyle w:val="0"/>
              <w:jc w:val="center"/>
            </w:pPr>
            <w:r>
              <w:rPr>
                <w:sz w:val="20"/>
              </w:rPr>
              <w:t xml:space="preserve">42</w:t>
            </w:r>
          </w:p>
        </w:tc>
        <w:tc>
          <w:tcPr>
            <w:tcW w:w="794" w:type="dxa"/>
          </w:tcPr>
          <w:p>
            <w:pPr>
              <w:pStyle w:val="0"/>
              <w:jc w:val="center"/>
            </w:pPr>
            <w:r>
              <w:rPr>
                <w:sz w:val="20"/>
              </w:rPr>
              <w:t xml:space="preserve">43</w:t>
            </w:r>
          </w:p>
        </w:tc>
        <w:tc>
          <w:tcPr>
            <w:tcW w:w="1099" w:type="dxa"/>
          </w:tcPr>
          <w:p>
            <w:pPr>
              <w:pStyle w:val="0"/>
              <w:jc w:val="center"/>
            </w:pPr>
            <w:r>
              <w:rPr>
                <w:sz w:val="20"/>
              </w:rPr>
              <w:t xml:space="preserve">41</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ГБПОУ "СОМК"</w:t>
            </w:r>
          </w:p>
        </w:tc>
      </w:tr>
      <w:tr>
        <w:tc>
          <w:tcPr>
            <w:tcW w:w="907" w:type="dxa"/>
          </w:tcPr>
          <w:p>
            <w:pPr>
              <w:pStyle w:val="0"/>
              <w:jc w:val="center"/>
            </w:pPr>
            <w:r>
              <w:rPr>
                <w:sz w:val="20"/>
              </w:rPr>
              <w:t xml:space="preserve">183.</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184.</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20</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185.</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186.</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14</w:t>
            </w:r>
          </w:p>
        </w:tc>
        <w:tc>
          <w:tcPr>
            <w:tcW w:w="794" w:type="dxa"/>
          </w:tcPr>
          <w:p>
            <w:pPr>
              <w:pStyle w:val="0"/>
              <w:jc w:val="center"/>
            </w:pPr>
            <w:r>
              <w:rPr>
                <w:sz w:val="20"/>
              </w:rPr>
              <w:t xml:space="preserve">13</w:t>
            </w:r>
          </w:p>
        </w:tc>
        <w:tc>
          <w:tcPr>
            <w:tcW w:w="794" w:type="dxa"/>
          </w:tcPr>
          <w:p>
            <w:pPr>
              <w:pStyle w:val="0"/>
              <w:jc w:val="center"/>
            </w:pPr>
            <w:r>
              <w:rPr>
                <w:sz w:val="20"/>
              </w:rPr>
              <w:t xml:space="preserve">23</w:t>
            </w:r>
          </w:p>
        </w:tc>
        <w:tc>
          <w:tcPr>
            <w:tcW w:w="794" w:type="dxa"/>
          </w:tcPr>
          <w:p>
            <w:pPr>
              <w:pStyle w:val="0"/>
              <w:jc w:val="center"/>
            </w:pPr>
            <w:r>
              <w:rPr>
                <w:sz w:val="20"/>
              </w:rPr>
              <w:t xml:space="preserve">24</w:t>
            </w:r>
          </w:p>
        </w:tc>
        <w:tc>
          <w:tcPr>
            <w:tcW w:w="1099" w:type="dxa"/>
          </w:tcPr>
          <w:p>
            <w:pPr>
              <w:pStyle w:val="0"/>
              <w:jc w:val="center"/>
            </w:pPr>
            <w:r>
              <w:rPr>
                <w:sz w:val="20"/>
              </w:rPr>
              <w:t xml:space="preserve">23</w:t>
            </w:r>
          </w:p>
        </w:tc>
        <w:tc>
          <w:tcPr>
            <w:vMerge w:val="continue"/>
          </w:tcPr>
          <w:p/>
        </w:tc>
        <w:tc>
          <w:tcPr>
            <w:vMerge w:val="continue"/>
          </w:tcPr>
          <w:p/>
        </w:tc>
      </w:tr>
      <w:tr>
        <w:tc>
          <w:tcPr>
            <w:tcW w:w="907" w:type="dxa"/>
          </w:tcPr>
          <w:p>
            <w:pPr>
              <w:pStyle w:val="0"/>
              <w:jc w:val="center"/>
            </w:pPr>
            <w:r>
              <w:rPr>
                <w:sz w:val="20"/>
              </w:rPr>
              <w:t xml:space="preserve">187.</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188.</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189.</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17</w:t>
            </w:r>
          </w:p>
        </w:tc>
        <w:tc>
          <w:tcPr>
            <w:tcW w:w="794" w:type="dxa"/>
          </w:tcPr>
          <w:p>
            <w:pPr>
              <w:pStyle w:val="0"/>
              <w:jc w:val="center"/>
            </w:pPr>
            <w:r>
              <w:rPr>
                <w:sz w:val="20"/>
              </w:rPr>
              <w:t xml:space="preserve">16</w:t>
            </w:r>
          </w:p>
        </w:tc>
        <w:tc>
          <w:tcPr>
            <w:tcW w:w="794" w:type="dxa"/>
          </w:tcPr>
          <w:p>
            <w:pPr>
              <w:pStyle w:val="0"/>
              <w:jc w:val="center"/>
            </w:pPr>
            <w:r>
              <w:rPr>
                <w:sz w:val="20"/>
              </w:rPr>
              <w:t xml:space="preserve">16</w:t>
            </w:r>
          </w:p>
        </w:tc>
        <w:tc>
          <w:tcPr>
            <w:tcW w:w="794" w:type="dxa"/>
          </w:tcPr>
          <w:p>
            <w:pPr>
              <w:pStyle w:val="0"/>
              <w:jc w:val="center"/>
            </w:pPr>
            <w:r>
              <w:rPr>
                <w:sz w:val="20"/>
              </w:rPr>
              <w:t xml:space="preserve">17</w:t>
            </w:r>
          </w:p>
        </w:tc>
        <w:tc>
          <w:tcPr>
            <w:tcW w:w="1099" w:type="dxa"/>
          </w:tcPr>
          <w:p>
            <w:pPr>
              <w:pStyle w:val="0"/>
              <w:jc w:val="center"/>
            </w:pPr>
            <w:r>
              <w:rPr>
                <w:sz w:val="20"/>
              </w:rPr>
              <w:t xml:space="preserve">16</w:t>
            </w:r>
          </w:p>
        </w:tc>
        <w:tc>
          <w:tcPr>
            <w:vMerge w:val="continue"/>
          </w:tcPr>
          <w:p/>
        </w:tc>
        <w:tc>
          <w:tcPr>
            <w:vMerge w:val="continue"/>
          </w:tcPr>
          <w:p/>
        </w:tc>
      </w:tr>
      <w:tr>
        <w:tc>
          <w:tcPr>
            <w:tcW w:w="907" w:type="dxa"/>
          </w:tcPr>
          <w:p>
            <w:pPr>
              <w:pStyle w:val="0"/>
              <w:jc w:val="center"/>
            </w:pPr>
            <w:r>
              <w:rPr>
                <w:sz w:val="20"/>
              </w:rPr>
              <w:t xml:space="preserve">190.</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191.</w:t>
            </w:r>
          </w:p>
        </w:tc>
        <w:tc>
          <w:tcPr>
            <w:tcW w:w="2854" w:type="dxa"/>
          </w:tcPr>
          <w:p>
            <w:pPr>
              <w:pStyle w:val="0"/>
            </w:pPr>
            <w:r>
              <w:rPr>
                <w:sz w:val="20"/>
              </w:rPr>
              <w:t xml:space="preserve">Психиатрия,</w:t>
            </w:r>
          </w:p>
          <w:p>
            <w:pPr>
              <w:pStyle w:val="0"/>
            </w:pPr>
            <w:hyperlink w:history="0" r:id="rId23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23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w:t>
              </w:r>
            </w:hyperlink>
          </w:p>
        </w:tc>
        <w:tc>
          <w:tcPr>
            <w:tcW w:w="1729" w:type="dxa"/>
          </w:tcPr>
          <w:p>
            <w:pPr>
              <w:pStyle w:val="0"/>
              <w:jc w:val="center"/>
            </w:pPr>
            <w:hyperlink w:history="0" r:id="rId23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2212</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6</w:t>
            </w:r>
          </w:p>
        </w:tc>
        <w:tc>
          <w:tcPr>
            <w:tcW w:w="794" w:type="dxa"/>
          </w:tcPr>
          <w:p>
            <w:pPr>
              <w:pStyle w:val="0"/>
              <w:jc w:val="center"/>
            </w:pPr>
            <w:r>
              <w:rPr>
                <w:sz w:val="20"/>
              </w:rPr>
              <w:t xml:space="preserve">6</w:t>
            </w:r>
          </w:p>
        </w:tc>
        <w:tc>
          <w:tcPr>
            <w:tcW w:w="794" w:type="dxa"/>
          </w:tcPr>
          <w:p>
            <w:pPr>
              <w:pStyle w:val="0"/>
              <w:jc w:val="center"/>
            </w:pPr>
            <w:r>
              <w:rPr>
                <w:sz w:val="20"/>
              </w:rPr>
              <w:t xml:space="preserve">6</w:t>
            </w:r>
          </w:p>
        </w:tc>
        <w:tc>
          <w:tcPr>
            <w:tcW w:w="794" w:type="dxa"/>
          </w:tcPr>
          <w:p>
            <w:pPr>
              <w:pStyle w:val="0"/>
              <w:jc w:val="center"/>
            </w:pPr>
            <w:r>
              <w:rPr>
                <w:sz w:val="20"/>
              </w:rPr>
              <w:t xml:space="preserve">6</w:t>
            </w:r>
          </w:p>
        </w:tc>
        <w:tc>
          <w:tcPr>
            <w:tcW w:w="1099" w:type="dxa"/>
          </w:tcPr>
          <w:p>
            <w:pPr>
              <w:pStyle w:val="0"/>
              <w:jc w:val="center"/>
            </w:pPr>
            <w:r>
              <w:rPr>
                <w:sz w:val="20"/>
              </w:rPr>
              <w:t xml:space="preserve">4</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ФГБОУ ВО УГМУ Минздрава России</w:t>
            </w:r>
          </w:p>
        </w:tc>
      </w:tr>
      <w:tr>
        <w:tc>
          <w:tcPr>
            <w:tcW w:w="907" w:type="dxa"/>
          </w:tcPr>
          <w:p>
            <w:pPr>
              <w:pStyle w:val="0"/>
              <w:jc w:val="center"/>
            </w:pPr>
            <w:r>
              <w:rPr>
                <w:sz w:val="20"/>
              </w:rPr>
              <w:t xml:space="preserve">192.</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193.</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194.</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195.</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196.</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197.</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198.</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199.</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200.</w:t>
            </w:r>
          </w:p>
        </w:tc>
        <w:tc>
          <w:tcPr>
            <w:tcW w:w="2854" w:type="dxa"/>
          </w:tcPr>
          <w:p>
            <w:pPr>
              <w:pStyle w:val="0"/>
            </w:pPr>
            <w:r>
              <w:rPr>
                <w:sz w:val="20"/>
              </w:rPr>
              <w:t xml:space="preserve">Неврология,</w:t>
            </w:r>
          </w:p>
          <w:p>
            <w:pPr>
              <w:pStyle w:val="0"/>
            </w:pPr>
            <w:hyperlink w:history="0" r:id="rId23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24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w:t>
              </w:r>
            </w:hyperlink>
            <w:r>
              <w:rPr>
                <w:sz w:val="20"/>
              </w:rPr>
              <w:t xml:space="preserve">, </w:t>
            </w:r>
            <w:hyperlink w:history="0" r:id="rId24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p>
        </w:tc>
        <w:tc>
          <w:tcPr>
            <w:tcW w:w="1729" w:type="dxa"/>
          </w:tcPr>
          <w:p>
            <w:pPr>
              <w:pStyle w:val="0"/>
              <w:jc w:val="center"/>
            </w:pPr>
            <w:hyperlink w:history="0" r:id="rId242"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2212</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ФГБОУ ВО УГМУ Минздрава России</w:t>
            </w:r>
          </w:p>
        </w:tc>
      </w:tr>
      <w:tr>
        <w:tc>
          <w:tcPr>
            <w:tcW w:w="907" w:type="dxa"/>
          </w:tcPr>
          <w:p>
            <w:pPr>
              <w:pStyle w:val="0"/>
              <w:jc w:val="center"/>
            </w:pPr>
            <w:r>
              <w:rPr>
                <w:sz w:val="20"/>
              </w:rPr>
              <w:t xml:space="preserve">201.</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202.</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203.</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204.</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205.</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206.</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207.</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208.</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209.</w:t>
            </w:r>
          </w:p>
        </w:tc>
        <w:tc>
          <w:tcPr>
            <w:tcW w:w="2854" w:type="dxa"/>
            <w:vAlign w:val="center"/>
          </w:tcPr>
          <w:p>
            <w:pPr>
              <w:pStyle w:val="0"/>
            </w:pPr>
            <w:r>
              <w:rPr>
                <w:sz w:val="20"/>
              </w:rPr>
              <w:t xml:space="preserve">Педиатрия,</w:t>
            </w:r>
          </w:p>
          <w:p>
            <w:pPr>
              <w:pStyle w:val="0"/>
            </w:pPr>
            <w:hyperlink w:history="0" r:id="rId24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w:t>
              </w:r>
            </w:hyperlink>
            <w:r>
              <w:rPr>
                <w:sz w:val="20"/>
              </w:rPr>
              <w:t xml:space="preserve">, </w:t>
            </w:r>
            <w:hyperlink w:history="0" r:id="rId24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p>
        </w:tc>
        <w:tc>
          <w:tcPr>
            <w:tcW w:w="1729" w:type="dxa"/>
          </w:tcPr>
          <w:p>
            <w:pPr>
              <w:pStyle w:val="0"/>
              <w:jc w:val="center"/>
            </w:pPr>
            <w:hyperlink w:history="0" r:id="rId24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2212</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ФГБОУ ВО УГМУ Минздрава России</w:t>
            </w:r>
          </w:p>
        </w:tc>
      </w:tr>
      <w:tr>
        <w:tc>
          <w:tcPr>
            <w:tcW w:w="907" w:type="dxa"/>
          </w:tcPr>
          <w:p>
            <w:pPr>
              <w:pStyle w:val="0"/>
              <w:jc w:val="center"/>
            </w:pPr>
            <w:r>
              <w:rPr>
                <w:sz w:val="20"/>
              </w:rPr>
              <w:t xml:space="preserve">210.</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211.</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212.</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213.</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214.</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215.</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216.</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217.</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218.</w:t>
            </w:r>
          </w:p>
        </w:tc>
        <w:tc>
          <w:tcPr>
            <w:tcW w:w="2854" w:type="dxa"/>
          </w:tcPr>
          <w:p>
            <w:pPr>
              <w:pStyle w:val="0"/>
            </w:pPr>
            <w:r>
              <w:rPr>
                <w:sz w:val="20"/>
              </w:rPr>
              <w:t xml:space="preserve">Лечебное дело,</w:t>
            </w:r>
          </w:p>
          <w:p>
            <w:pPr>
              <w:pStyle w:val="0"/>
            </w:pPr>
            <w:hyperlink w:history="0" r:id="rId24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w:t>
              </w:r>
            </w:hyperlink>
            <w:r>
              <w:rPr>
                <w:sz w:val="20"/>
              </w:rPr>
              <w:t xml:space="preserve">, </w:t>
            </w:r>
            <w:hyperlink w:history="0" r:id="rId24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86.90</w:t>
              </w:r>
            </w:hyperlink>
            <w:r>
              <w:rPr>
                <w:sz w:val="20"/>
              </w:rPr>
              <w:t xml:space="preserve">, </w:t>
            </w:r>
            <w:hyperlink w:history="0" r:id="rId24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p>
        </w:tc>
        <w:tc>
          <w:tcPr>
            <w:tcW w:w="1729" w:type="dxa"/>
          </w:tcPr>
          <w:p>
            <w:pPr>
              <w:pStyle w:val="0"/>
              <w:jc w:val="center"/>
            </w:pPr>
            <w:hyperlink w:history="0" r:id="rId24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3259</w:t>
              </w:r>
            </w:hyperlink>
            <w:r>
              <w:rPr>
                <w:sz w:val="20"/>
              </w:rPr>
              <w:t xml:space="preserve">, </w:t>
            </w:r>
            <w:hyperlink w:history="0" r:id="rId25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3258</w:t>
              </w:r>
            </w:hyperlink>
            <w:r>
              <w:rPr>
                <w:sz w:val="20"/>
              </w:rPr>
              <w:t xml:space="preserve">, </w:t>
            </w:r>
            <w:hyperlink w:history="0" r:id="rId25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3221</w:t>
              </w:r>
            </w:hyperlink>
            <w:r>
              <w:rPr>
                <w:sz w:val="20"/>
              </w:rPr>
              <w:t xml:space="preserve">, </w:t>
            </w:r>
            <w:hyperlink w:history="0" r:id="rId252"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2264</w:t>
              </w:r>
            </w:hyperlink>
            <w:r>
              <w:rPr>
                <w:sz w:val="20"/>
              </w:rPr>
              <w:t xml:space="preserve">, </w:t>
            </w:r>
            <w:hyperlink w:history="0" r:id="rId25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3255</w:t>
              </w:r>
            </w:hyperlink>
          </w:p>
        </w:tc>
        <w:tc>
          <w:tcPr>
            <w:tcW w:w="1304" w:type="dxa"/>
            <w:vMerge w:val="restart"/>
          </w:tcPr>
          <w:p>
            <w:pPr>
              <w:pStyle w:val="0"/>
              <w:jc w:val="center"/>
            </w:pPr>
            <w:r>
              <w:rPr>
                <w:sz w:val="20"/>
              </w:rPr>
              <w:t xml:space="preserve">среднее профессиональное</w:t>
            </w:r>
          </w:p>
        </w:tc>
        <w:tc>
          <w:tcPr>
            <w:tcW w:w="794" w:type="dxa"/>
          </w:tcPr>
          <w:p>
            <w:pPr>
              <w:pStyle w:val="0"/>
              <w:jc w:val="center"/>
            </w:pPr>
            <w:r>
              <w:rPr>
                <w:sz w:val="20"/>
              </w:rPr>
              <w:t xml:space="preserve">6</w:t>
            </w:r>
          </w:p>
        </w:tc>
        <w:tc>
          <w:tcPr>
            <w:tcW w:w="794" w:type="dxa"/>
          </w:tcPr>
          <w:p>
            <w:pPr>
              <w:pStyle w:val="0"/>
              <w:jc w:val="center"/>
            </w:pPr>
            <w:r>
              <w:rPr>
                <w:sz w:val="20"/>
              </w:rPr>
              <w:t xml:space="preserve">6</w:t>
            </w:r>
          </w:p>
        </w:tc>
        <w:tc>
          <w:tcPr>
            <w:tcW w:w="794" w:type="dxa"/>
          </w:tcPr>
          <w:p>
            <w:pPr>
              <w:pStyle w:val="0"/>
              <w:jc w:val="center"/>
            </w:pPr>
            <w:r>
              <w:rPr>
                <w:sz w:val="20"/>
              </w:rPr>
              <w:t xml:space="preserve">7</w:t>
            </w:r>
          </w:p>
        </w:tc>
        <w:tc>
          <w:tcPr>
            <w:tcW w:w="794" w:type="dxa"/>
          </w:tcPr>
          <w:p>
            <w:pPr>
              <w:pStyle w:val="0"/>
              <w:jc w:val="center"/>
            </w:pPr>
            <w:r>
              <w:rPr>
                <w:sz w:val="20"/>
              </w:rPr>
              <w:t xml:space="preserve">9</w:t>
            </w:r>
          </w:p>
        </w:tc>
        <w:tc>
          <w:tcPr>
            <w:tcW w:w="1099" w:type="dxa"/>
          </w:tcPr>
          <w:p>
            <w:pPr>
              <w:pStyle w:val="0"/>
              <w:jc w:val="center"/>
            </w:pPr>
            <w:r>
              <w:rPr>
                <w:sz w:val="20"/>
              </w:rPr>
              <w:t xml:space="preserve">6</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ГБПОУ "СОМК"</w:t>
            </w:r>
          </w:p>
        </w:tc>
      </w:tr>
      <w:tr>
        <w:tc>
          <w:tcPr>
            <w:tcW w:w="907" w:type="dxa"/>
          </w:tcPr>
          <w:p>
            <w:pPr>
              <w:pStyle w:val="0"/>
              <w:jc w:val="center"/>
            </w:pPr>
            <w:r>
              <w:rPr>
                <w:sz w:val="20"/>
              </w:rPr>
              <w:t xml:space="preserve">219.</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220.</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221.</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222.</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4</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223.</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224.</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225.</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3</w:t>
            </w:r>
          </w:p>
        </w:tc>
        <w:tc>
          <w:tcPr>
            <w:tcW w:w="794" w:type="dxa"/>
          </w:tcPr>
          <w:p>
            <w:pPr>
              <w:pStyle w:val="0"/>
              <w:jc w:val="center"/>
            </w:pPr>
            <w:r>
              <w:rPr>
                <w:sz w:val="20"/>
              </w:rPr>
              <w:t xml:space="preserve">4</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226.</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227.</w:t>
            </w:r>
          </w:p>
        </w:tc>
        <w:tc>
          <w:tcPr>
            <w:tcW w:w="2854" w:type="dxa"/>
            <w:vAlign w:val="center"/>
          </w:tcPr>
          <w:p>
            <w:pPr>
              <w:pStyle w:val="0"/>
            </w:pPr>
            <w:r>
              <w:rPr>
                <w:sz w:val="20"/>
              </w:rPr>
              <w:t xml:space="preserve">Информационные системы и технологии/Информационные системы и программирование,</w:t>
            </w:r>
          </w:p>
          <w:p>
            <w:pPr>
              <w:pStyle w:val="0"/>
            </w:pPr>
            <w:hyperlink w:history="0" r:id="rId25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r>
              <w:rPr>
                <w:sz w:val="20"/>
              </w:rPr>
              <w:t xml:space="preserve">, </w:t>
            </w:r>
            <w:hyperlink w:history="0" r:id="rId25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w:t>
            </w:r>
          </w:p>
          <w:p>
            <w:pPr>
              <w:pStyle w:val="0"/>
            </w:pPr>
            <w:hyperlink w:history="0" r:id="rId25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62.03</w:t>
              </w:r>
            </w:hyperlink>
          </w:p>
        </w:tc>
        <w:tc>
          <w:tcPr>
            <w:tcW w:w="1729" w:type="dxa"/>
          </w:tcPr>
          <w:p>
            <w:pPr>
              <w:pStyle w:val="0"/>
              <w:jc w:val="center"/>
            </w:pPr>
            <w:hyperlink w:history="0" r:id="rId25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2514</w:t>
              </w:r>
            </w:hyperlink>
            <w:r>
              <w:rPr>
                <w:sz w:val="20"/>
              </w:rPr>
              <w:t xml:space="preserve">, </w:t>
            </w:r>
            <w:hyperlink w:history="0" r:id="rId25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2512</w:t>
              </w:r>
            </w:hyperlink>
            <w:r>
              <w:rPr>
                <w:sz w:val="20"/>
              </w:rPr>
              <w:t xml:space="preserve">, </w:t>
            </w:r>
            <w:hyperlink w:history="0" r:id="rId25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3512</w:t>
              </w:r>
            </w:hyperlink>
            <w:r>
              <w:rPr>
                <w:sz w:val="20"/>
              </w:rPr>
              <w:t xml:space="preserve">, </w:t>
            </w:r>
            <w:hyperlink w:history="0" r:id="rId26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2521</w:t>
              </w:r>
            </w:hyperlink>
            <w:r>
              <w:rPr>
                <w:sz w:val="20"/>
              </w:rPr>
              <w:t xml:space="preserve">, </w:t>
            </w:r>
            <w:hyperlink w:history="0" r:id="rId26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2522</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21</w:t>
            </w:r>
          </w:p>
        </w:tc>
        <w:tc>
          <w:tcPr>
            <w:tcW w:w="794" w:type="dxa"/>
          </w:tcPr>
          <w:p>
            <w:pPr>
              <w:pStyle w:val="0"/>
              <w:jc w:val="center"/>
            </w:pPr>
            <w:r>
              <w:rPr>
                <w:sz w:val="20"/>
              </w:rPr>
              <w:t xml:space="preserve">22</w:t>
            </w:r>
          </w:p>
        </w:tc>
        <w:tc>
          <w:tcPr>
            <w:tcW w:w="794" w:type="dxa"/>
          </w:tcPr>
          <w:p>
            <w:pPr>
              <w:pStyle w:val="0"/>
              <w:jc w:val="center"/>
            </w:pPr>
            <w:r>
              <w:rPr>
                <w:sz w:val="20"/>
              </w:rPr>
              <w:t xml:space="preserve">21</w:t>
            </w:r>
          </w:p>
        </w:tc>
        <w:tc>
          <w:tcPr>
            <w:tcW w:w="794" w:type="dxa"/>
          </w:tcPr>
          <w:p>
            <w:pPr>
              <w:pStyle w:val="0"/>
              <w:jc w:val="center"/>
            </w:pPr>
            <w:r>
              <w:rPr>
                <w:sz w:val="20"/>
              </w:rPr>
              <w:t xml:space="preserve">21</w:t>
            </w:r>
          </w:p>
        </w:tc>
        <w:tc>
          <w:tcPr>
            <w:tcW w:w="1099" w:type="dxa"/>
          </w:tcPr>
          <w:p>
            <w:pPr>
              <w:pStyle w:val="0"/>
              <w:jc w:val="center"/>
            </w:pPr>
            <w:r>
              <w:rPr>
                <w:sz w:val="20"/>
              </w:rPr>
              <w:t xml:space="preserve">20</w:t>
            </w:r>
          </w:p>
        </w:tc>
        <w:tc>
          <w:tcPr>
            <w:tcW w:w="1587" w:type="dxa"/>
            <w:vMerge w:val="restart"/>
          </w:tcPr>
          <w:p>
            <w:pPr>
              <w:pStyle w:val="0"/>
              <w:jc w:val="center"/>
            </w:pPr>
            <w:r>
              <w:rPr>
                <w:sz w:val="20"/>
              </w:rPr>
              <w:t xml:space="preserve">7</w:t>
            </w:r>
          </w:p>
        </w:tc>
        <w:tc>
          <w:tcPr>
            <w:tcW w:w="3742" w:type="dxa"/>
            <w:vMerge w:val="restart"/>
          </w:tcPr>
          <w:p>
            <w:pPr>
              <w:pStyle w:val="0"/>
            </w:pPr>
            <w:r>
              <w:rPr>
                <w:sz w:val="20"/>
              </w:rPr>
              <w:t xml:space="preserve">АНО ВО "Гуманитарный университет";</w:t>
            </w:r>
          </w:p>
          <w:p>
            <w:pPr>
              <w:pStyle w:val="0"/>
            </w:pPr>
            <w:r>
              <w:rPr>
                <w:sz w:val="20"/>
              </w:rPr>
              <w:t xml:space="preserve">АНО ВО "Уральский университет - Уральский институт экономики, управления и права";</w:t>
            </w:r>
          </w:p>
          <w:p>
            <w:pPr>
              <w:pStyle w:val="0"/>
            </w:pPr>
            <w:r>
              <w:rPr>
                <w:sz w:val="20"/>
              </w:rPr>
              <w:t xml:space="preserve">ФГАОУ ВО "Российский государственный профессионально-педагогический университет";</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"УГГУ";</w:t>
            </w:r>
          </w:p>
          <w:p>
            <w:pPr>
              <w:pStyle w:val="0"/>
            </w:pPr>
            <w:r>
              <w:rPr>
                <w:sz w:val="20"/>
              </w:rPr>
              <w:t xml:space="preserve">ФГБОУ ВО УРГУПС;</w:t>
            </w:r>
          </w:p>
          <w:p>
            <w:pPr>
              <w:pStyle w:val="0"/>
            </w:pPr>
            <w:r>
              <w:rPr>
                <w:sz w:val="20"/>
              </w:rPr>
              <w:t xml:space="preserve">ГАПОУ СО "Уральский государственный колледж имени И.И. Ползунова"</w:t>
            </w:r>
          </w:p>
        </w:tc>
      </w:tr>
      <w:tr>
        <w:tc>
          <w:tcPr>
            <w:tcW w:w="907" w:type="dxa"/>
          </w:tcPr>
          <w:p>
            <w:pPr>
              <w:pStyle w:val="0"/>
              <w:jc w:val="center"/>
            </w:pPr>
            <w:r>
              <w:rPr>
                <w:sz w:val="20"/>
              </w:rPr>
              <w:t xml:space="preserve">228.</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229.</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230.</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231.</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232.</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233.</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234.</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794" w:type="dxa"/>
          </w:tcPr>
          <w:p>
            <w:pPr>
              <w:pStyle w:val="0"/>
              <w:jc w:val="center"/>
            </w:pPr>
            <w:r>
              <w:rPr>
                <w:sz w:val="20"/>
              </w:rPr>
              <w:t xml:space="preserve">7</w:t>
            </w:r>
          </w:p>
        </w:tc>
        <w:tc>
          <w:tcPr>
            <w:tcW w:w="1099" w:type="dxa"/>
          </w:tcPr>
          <w:p>
            <w:pPr>
              <w:pStyle w:val="0"/>
              <w:jc w:val="center"/>
            </w:pPr>
            <w:r>
              <w:rPr>
                <w:sz w:val="20"/>
              </w:rPr>
              <w:t xml:space="preserve">7</w:t>
            </w:r>
          </w:p>
        </w:tc>
        <w:tc>
          <w:tcPr>
            <w:vMerge w:val="continue"/>
          </w:tcPr>
          <w:p/>
        </w:tc>
        <w:tc>
          <w:tcPr>
            <w:vMerge w:val="continue"/>
          </w:tcPr>
          <w:p/>
        </w:tc>
      </w:tr>
      <w:tr>
        <w:tc>
          <w:tcPr>
            <w:tcW w:w="907" w:type="dxa"/>
          </w:tcPr>
          <w:p>
            <w:pPr>
              <w:pStyle w:val="0"/>
              <w:jc w:val="center"/>
            </w:pPr>
            <w:r>
              <w:rPr>
                <w:sz w:val="20"/>
              </w:rPr>
              <w:t xml:space="preserve">235.</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9</w:t>
            </w:r>
          </w:p>
        </w:tc>
        <w:tc>
          <w:tcPr>
            <w:tcW w:w="794" w:type="dxa"/>
          </w:tcPr>
          <w:p>
            <w:pPr>
              <w:pStyle w:val="0"/>
              <w:jc w:val="center"/>
            </w:pPr>
            <w:r>
              <w:rPr>
                <w:sz w:val="20"/>
              </w:rPr>
              <w:t xml:space="preserve">10</w:t>
            </w:r>
          </w:p>
        </w:tc>
        <w:tc>
          <w:tcPr>
            <w:tcW w:w="794" w:type="dxa"/>
          </w:tcPr>
          <w:p>
            <w:pPr>
              <w:pStyle w:val="0"/>
              <w:jc w:val="center"/>
            </w:pPr>
            <w:r>
              <w:rPr>
                <w:sz w:val="20"/>
              </w:rPr>
              <w:t xml:space="preserve">9</w:t>
            </w:r>
          </w:p>
        </w:tc>
        <w:tc>
          <w:tcPr>
            <w:tcW w:w="794" w:type="dxa"/>
          </w:tcPr>
          <w:p>
            <w:pPr>
              <w:pStyle w:val="0"/>
              <w:jc w:val="center"/>
            </w:pPr>
            <w:r>
              <w:rPr>
                <w:sz w:val="20"/>
              </w:rPr>
              <w:t xml:space="preserve">9</w:t>
            </w:r>
          </w:p>
        </w:tc>
        <w:tc>
          <w:tcPr>
            <w:tcW w:w="1099" w:type="dxa"/>
          </w:tcPr>
          <w:p>
            <w:pPr>
              <w:pStyle w:val="0"/>
              <w:jc w:val="center"/>
            </w:pPr>
            <w:r>
              <w:rPr>
                <w:sz w:val="20"/>
              </w:rPr>
              <w:t xml:space="preserve">8</w:t>
            </w:r>
          </w:p>
        </w:tc>
        <w:tc>
          <w:tcPr>
            <w:vMerge w:val="continue"/>
          </w:tcPr>
          <w:p/>
        </w:tc>
        <w:tc>
          <w:tcPr>
            <w:vMerge w:val="continue"/>
          </w:tcPr>
          <w:p/>
        </w:tc>
      </w:tr>
      <w:tr>
        <w:tc>
          <w:tcPr>
            <w:tcW w:w="907" w:type="dxa"/>
          </w:tcPr>
          <w:p>
            <w:pPr>
              <w:pStyle w:val="0"/>
              <w:jc w:val="center"/>
            </w:pPr>
            <w:r>
              <w:rPr>
                <w:sz w:val="20"/>
              </w:rPr>
              <w:t xml:space="preserve">236.</w:t>
            </w:r>
          </w:p>
        </w:tc>
        <w:tc>
          <w:tcPr>
            <w:tcW w:w="2854" w:type="dxa"/>
          </w:tcPr>
          <w:p>
            <w:pPr>
              <w:pStyle w:val="0"/>
            </w:pPr>
            <w:r>
              <w:rPr>
                <w:sz w:val="20"/>
              </w:rPr>
              <w:t xml:space="preserve">Информационная безопасность,</w:t>
            </w:r>
          </w:p>
          <w:p>
            <w:pPr>
              <w:pStyle w:val="0"/>
            </w:pPr>
            <w:hyperlink w:history="0" r:id="rId26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p>
        </w:tc>
        <w:tc>
          <w:tcPr>
            <w:tcW w:w="1729" w:type="dxa"/>
          </w:tcPr>
          <w:p>
            <w:pPr>
              <w:pStyle w:val="0"/>
              <w:jc w:val="center"/>
            </w:pPr>
            <w:hyperlink w:history="0" r:id="rId26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2529</w:t>
              </w:r>
            </w:hyperlink>
            <w:r>
              <w:rPr>
                <w:sz w:val="20"/>
              </w:rPr>
              <w:t xml:space="preserve">, </w:t>
            </w:r>
            <w:hyperlink w:history="0" r:id="rId26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2523</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tcW w:w="1587" w:type="dxa"/>
            <w:vMerge w:val="restart"/>
          </w:tcPr>
          <w:p>
            <w:pPr>
              <w:pStyle w:val="0"/>
              <w:jc w:val="center"/>
            </w:pPr>
            <w:r>
              <w:rPr>
                <w:sz w:val="20"/>
              </w:rPr>
              <w:t xml:space="preserve">4</w:t>
            </w:r>
          </w:p>
        </w:tc>
        <w:tc>
          <w:tcPr>
            <w:tcW w:w="3742" w:type="dxa"/>
            <w:vMerge w:val="restart"/>
          </w:tcPr>
          <w:p>
            <w:pPr>
              <w:pStyle w:val="0"/>
            </w:pPr>
            <w:r>
              <w:rPr>
                <w:sz w:val="20"/>
              </w:rPr>
              <w:t xml:space="preserve">АНО ВО "Гуманитарный университет";</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"УГГУ";</w:t>
            </w:r>
          </w:p>
          <w:p>
            <w:pPr>
              <w:pStyle w:val="0"/>
            </w:pPr>
            <w:r>
              <w:rPr>
                <w:sz w:val="20"/>
              </w:rPr>
              <w:t xml:space="preserve">ГАПОУ СО "Уральский государственный колледж имени И.И. Ползунова"</w:t>
            </w:r>
          </w:p>
        </w:tc>
      </w:tr>
      <w:tr>
        <w:tc>
          <w:tcPr>
            <w:tcW w:w="907" w:type="dxa"/>
          </w:tcPr>
          <w:p>
            <w:pPr>
              <w:pStyle w:val="0"/>
              <w:jc w:val="center"/>
            </w:pPr>
            <w:r>
              <w:rPr>
                <w:sz w:val="20"/>
              </w:rPr>
              <w:t xml:space="preserve">237.</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238.</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239.</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240.</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241.</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242.</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243.</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244.</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245.</w:t>
            </w:r>
          </w:p>
        </w:tc>
        <w:tc>
          <w:tcPr>
            <w:tcW w:w="2854" w:type="dxa"/>
            <w:vAlign w:val="center"/>
          </w:tcPr>
          <w:p>
            <w:pPr>
              <w:pStyle w:val="0"/>
            </w:pPr>
            <w:r>
              <w:rPr>
                <w:sz w:val="20"/>
              </w:rPr>
              <w:t xml:space="preserve">Жилищное хозяйство и коммунальная инфраструктура,</w:t>
            </w:r>
          </w:p>
          <w:p>
            <w:pPr>
              <w:pStyle w:val="0"/>
            </w:pPr>
            <w:hyperlink w:history="0" r:id="rId26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w:t>
              </w:r>
            </w:hyperlink>
            <w:r>
              <w:rPr>
                <w:sz w:val="20"/>
              </w:rPr>
              <w:t xml:space="preserve">, </w:t>
            </w:r>
            <w:hyperlink w:history="0" r:id="rId26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p>
        </w:tc>
        <w:tc>
          <w:tcPr>
            <w:tcW w:w="1729" w:type="dxa"/>
          </w:tcPr>
          <w:p>
            <w:pPr>
              <w:pStyle w:val="0"/>
              <w:jc w:val="center"/>
            </w:pPr>
            <w:hyperlink w:history="0" r:id="rId26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1324</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ФГАОУ ВО "Уральский федеральный университет имени первого Президента России Б.Н. Ельцина"</w:t>
            </w:r>
          </w:p>
        </w:tc>
      </w:tr>
      <w:tr>
        <w:tc>
          <w:tcPr>
            <w:tcW w:w="907" w:type="dxa"/>
          </w:tcPr>
          <w:p>
            <w:pPr>
              <w:pStyle w:val="0"/>
              <w:jc w:val="center"/>
            </w:pPr>
            <w:r>
              <w:rPr>
                <w:sz w:val="20"/>
              </w:rPr>
              <w:t xml:space="preserve">246.</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247.</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248.</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249.</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250.</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251.</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252.</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253.</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254.</w:t>
            </w:r>
          </w:p>
        </w:tc>
        <w:tc>
          <w:tcPr>
            <w:tcW w:w="2854" w:type="dxa"/>
            <w:vAlign w:val="center"/>
          </w:tcPr>
          <w:p>
            <w:pPr>
              <w:pStyle w:val="0"/>
            </w:pPr>
            <w:r>
              <w:rPr>
                <w:sz w:val="20"/>
              </w:rPr>
              <w:t xml:space="preserve">Социально-культурная деятельность,</w:t>
            </w:r>
          </w:p>
          <w:p>
            <w:pPr>
              <w:pStyle w:val="0"/>
            </w:pPr>
            <w:hyperlink w:history="0" r:id="rId26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90</w:t>
              </w:r>
            </w:hyperlink>
            <w:r>
              <w:rPr>
                <w:sz w:val="20"/>
              </w:rPr>
              <w:t xml:space="preserve">, </w:t>
            </w:r>
            <w:hyperlink w:history="0" r:id="rId26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r>
              <w:rPr>
                <w:sz w:val="20"/>
              </w:rPr>
              <w:t xml:space="preserve">, </w:t>
            </w:r>
            <w:hyperlink w:history="0" r:id="rId27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90.01</w:t>
              </w:r>
            </w:hyperlink>
            <w:r>
              <w:rPr>
                <w:sz w:val="20"/>
              </w:rPr>
              <w:t xml:space="preserve">, </w:t>
            </w:r>
            <w:hyperlink w:history="0" r:id="rId271"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90.04</w:t>
              </w:r>
            </w:hyperlink>
          </w:p>
        </w:tc>
        <w:tc>
          <w:tcPr>
            <w:tcW w:w="1729" w:type="dxa"/>
          </w:tcPr>
          <w:p>
            <w:pPr>
              <w:pStyle w:val="0"/>
              <w:jc w:val="center"/>
            </w:pPr>
            <w:hyperlink w:history="0" r:id="rId272"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343</w:t>
              </w:r>
            </w:hyperlink>
            <w:r>
              <w:rPr>
                <w:sz w:val="20"/>
              </w:rPr>
              <w:t xml:space="preserve">, </w:t>
            </w:r>
            <w:hyperlink w:history="0" r:id="rId27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3439</w:t>
              </w:r>
            </w:hyperlink>
            <w:r>
              <w:rPr>
                <w:sz w:val="20"/>
              </w:rPr>
              <w:t xml:space="preserve">, </w:t>
            </w:r>
            <w:hyperlink w:history="0" r:id="rId27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2652</w:t>
              </w:r>
            </w:hyperlink>
            <w:r>
              <w:rPr>
                <w:sz w:val="20"/>
              </w:rPr>
              <w:t xml:space="preserve">, 3473, </w:t>
            </w:r>
            <w:hyperlink w:history="0" r:id="rId27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2654</w:t>
              </w:r>
            </w:hyperlink>
            <w:r>
              <w:rPr>
                <w:sz w:val="20"/>
              </w:rPr>
              <w:t xml:space="preserve">, </w:t>
            </w:r>
            <w:hyperlink w:history="0" r:id="rId276"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2655</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10</w:t>
            </w:r>
          </w:p>
        </w:tc>
        <w:tc>
          <w:tcPr>
            <w:tcW w:w="794" w:type="dxa"/>
          </w:tcPr>
          <w:p>
            <w:pPr>
              <w:pStyle w:val="0"/>
              <w:jc w:val="center"/>
            </w:pPr>
            <w:r>
              <w:rPr>
                <w:sz w:val="20"/>
              </w:rPr>
              <w:t xml:space="preserve">11</w:t>
            </w:r>
          </w:p>
        </w:tc>
        <w:tc>
          <w:tcPr>
            <w:tcW w:w="794" w:type="dxa"/>
          </w:tcPr>
          <w:p>
            <w:pPr>
              <w:pStyle w:val="0"/>
              <w:jc w:val="center"/>
            </w:pPr>
            <w:r>
              <w:rPr>
                <w:sz w:val="20"/>
              </w:rPr>
              <w:t xml:space="preserve">10</w:t>
            </w:r>
          </w:p>
        </w:tc>
        <w:tc>
          <w:tcPr>
            <w:tcW w:w="794" w:type="dxa"/>
          </w:tcPr>
          <w:p>
            <w:pPr>
              <w:pStyle w:val="0"/>
              <w:jc w:val="center"/>
            </w:pPr>
            <w:r>
              <w:rPr>
                <w:sz w:val="20"/>
              </w:rPr>
              <w:t xml:space="preserve">10</w:t>
            </w:r>
          </w:p>
        </w:tc>
        <w:tc>
          <w:tcPr>
            <w:tcW w:w="1099" w:type="dxa"/>
          </w:tcPr>
          <w:p>
            <w:pPr>
              <w:pStyle w:val="0"/>
              <w:jc w:val="center"/>
            </w:pPr>
            <w:r>
              <w:rPr>
                <w:sz w:val="20"/>
              </w:rPr>
              <w:t xml:space="preserve">10</w:t>
            </w:r>
          </w:p>
        </w:tc>
        <w:tc>
          <w:tcPr>
            <w:tcW w:w="1587" w:type="dxa"/>
            <w:vMerge w:val="restart"/>
          </w:tcPr>
          <w:p>
            <w:pPr>
              <w:pStyle w:val="0"/>
              <w:jc w:val="center"/>
            </w:pPr>
            <w:r>
              <w:rPr>
                <w:sz w:val="20"/>
              </w:rPr>
              <w:t xml:space="preserve">5</w:t>
            </w:r>
          </w:p>
        </w:tc>
        <w:tc>
          <w:tcPr>
            <w:tcW w:w="3742" w:type="dxa"/>
            <w:vMerge w:val="restart"/>
          </w:tcPr>
          <w:p>
            <w:pPr>
              <w:pStyle w:val="0"/>
            </w:pPr>
            <w:r>
              <w:rPr>
                <w:sz w:val="20"/>
              </w:rPr>
              <w:t xml:space="preserve">ГАПОУ СО "Свердловский областной педагогический колледж";</w:t>
            </w:r>
          </w:p>
          <w:p>
            <w:pPr>
              <w:pStyle w:val="0"/>
            </w:pPr>
            <w:r>
              <w:rPr>
                <w:sz w:val="20"/>
              </w:rPr>
              <w:t xml:space="preserve">ГБПОУ СО "Свердловское музыкальное училище имени П.И. Чайковского (колледж)";</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"Уральская государственная консерватория имени М.П. Мусоргского";</w:t>
            </w:r>
          </w:p>
          <w:p>
            <w:pPr>
              <w:pStyle w:val="0"/>
            </w:pPr>
            <w:r>
              <w:rPr>
                <w:sz w:val="20"/>
              </w:rPr>
              <w:t xml:space="preserve">муниципальное бюджетное образовательное учреждение высшего образования "Екатеринбургская академия современного искусства" (институт) (далее - МБОУ ВО ЕАСИ)</w:t>
            </w:r>
          </w:p>
        </w:tc>
      </w:tr>
      <w:tr>
        <w:tc>
          <w:tcPr>
            <w:tcW w:w="907" w:type="dxa"/>
          </w:tcPr>
          <w:p>
            <w:pPr>
              <w:pStyle w:val="0"/>
              <w:jc w:val="center"/>
            </w:pPr>
            <w:r>
              <w:rPr>
                <w:sz w:val="20"/>
              </w:rPr>
              <w:t xml:space="preserve">255.</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256.</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257.</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258.</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5</w:t>
            </w:r>
          </w:p>
        </w:tc>
        <w:tc>
          <w:tcPr>
            <w:tcW w:w="794" w:type="dxa"/>
          </w:tcPr>
          <w:p>
            <w:pPr>
              <w:pStyle w:val="0"/>
              <w:jc w:val="center"/>
            </w:pPr>
            <w:r>
              <w:rPr>
                <w:sz w:val="20"/>
              </w:rPr>
              <w:t xml:space="preserve">6</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1099" w:type="dxa"/>
          </w:tcPr>
          <w:p>
            <w:pPr>
              <w:pStyle w:val="0"/>
              <w:jc w:val="center"/>
            </w:pPr>
            <w:r>
              <w:rPr>
                <w:sz w:val="20"/>
              </w:rPr>
              <w:t xml:space="preserve">5</w:t>
            </w:r>
          </w:p>
        </w:tc>
        <w:tc>
          <w:tcPr>
            <w:vMerge w:val="continue"/>
          </w:tcPr>
          <w:p/>
        </w:tc>
        <w:tc>
          <w:tcPr>
            <w:vMerge w:val="continue"/>
          </w:tcPr>
          <w:p/>
        </w:tc>
      </w:tr>
      <w:tr>
        <w:tc>
          <w:tcPr>
            <w:tcW w:w="907" w:type="dxa"/>
          </w:tcPr>
          <w:p>
            <w:pPr>
              <w:pStyle w:val="0"/>
              <w:jc w:val="center"/>
            </w:pPr>
            <w:r>
              <w:rPr>
                <w:sz w:val="20"/>
              </w:rPr>
              <w:t xml:space="preserve">259.</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260.</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261.</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262.</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263.</w:t>
            </w:r>
          </w:p>
        </w:tc>
        <w:tc>
          <w:tcPr>
            <w:tcW w:w="2854" w:type="dxa"/>
          </w:tcPr>
          <w:p>
            <w:pPr>
              <w:pStyle w:val="0"/>
            </w:pPr>
            <w:r>
              <w:rPr>
                <w:sz w:val="20"/>
              </w:rPr>
              <w:t xml:space="preserve">Строительство/Техника и технология строительства,</w:t>
            </w:r>
          </w:p>
          <w:p>
            <w:pPr>
              <w:pStyle w:val="0"/>
            </w:pPr>
            <w:hyperlink w:history="0" r:id="rId277"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43.32</w:t>
              </w:r>
            </w:hyperlink>
            <w:r>
              <w:rPr>
                <w:sz w:val="20"/>
              </w:rPr>
              <w:t xml:space="preserve">, </w:t>
            </w:r>
            <w:hyperlink w:history="0" r:id="rId27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43.33</w:t>
              </w:r>
            </w:hyperlink>
            <w:r>
              <w:rPr>
                <w:sz w:val="20"/>
              </w:rPr>
              <w:t xml:space="preserve">, </w:t>
            </w:r>
            <w:hyperlink w:history="0" r:id="rId27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87.30</w:t>
              </w:r>
            </w:hyperlink>
          </w:p>
        </w:tc>
        <w:tc>
          <w:tcPr>
            <w:tcW w:w="1729" w:type="dxa"/>
          </w:tcPr>
          <w:p>
            <w:pPr>
              <w:pStyle w:val="0"/>
              <w:jc w:val="center"/>
            </w:pPr>
            <w:hyperlink w:history="0" r:id="rId28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2141</w:t>
              </w:r>
            </w:hyperlink>
            <w:r>
              <w:rPr>
                <w:sz w:val="20"/>
              </w:rPr>
              <w:t xml:space="preserve">, </w:t>
            </w:r>
            <w:hyperlink w:history="0" r:id="rId28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7115</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2</w:t>
            </w:r>
          </w:p>
        </w:tc>
        <w:tc>
          <w:tcPr>
            <w:tcW w:w="1587" w:type="dxa"/>
            <w:vMerge w:val="restart"/>
          </w:tcPr>
          <w:p>
            <w:pPr>
              <w:pStyle w:val="0"/>
              <w:jc w:val="center"/>
            </w:pPr>
            <w:r>
              <w:rPr>
                <w:sz w:val="20"/>
              </w:rPr>
              <w:t xml:space="preserve">3</w:t>
            </w:r>
          </w:p>
        </w:tc>
        <w:tc>
          <w:tcPr>
            <w:tcW w:w="3742" w:type="dxa"/>
            <w:vMerge w:val="restart"/>
          </w:tcPr>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"УГЛТУ";</w:t>
            </w:r>
          </w:p>
          <w:p>
            <w:pPr>
              <w:pStyle w:val="0"/>
            </w:pPr>
            <w:r>
              <w:rPr>
                <w:sz w:val="20"/>
              </w:rPr>
              <w:t xml:space="preserve">ГАПОУ СО "Алапаевский многопрофильный техникум"</w:t>
            </w:r>
          </w:p>
        </w:tc>
      </w:tr>
      <w:tr>
        <w:tc>
          <w:tcPr>
            <w:tcW w:w="907" w:type="dxa"/>
          </w:tcPr>
          <w:p>
            <w:pPr>
              <w:pStyle w:val="0"/>
              <w:jc w:val="center"/>
            </w:pPr>
            <w:r>
              <w:rPr>
                <w:sz w:val="20"/>
              </w:rPr>
              <w:t xml:space="preserve">264.</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265.</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266.</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267.</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268.</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269.</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270.</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271.</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272.</w:t>
            </w:r>
          </w:p>
        </w:tc>
        <w:tc>
          <w:tcPr>
            <w:tcW w:w="2854" w:type="dxa"/>
            <w:vAlign w:val="center"/>
          </w:tcPr>
          <w:p>
            <w:pPr>
              <w:pStyle w:val="0"/>
            </w:pPr>
            <w:r>
              <w:rPr>
                <w:sz w:val="20"/>
              </w:rPr>
              <w:t xml:space="preserve">Документоведение и архивоведение/Документационное обеспечение управления и архивоведение,</w:t>
            </w:r>
          </w:p>
          <w:p>
            <w:pPr>
              <w:pStyle w:val="0"/>
            </w:pPr>
            <w:hyperlink w:history="0" r:id="rId28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82.11</w:t>
              </w:r>
            </w:hyperlink>
            <w:r>
              <w:rPr>
                <w:sz w:val="20"/>
              </w:rPr>
              <w:t xml:space="preserve">, </w:t>
            </w:r>
            <w:hyperlink w:history="0" r:id="rId28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82.30</w:t>
              </w:r>
            </w:hyperlink>
          </w:p>
        </w:tc>
        <w:tc>
          <w:tcPr>
            <w:tcW w:w="1729" w:type="dxa"/>
          </w:tcPr>
          <w:p>
            <w:pPr>
              <w:pStyle w:val="0"/>
              <w:jc w:val="center"/>
            </w:pPr>
            <w:hyperlink w:history="0" r:id="rId28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4120</w:t>
              </w:r>
            </w:hyperlink>
            <w:r>
              <w:rPr>
                <w:sz w:val="20"/>
              </w:rPr>
              <w:t xml:space="preserve">, </w:t>
            </w:r>
            <w:hyperlink w:history="0" r:id="rId28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2621</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2</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5</w:t>
            </w:r>
          </w:p>
        </w:tc>
        <w:tc>
          <w:tcPr>
            <w:tcW w:w="1099" w:type="dxa"/>
          </w:tcPr>
          <w:p>
            <w:pPr>
              <w:pStyle w:val="0"/>
              <w:jc w:val="center"/>
            </w:pPr>
            <w:r>
              <w:rPr>
                <w:sz w:val="20"/>
              </w:rPr>
              <w:t xml:space="preserve">6</w:t>
            </w:r>
          </w:p>
        </w:tc>
        <w:tc>
          <w:tcPr>
            <w:tcW w:w="1587" w:type="dxa"/>
            <w:vMerge w:val="restart"/>
          </w:tcPr>
          <w:p>
            <w:pPr>
              <w:pStyle w:val="0"/>
              <w:jc w:val="center"/>
            </w:pPr>
            <w:r>
              <w:rPr>
                <w:sz w:val="20"/>
              </w:rPr>
              <w:t xml:space="preserve">4</w:t>
            </w:r>
          </w:p>
        </w:tc>
        <w:tc>
          <w:tcPr>
            <w:tcW w:w="3742" w:type="dxa"/>
            <w:vMerge w:val="restart"/>
          </w:tcPr>
          <w:p>
            <w:pPr>
              <w:pStyle w:val="0"/>
            </w:pPr>
            <w:r>
              <w:rPr>
                <w:sz w:val="20"/>
              </w:rPr>
              <w:t xml:space="preserve">ГАПОУ СО "Екатеринбургский экономико-технологический колледж";</w:t>
            </w:r>
          </w:p>
          <w:p>
            <w:pPr>
              <w:pStyle w:val="0"/>
            </w:pPr>
            <w:r>
              <w:rPr>
                <w:sz w:val="20"/>
              </w:rPr>
              <w:t xml:space="preserve">ГАПОУ СО "Екатеринбургский техникум отраслевых технологий и сервиса";</w:t>
            </w:r>
          </w:p>
          <w:p>
            <w:pPr>
              <w:pStyle w:val="0"/>
            </w:pPr>
            <w:r>
              <w:rPr>
                <w:sz w:val="20"/>
              </w:rPr>
              <w:t xml:space="preserve">ГАПОУ СО "Свердловский областной педагогический колледж";</w:t>
            </w:r>
          </w:p>
          <w:p>
            <w:pPr>
              <w:pStyle w:val="0"/>
            </w:pPr>
            <w:r>
              <w:rPr>
                <w:sz w:val="20"/>
              </w:rPr>
              <w:t xml:space="preserve">ФГАОУ ВО "Уральский федеральный университет имени первого Президента России Б.Н. Ельцина"</w:t>
            </w:r>
          </w:p>
        </w:tc>
      </w:tr>
      <w:tr>
        <w:tc>
          <w:tcPr>
            <w:tcW w:w="907" w:type="dxa"/>
          </w:tcPr>
          <w:p>
            <w:pPr>
              <w:pStyle w:val="0"/>
              <w:jc w:val="center"/>
            </w:pPr>
            <w:r>
              <w:rPr>
                <w:sz w:val="20"/>
              </w:rPr>
              <w:t xml:space="preserve">273.</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274.</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275.</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276.</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277.</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278.</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279.</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280.</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281.</w:t>
            </w:r>
          </w:p>
        </w:tc>
        <w:tc>
          <w:tcPr>
            <w:tcW w:w="2854" w:type="dxa"/>
          </w:tcPr>
          <w:p>
            <w:pPr>
              <w:pStyle w:val="0"/>
            </w:pPr>
            <w:r>
              <w:rPr>
                <w:sz w:val="20"/>
              </w:rPr>
              <w:t xml:space="preserve">Технологии индустрии красоты,</w:t>
            </w:r>
          </w:p>
          <w:p>
            <w:pPr>
              <w:pStyle w:val="0"/>
            </w:pPr>
            <w:hyperlink w:history="0" r:id="rId28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w:t>
              </w:r>
            </w:hyperlink>
          </w:p>
        </w:tc>
        <w:tc>
          <w:tcPr>
            <w:tcW w:w="1729" w:type="dxa"/>
          </w:tcPr>
          <w:p>
            <w:pPr>
              <w:pStyle w:val="0"/>
              <w:jc w:val="center"/>
            </w:pPr>
            <w:hyperlink w:history="0" r:id="rId28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5141</w:t>
              </w:r>
            </w:hyperlink>
          </w:p>
        </w:tc>
        <w:tc>
          <w:tcPr>
            <w:tcW w:w="1304" w:type="dxa"/>
            <w:vMerge w:val="restart"/>
          </w:tcPr>
          <w:p>
            <w:pPr>
              <w:pStyle w:val="0"/>
              <w:jc w:val="center"/>
            </w:pPr>
            <w:r>
              <w:rPr>
                <w:sz w:val="20"/>
              </w:rPr>
              <w:t xml:space="preserve">среднее профессиональное</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профессиональное образовательное частное учреждение "Уральский колледж индустрии красоты"</w:t>
            </w:r>
          </w:p>
        </w:tc>
      </w:tr>
      <w:tr>
        <w:tc>
          <w:tcPr>
            <w:tcW w:w="907" w:type="dxa"/>
          </w:tcPr>
          <w:p>
            <w:pPr>
              <w:pStyle w:val="0"/>
              <w:jc w:val="center"/>
            </w:pPr>
            <w:r>
              <w:rPr>
                <w:sz w:val="20"/>
              </w:rPr>
              <w:t xml:space="preserve">282.</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283.</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284.</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285.</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286.</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287.</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288.</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289.</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290.</w:t>
            </w:r>
          </w:p>
        </w:tc>
        <w:tc>
          <w:tcPr>
            <w:tcW w:w="2854" w:type="dxa"/>
          </w:tcPr>
          <w:p>
            <w:pPr>
              <w:pStyle w:val="0"/>
            </w:pPr>
            <w:r>
              <w:rPr>
                <w:sz w:val="20"/>
              </w:rPr>
              <w:t xml:space="preserve">Инженерное дело, технологии и технические науки,</w:t>
            </w:r>
          </w:p>
          <w:p>
            <w:pPr>
              <w:pStyle w:val="0"/>
            </w:pPr>
            <w:hyperlink w:history="0" r:id="rId28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w:t>
              </w:r>
            </w:hyperlink>
            <w:r>
              <w:rPr>
                <w:sz w:val="20"/>
              </w:rPr>
              <w:t xml:space="preserve">, </w:t>
            </w:r>
            <w:hyperlink w:history="0" r:id="rId28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87.3</w:t>
              </w:r>
            </w:hyperlink>
            <w:r>
              <w:rPr>
                <w:sz w:val="20"/>
              </w:rPr>
              <w:t xml:space="preserve">, </w:t>
            </w:r>
            <w:hyperlink w:history="0" r:id="rId29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p>
        </w:tc>
        <w:tc>
          <w:tcPr>
            <w:tcW w:w="1729" w:type="dxa"/>
          </w:tcPr>
          <w:p>
            <w:pPr>
              <w:pStyle w:val="0"/>
              <w:jc w:val="center"/>
            </w:pPr>
            <w:hyperlink w:history="0" r:id="rId29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2144</w:t>
              </w:r>
            </w:hyperlink>
            <w:r>
              <w:rPr>
                <w:sz w:val="20"/>
              </w:rPr>
              <w:t xml:space="preserve">, </w:t>
            </w:r>
            <w:hyperlink w:history="0" r:id="rId292"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2141</w:t>
              </w:r>
            </w:hyperlink>
            <w:r>
              <w:rPr>
                <w:sz w:val="20"/>
              </w:rPr>
              <w:t xml:space="preserve">, </w:t>
            </w:r>
            <w:hyperlink w:history="0" r:id="rId29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2149</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1099" w:type="dxa"/>
          </w:tcPr>
          <w:p>
            <w:pPr>
              <w:pStyle w:val="0"/>
              <w:jc w:val="center"/>
            </w:pPr>
            <w:r>
              <w:rPr>
                <w:sz w:val="20"/>
              </w:rPr>
              <w:t xml:space="preserve">4</w:t>
            </w:r>
          </w:p>
        </w:tc>
        <w:tc>
          <w:tcPr>
            <w:tcW w:w="1587" w:type="dxa"/>
            <w:vMerge w:val="restart"/>
          </w:tcPr>
          <w:p>
            <w:pPr>
              <w:pStyle w:val="0"/>
              <w:jc w:val="center"/>
            </w:pPr>
            <w:r>
              <w:rPr>
                <w:sz w:val="20"/>
              </w:rPr>
              <w:t xml:space="preserve">2</w:t>
            </w:r>
          </w:p>
        </w:tc>
        <w:tc>
          <w:tcPr>
            <w:tcW w:w="3742" w:type="dxa"/>
            <w:vMerge w:val="restart"/>
          </w:tcPr>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"УГГУ"</w:t>
            </w:r>
          </w:p>
        </w:tc>
      </w:tr>
      <w:tr>
        <w:tc>
          <w:tcPr>
            <w:tcW w:w="907" w:type="dxa"/>
          </w:tcPr>
          <w:p>
            <w:pPr>
              <w:pStyle w:val="0"/>
              <w:jc w:val="center"/>
            </w:pPr>
            <w:r>
              <w:rPr>
                <w:sz w:val="20"/>
              </w:rPr>
              <w:t xml:space="preserve">291.</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292.</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293.</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294.</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295.</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296.</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297.</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298.</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299.</w:t>
            </w:r>
          </w:p>
        </w:tc>
        <w:tc>
          <w:tcPr>
            <w:tcW w:w="2854" w:type="dxa"/>
          </w:tcPr>
          <w:p>
            <w:pPr>
              <w:pStyle w:val="0"/>
            </w:pPr>
            <w:r>
              <w:rPr>
                <w:sz w:val="20"/>
              </w:rPr>
              <w:t xml:space="preserve">Машинист энергоблока,</w:t>
            </w:r>
          </w:p>
          <w:p>
            <w:pPr>
              <w:pStyle w:val="0"/>
            </w:pPr>
            <w:hyperlink w:history="0" r:id="rId29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p>
        </w:tc>
        <w:tc>
          <w:tcPr>
            <w:tcW w:w="1729" w:type="dxa"/>
          </w:tcPr>
          <w:p>
            <w:pPr>
              <w:pStyle w:val="0"/>
              <w:jc w:val="center"/>
            </w:pPr>
            <w:r>
              <w:rPr>
                <w:sz w:val="20"/>
              </w:rPr>
              <w:t xml:space="preserve">8182.9</w:t>
            </w:r>
          </w:p>
        </w:tc>
        <w:tc>
          <w:tcPr>
            <w:tcW w:w="1304" w:type="dxa"/>
            <w:vMerge w:val="restart"/>
          </w:tcPr>
          <w:p>
            <w:pPr>
              <w:pStyle w:val="0"/>
              <w:jc w:val="center"/>
            </w:pPr>
            <w:r>
              <w:rPr>
                <w:sz w:val="20"/>
              </w:rPr>
              <w:t xml:space="preserve">среднее профессиональное</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ГАПОУ СО "Екатеринбургский энергетический техникум"</w:t>
            </w:r>
          </w:p>
        </w:tc>
      </w:tr>
      <w:tr>
        <w:tc>
          <w:tcPr>
            <w:tcW w:w="907" w:type="dxa"/>
          </w:tcPr>
          <w:p>
            <w:pPr>
              <w:pStyle w:val="0"/>
              <w:jc w:val="center"/>
            </w:pPr>
            <w:r>
              <w:rPr>
                <w:sz w:val="20"/>
              </w:rPr>
              <w:t xml:space="preserve">300.</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301.</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302.</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303.</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304.</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305.</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306.</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307.</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308.</w:t>
            </w:r>
          </w:p>
        </w:tc>
        <w:tc>
          <w:tcPr>
            <w:tcW w:w="2854" w:type="dxa"/>
          </w:tcPr>
          <w:p>
            <w:pPr>
              <w:pStyle w:val="0"/>
            </w:pPr>
            <w:r>
              <w:rPr>
                <w:sz w:val="20"/>
              </w:rPr>
              <w:t xml:space="preserve">Управление персоналом,</w:t>
            </w:r>
          </w:p>
          <w:p>
            <w:pPr>
              <w:pStyle w:val="0"/>
            </w:pPr>
            <w:hyperlink w:history="0" r:id="rId29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r>
              <w:rPr>
                <w:sz w:val="20"/>
              </w:rPr>
              <w:t xml:space="preserve">, </w:t>
            </w:r>
            <w:hyperlink w:history="0" r:id="rId29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p>
        </w:tc>
        <w:tc>
          <w:tcPr>
            <w:tcW w:w="1729" w:type="dxa"/>
          </w:tcPr>
          <w:p>
            <w:pPr>
              <w:pStyle w:val="0"/>
              <w:jc w:val="center"/>
            </w:pPr>
            <w:hyperlink w:history="0" r:id="rId29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2423</w:t>
              </w:r>
            </w:hyperlink>
            <w:r>
              <w:rPr>
                <w:sz w:val="20"/>
              </w:rPr>
              <w:t xml:space="preserve">, </w:t>
            </w:r>
            <w:hyperlink w:history="0" r:id="rId29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4416</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9</w:t>
            </w:r>
          </w:p>
        </w:tc>
        <w:tc>
          <w:tcPr>
            <w:tcW w:w="794" w:type="dxa"/>
          </w:tcPr>
          <w:p>
            <w:pPr>
              <w:pStyle w:val="0"/>
              <w:jc w:val="center"/>
            </w:pPr>
            <w:r>
              <w:rPr>
                <w:sz w:val="20"/>
              </w:rPr>
              <w:t xml:space="preserve">9</w:t>
            </w:r>
          </w:p>
        </w:tc>
        <w:tc>
          <w:tcPr>
            <w:tcW w:w="794" w:type="dxa"/>
          </w:tcPr>
          <w:p>
            <w:pPr>
              <w:pStyle w:val="0"/>
              <w:jc w:val="center"/>
            </w:pPr>
            <w:r>
              <w:rPr>
                <w:sz w:val="20"/>
              </w:rPr>
              <w:t xml:space="preserve">10</w:t>
            </w:r>
          </w:p>
        </w:tc>
        <w:tc>
          <w:tcPr>
            <w:tcW w:w="794" w:type="dxa"/>
          </w:tcPr>
          <w:p>
            <w:pPr>
              <w:pStyle w:val="0"/>
              <w:jc w:val="center"/>
            </w:pPr>
            <w:r>
              <w:rPr>
                <w:sz w:val="20"/>
              </w:rPr>
              <w:t xml:space="preserve">14</w:t>
            </w:r>
          </w:p>
        </w:tc>
        <w:tc>
          <w:tcPr>
            <w:tcW w:w="1099" w:type="dxa"/>
          </w:tcPr>
          <w:p>
            <w:pPr>
              <w:pStyle w:val="0"/>
              <w:jc w:val="center"/>
            </w:pPr>
            <w:r>
              <w:rPr>
                <w:sz w:val="20"/>
              </w:rPr>
              <w:t xml:space="preserve">14</w:t>
            </w:r>
          </w:p>
        </w:tc>
        <w:tc>
          <w:tcPr>
            <w:tcW w:w="1587" w:type="dxa"/>
            <w:vMerge w:val="restart"/>
          </w:tcPr>
          <w:p>
            <w:pPr>
              <w:pStyle w:val="0"/>
              <w:jc w:val="center"/>
            </w:pPr>
            <w:r>
              <w:rPr>
                <w:sz w:val="20"/>
              </w:rPr>
              <w:t xml:space="preserve">8</w:t>
            </w:r>
          </w:p>
        </w:tc>
        <w:tc>
          <w:tcPr>
            <w:tcW w:w="3742" w:type="dxa"/>
            <w:vMerge w:val="restart"/>
          </w:tcPr>
          <w:p>
            <w:pPr>
              <w:pStyle w:val="0"/>
            </w:pPr>
            <w:r>
              <w:rPr>
                <w:sz w:val="20"/>
              </w:rPr>
              <w:t xml:space="preserve">АНО ВО "Гуманитарный университет";</w:t>
            </w:r>
          </w:p>
          <w:p>
            <w:pPr>
              <w:pStyle w:val="0"/>
            </w:pPr>
            <w:r>
              <w:rPr>
                <w:sz w:val="20"/>
              </w:rPr>
              <w:t xml:space="preserve">Уральский институт ГПС МЧС России;</w:t>
            </w:r>
          </w:p>
          <w:p>
            <w:pPr>
              <w:pStyle w:val="0"/>
            </w:pPr>
            <w:r>
              <w:rPr>
                <w:sz w:val="20"/>
              </w:rPr>
              <w:t xml:space="preserve">УрГЭУ;</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УРГУПС;</w:t>
            </w:r>
          </w:p>
          <w:p>
            <w:pPr>
              <w:pStyle w:val="0"/>
            </w:pPr>
            <w:r>
              <w:rPr>
                <w:sz w:val="20"/>
              </w:rPr>
              <w:t xml:space="preserve">ФГБОУ ВО "УГГУ";</w:t>
            </w:r>
          </w:p>
          <w:p>
            <w:pPr>
              <w:pStyle w:val="0"/>
            </w:pPr>
            <w:r>
              <w:rPr>
                <w:sz w:val="20"/>
              </w:rPr>
              <w:t xml:space="preserve">ФГБОУ ВО "УГЛТУ";</w:t>
            </w:r>
          </w:p>
          <w:p>
            <w:pPr>
              <w:pStyle w:val="0"/>
            </w:pPr>
            <w:r>
              <w:rPr>
                <w:sz w:val="20"/>
              </w:rPr>
              <w:t xml:space="preserve">ФГБОУ ВО Уральский ГАУ</w:t>
            </w:r>
          </w:p>
        </w:tc>
      </w:tr>
      <w:tr>
        <w:tc>
          <w:tcPr>
            <w:tcW w:w="907" w:type="dxa"/>
          </w:tcPr>
          <w:p>
            <w:pPr>
              <w:pStyle w:val="0"/>
              <w:jc w:val="center"/>
            </w:pPr>
            <w:r>
              <w:rPr>
                <w:sz w:val="20"/>
              </w:rPr>
              <w:t xml:space="preserve">309.</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310.</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311.</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3</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312.</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3</w:t>
            </w:r>
          </w:p>
        </w:tc>
        <w:tc>
          <w:tcPr>
            <w:tcW w:w="794" w:type="dxa"/>
          </w:tcPr>
          <w:p>
            <w:pPr>
              <w:pStyle w:val="0"/>
              <w:jc w:val="center"/>
            </w:pPr>
            <w:r>
              <w:rPr>
                <w:sz w:val="20"/>
              </w:rPr>
              <w:t xml:space="preserve">4</w:t>
            </w:r>
          </w:p>
        </w:tc>
        <w:tc>
          <w:tcPr>
            <w:tcW w:w="1099" w:type="dxa"/>
          </w:tcPr>
          <w:p>
            <w:pPr>
              <w:pStyle w:val="0"/>
              <w:jc w:val="center"/>
            </w:pPr>
            <w:r>
              <w:rPr>
                <w:sz w:val="20"/>
              </w:rPr>
              <w:t xml:space="preserve">4</w:t>
            </w:r>
          </w:p>
        </w:tc>
        <w:tc>
          <w:tcPr>
            <w:vMerge w:val="continue"/>
          </w:tcPr>
          <w:p/>
        </w:tc>
        <w:tc>
          <w:tcPr>
            <w:vMerge w:val="continue"/>
          </w:tcPr>
          <w:p/>
        </w:tc>
      </w:tr>
      <w:tr>
        <w:tc>
          <w:tcPr>
            <w:tcW w:w="907" w:type="dxa"/>
          </w:tcPr>
          <w:p>
            <w:pPr>
              <w:pStyle w:val="0"/>
              <w:jc w:val="center"/>
            </w:pPr>
            <w:r>
              <w:rPr>
                <w:sz w:val="20"/>
              </w:rPr>
              <w:t xml:space="preserve">313.</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314.</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315.</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316.</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5</w:t>
            </w:r>
          </w:p>
        </w:tc>
        <w:tc>
          <w:tcPr>
            <w:tcW w:w="794" w:type="dxa"/>
          </w:tcPr>
          <w:p>
            <w:pPr>
              <w:pStyle w:val="0"/>
              <w:jc w:val="center"/>
            </w:pPr>
            <w:r>
              <w:rPr>
                <w:sz w:val="20"/>
              </w:rPr>
              <w:t xml:space="preserve">7</w:t>
            </w:r>
          </w:p>
        </w:tc>
        <w:tc>
          <w:tcPr>
            <w:tcW w:w="1099" w:type="dxa"/>
          </w:tcPr>
          <w:p>
            <w:pPr>
              <w:pStyle w:val="0"/>
              <w:jc w:val="center"/>
            </w:pPr>
            <w:r>
              <w:rPr>
                <w:sz w:val="20"/>
              </w:rPr>
              <w:t xml:space="preserve">7</w:t>
            </w:r>
          </w:p>
        </w:tc>
        <w:tc>
          <w:tcPr>
            <w:vMerge w:val="continue"/>
          </w:tcPr>
          <w:p/>
        </w:tc>
        <w:tc>
          <w:tcPr>
            <w:vMerge w:val="continue"/>
          </w:tcPr>
          <w:p/>
        </w:tc>
      </w:tr>
      <w:tr>
        <w:tc>
          <w:tcPr>
            <w:tcW w:w="907" w:type="dxa"/>
          </w:tcPr>
          <w:p>
            <w:pPr>
              <w:pStyle w:val="0"/>
              <w:jc w:val="center"/>
            </w:pPr>
            <w:r>
              <w:rPr>
                <w:sz w:val="20"/>
              </w:rPr>
              <w:t xml:space="preserve">317.</w:t>
            </w:r>
          </w:p>
        </w:tc>
        <w:tc>
          <w:tcPr>
            <w:tcW w:w="2854" w:type="dxa"/>
          </w:tcPr>
          <w:p>
            <w:pPr>
              <w:pStyle w:val="0"/>
            </w:pPr>
            <w:r>
              <w:rPr>
                <w:sz w:val="20"/>
              </w:rPr>
              <w:t xml:space="preserve">Технологические машины и оборудование/Монтаж, техническое обслуживание, эксплуатация и ремонт промышленного оборудования,</w:t>
            </w:r>
          </w:p>
          <w:p>
            <w:pPr>
              <w:pStyle w:val="0"/>
            </w:pPr>
            <w:hyperlink w:history="0" r:id="rId299"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33.12</w:t>
              </w:r>
            </w:hyperlink>
            <w:r>
              <w:rPr>
                <w:sz w:val="20"/>
              </w:rPr>
              <w:t xml:space="preserve">, </w:t>
            </w:r>
            <w:hyperlink w:history="0" r:id="rId30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p>
        </w:tc>
        <w:tc>
          <w:tcPr>
            <w:tcW w:w="1729" w:type="dxa"/>
          </w:tcPr>
          <w:p>
            <w:pPr>
              <w:pStyle w:val="0"/>
              <w:jc w:val="center"/>
            </w:pPr>
            <w:hyperlink w:history="0" r:id="rId30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3119</w:t>
              </w:r>
            </w:hyperlink>
            <w:r>
              <w:rPr>
                <w:sz w:val="20"/>
              </w:rPr>
              <w:t xml:space="preserve">, </w:t>
            </w:r>
            <w:hyperlink w:history="0" r:id="rId302"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7233</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3</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3</w:t>
            </w:r>
          </w:p>
        </w:tc>
        <w:tc>
          <w:tcPr>
            <w:tcW w:w="1587" w:type="dxa"/>
            <w:vMerge w:val="restart"/>
          </w:tcPr>
          <w:p>
            <w:pPr>
              <w:pStyle w:val="0"/>
              <w:jc w:val="center"/>
            </w:pPr>
            <w:r>
              <w:rPr>
                <w:sz w:val="20"/>
              </w:rPr>
              <w:t xml:space="preserve">4</w:t>
            </w:r>
          </w:p>
        </w:tc>
        <w:tc>
          <w:tcPr>
            <w:tcW w:w="3742" w:type="dxa"/>
            <w:vMerge w:val="restart"/>
          </w:tcPr>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"УГЛТУ";</w:t>
            </w:r>
          </w:p>
          <w:p>
            <w:pPr>
              <w:pStyle w:val="0"/>
            </w:pPr>
            <w:r>
              <w:rPr>
                <w:sz w:val="20"/>
              </w:rPr>
              <w:t xml:space="preserve">ФГБОУ ВО Уральский ГАУ;</w:t>
            </w:r>
          </w:p>
          <w:p>
            <w:pPr>
              <w:pStyle w:val="0"/>
            </w:pPr>
            <w:r>
              <w:rPr>
                <w:sz w:val="20"/>
              </w:rPr>
              <w:t xml:space="preserve">ГАПОУ СО "Алапаевский многопрофильный техникум"</w:t>
            </w:r>
          </w:p>
        </w:tc>
      </w:tr>
      <w:tr>
        <w:tc>
          <w:tcPr>
            <w:tcW w:w="907" w:type="dxa"/>
          </w:tcPr>
          <w:p>
            <w:pPr>
              <w:pStyle w:val="0"/>
              <w:jc w:val="center"/>
            </w:pPr>
            <w:r>
              <w:rPr>
                <w:sz w:val="20"/>
              </w:rPr>
              <w:t xml:space="preserve">318.</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319.</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320.</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321.</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322.</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323.</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324.</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325.</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326.</w:t>
            </w:r>
          </w:p>
        </w:tc>
        <w:tc>
          <w:tcPr>
            <w:tcW w:w="2854" w:type="dxa"/>
          </w:tcPr>
          <w:p>
            <w:pPr>
              <w:pStyle w:val="0"/>
            </w:pPr>
            <w:r>
              <w:rPr>
                <w:sz w:val="20"/>
              </w:rPr>
              <w:t xml:space="preserve">Мастер отделочных строительных и декоративных работ,</w:t>
            </w:r>
          </w:p>
          <w:p>
            <w:pPr>
              <w:pStyle w:val="0"/>
            </w:pPr>
            <w:hyperlink w:history="0" r:id="rId303"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87.90</w:t>
              </w:r>
            </w:hyperlink>
          </w:p>
        </w:tc>
        <w:tc>
          <w:tcPr>
            <w:tcW w:w="1729" w:type="dxa"/>
          </w:tcPr>
          <w:p>
            <w:pPr>
              <w:pStyle w:val="0"/>
              <w:jc w:val="center"/>
            </w:pPr>
            <w:hyperlink w:history="0" r:id="rId304"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7133</w:t>
              </w:r>
            </w:hyperlink>
          </w:p>
        </w:tc>
        <w:tc>
          <w:tcPr>
            <w:tcW w:w="1304" w:type="dxa"/>
            <w:vMerge w:val="restart"/>
          </w:tcPr>
          <w:p>
            <w:pPr>
              <w:pStyle w:val="0"/>
              <w:jc w:val="center"/>
            </w:pPr>
            <w:r>
              <w:rPr>
                <w:sz w:val="20"/>
              </w:rPr>
              <w:t xml:space="preserve">среднее профессиональное</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tcW w:w="1587" w:type="dxa"/>
            <w:vMerge w:val="restart"/>
          </w:tcPr>
          <w:p>
            <w:pPr>
              <w:pStyle w:val="0"/>
              <w:jc w:val="center"/>
            </w:pPr>
            <w:r>
              <w:rPr>
                <w:sz w:val="20"/>
              </w:rPr>
              <w:t xml:space="preserve">5</w:t>
            </w:r>
          </w:p>
        </w:tc>
        <w:tc>
          <w:tcPr>
            <w:tcW w:w="3742" w:type="dxa"/>
            <w:vMerge w:val="restart"/>
          </w:tcPr>
          <w:p>
            <w:pPr>
              <w:pStyle w:val="0"/>
            </w:pPr>
            <w:r>
              <w:rPr>
                <w:sz w:val="20"/>
              </w:rPr>
              <w:t xml:space="preserve">ГАПОУ СО "Березовский техникум "Профи";</w:t>
            </w:r>
          </w:p>
          <w:p>
            <w:pPr>
              <w:pStyle w:val="0"/>
            </w:pPr>
            <w:r>
              <w:rPr>
                <w:sz w:val="20"/>
              </w:rPr>
              <w:t xml:space="preserve">ГАПОУ СО "Екатеринбургский промышленно-технологический техникум им. В.М. Курочкина";</w:t>
            </w:r>
          </w:p>
          <w:p>
            <w:pPr>
              <w:pStyle w:val="0"/>
            </w:pPr>
            <w:r>
              <w:rPr>
                <w:sz w:val="20"/>
              </w:rPr>
              <w:t xml:space="preserve">ГАПОУ СО "Новоуральский технологический колледж";</w:t>
            </w:r>
          </w:p>
          <w:p>
            <w:pPr>
              <w:pStyle w:val="0"/>
            </w:pPr>
            <w:r>
              <w:rPr>
                <w:sz w:val="20"/>
              </w:rPr>
              <w:t xml:space="preserve">ГАПОУ СО "Социально-профессиональный техникум "Строитель";</w:t>
            </w:r>
          </w:p>
          <w:p>
            <w:pPr>
              <w:pStyle w:val="0"/>
            </w:pPr>
            <w:r>
              <w:rPr>
                <w:sz w:val="20"/>
              </w:rPr>
              <w:t xml:space="preserve">ГАПОУ СО "Первоуральский политехникум"</w:t>
            </w:r>
          </w:p>
        </w:tc>
      </w:tr>
      <w:tr>
        <w:tc>
          <w:tcPr>
            <w:tcW w:w="907" w:type="dxa"/>
          </w:tcPr>
          <w:p>
            <w:pPr>
              <w:pStyle w:val="0"/>
              <w:jc w:val="center"/>
            </w:pPr>
            <w:r>
              <w:rPr>
                <w:sz w:val="20"/>
              </w:rPr>
              <w:t xml:space="preserve">327.</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328.</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329.</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330.</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331.</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332.</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333.</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334.</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335.</w:t>
            </w:r>
          </w:p>
        </w:tc>
        <w:tc>
          <w:tcPr>
            <w:gridSpan w:val="10"/>
            <w:tcW w:w="15491" w:type="dxa"/>
          </w:tcPr>
          <w:p>
            <w:pPr>
              <w:pStyle w:val="0"/>
              <w:outlineLvl w:val="2"/>
            </w:pPr>
            <w:r>
              <w:rPr>
                <w:sz w:val="20"/>
              </w:rPr>
              <w:t xml:space="preserve">Перспективные специальности</w:t>
            </w:r>
          </w:p>
        </w:tc>
      </w:tr>
      <w:tr>
        <w:tc>
          <w:tcPr>
            <w:tcW w:w="907" w:type="dxa"/>
          </w:tcPr>
          <w:p>
            <w:pPr>
              <w:pStyle w:val="0"/>
              <w:jc w:val="center"/>
            </w:pPr>
            <w:r>
              <w:rPr>
                <w:sz w:val="20"/>
              </w:rPr>
              <w:t xml:space="preserve">336.</w:t>
            </w:r>
          </w:p>
        </w:tc>
        <w:tc>
          <w:tcPr>
            <w:tcW w:w="2854" w:type="dxa"/>
            <w:vAlign w:val="center"/>
          </w:tcPr>
          <w:p>
            <w:pPr>
              <w:pStyle w:val="0"/>
            </w:pPr>
            <w:r>
              <w:rPr>
                <w:sz w:val="20"/>
              </w:rPr>
              <w:t xml:space="preserve">Реклама и связи с общественностью,</w:t>
            </w:r>
          </w:p>
          <w:p>
            <w:pPr>
              <w:pStyle w:val="0"/>
            </w:pPr>
            <w:hyperlink w:history="0" r:id="rId305"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63.11</w:t>
              </w:r>
            </w:hyperlink>
            <w:r>
              <w:rPr>
                <w:sz w:val="20"/>
              </w:rPr>
              <w:t xml:space="preserve">, </w:t>
            </w:r>
            <w:hyperlink w:history="0" r:id="rId306"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82.99</w:t>
              </w:r>
            </w:hyperlink>
          </w:p>
        </w:tc>
        <w:tc>
          <w:tcPr>
            <w:tcW w:w="1729" w:type="dxa"/>
          </w:tcPr>
          <w:p>
            <w:pPr>
              <w:pStyle w:val="0"/>
              <w:jc w:val="center"/>
            </w:pPr>
            <w:hyperlink w:history="0" r:id="rId307"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2432</w:t>
              </w:r>
            </w:hyperlink>
            <w:r>
              <w:rPr>
                <w:sz w:val="20"/>
              </w:rPr>
              <w:t xml:space="preserve">, </w:t>
            </w:r>
            <w:hyperlink w:history="0" r:id="rId308"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2431</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794" w:type="dxa"/>
          </w:tcPr>
          <w:p>
            <w:pPr>
              <w:pStyle w:val="0"/>
              <w:jc w:val="center"/>
            </w:pPr>
            <w:r>
              <w:rPr>
                <w:sz w:val="20"/>
              </w:rPr>
              <w:t xml:space="preserve">5</w:t>
            </w:r>
          </w:p>
        </w:tc>
        <w:tc>
          <w:tcPr>
            <w:tcW w:w="1099" w:type="dxa"/>
          </w:tcPr>
          <w:p>
            <w:pPr>
              <w:pStyle w:val="0"/>
              <w:jc w:val="center"/>
            </w:pPr>
            <w:r>
              <w:rPr>
                <w:sz w:val="20"/>
              </w:rPr>
              <w:t xml:space="preserve">5</w:t>
            </w:r>
          </w:p>
        </w:tc>
        <w:tc>
          <w:tcPr>
            <w:tcW w:w="1587" w:type="dxa"/>
            <w:vMerge w:val="restart"/>
          </w:tcPr>
          <w:p>
            <w:pPr>
              <w:pStyle w:val="0"/>
              <w:jc w:val="center"/>
            </w:pPr>
            <w:r>
              <w:rPr>
                <w:sz w:val="20"/>
              </w:rPr>
              <w:t xml:space="preserve">5</w:t>
            </w:r>
          </w:p>
        </w:tc>
        <w:tc>
          <w:tcPr>
            <w:tcW w:w="3742" w:type="dxa"/>
            <w:vMerge w:val="restart"/>
          </w:tcPr>
          <w:p>
            <w:pPr>
              <w:pStyle w:val="0"/>
            </w:pPr>
            <w:r>
              <w:rPr>
                <w:sz w:val="20"/>
              </w:rPr>
              <w:t xml:space="preserve">АНО ВО "Гуманитарный университет";</w:t>
            </w:r>
          </w:p>
          <w:p>
            <w:pPr>
              <w:pStyle w:val="0"/>
            </w:pPr>
            <w:r>
              <w:rPr>
                <w:sz w:val="20"/>
              </w:rPr>
              <w:t xml:space="preserve">МБОУ ВО ЕАСИ;</w:t>
            </w:r>
          </w:p>
          <w:p>
            <w:pPr>
              <w:pStyle w:val="0"/>
            </w:pPr>
            <w:r>
              <w:rPr>
                <w:sz w:val="20"/>
              </w:rPr>
              <w:t xml:space="preserve">УрГЭУ;</w:t>
            </w:r>
          </w:p>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УРГУПС</w:t>
            </w:r>
          </w:p>
        </w:tc>
      </w:tr>
      <w:tr>
        <w:tc>
          <w:tcPr>
            <w:tcW w:w="907" w:type="dxa"/>
          </w:tcPr>
          <w:p>
            <w:pPr>
              <w:pStyle w:val="0"/>
              <w:jc w:val="center"/>
            </w:pPr>
            <w:r>
              <w:rPr>
                <w:sz w:val="20"/>
              </w:rPr>
              <w:t xml:space="preserve">337.</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338.</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339.</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340.</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341.</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342.</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hyperlink w:history="0" r:id="rId309"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343</w:t>
              </w:r>
            </w:hyperlink>
            <w:r>
              <w:rPr>
                <w:sz w:val="20"/>
              </w:rPr>
              <w:t xml:space="preserve">.</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344.</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1099" w:type="dxa"/>
          </w:tcPr>
          <w:p>
            <w:pPr>
              <w:pStyle w:val="0"/>
              <w:jc w:val="center"/>
            </w:pPr>
            <w:r>
              <w:rPr>
                <w:sz w:val="20"/>
              </w:rPr>
              <w:t xml:space="preserve">4</w:t>
            </w:r>
          </w:p>
        </w:tc>
        <w:tc>
          <w:tcPr>
            <w:vMerge w:val="continue"/>
          </w:tcPr>
          <w:p/>
        </w:tc>
        <w:tc>
          <w:tcPr>
            <w:vMerge w:val="continue"/>
          </w:tcPr>
          <w:p/>
        </w:tc>
      </w:tr>
      <w:tr>
        <w:tc>
          <w:tcPr>
            <w:tcW w:w="907" w:type="dxa"/>
          </w:tcPr>
          <w:p>
            <w:pPr>
              <w:pStyle w:val="0"/>
              <w:jc w:val="center"/>
            </w:pPr>
            <w:r>
              <w:rPr>
                <w:sz w:val="20"/>
              </w:rPr>
              <w:t xml:space="preserve">345.</w:t>
            </w:r>
          </w:p>
        </w:tc>
        <w:tc>
          <w:tcPr>
            <w:tcW w:w="2854" w:type="dxa"/>
            <w:vAlign w:val="center"/>
          </w:tcPr>
          <w:p>
            <w:pPr>
              <w:pStyle w:val="0"/>
            </w:pPr>
            <w:r>
              <w:rPr>
                <w:sz w:val="20"/>
              </w:rPr>
              <w:t xml:space="preserve">Психология (клиническая психология),</w:t>
            </w:r>
          </w:p>
          <w:p>
            <w:pPr>
              <w:pStyle w:val="0"/>
            </w:pPr>
            <w:hyperlink w:history="0" r:id="rId310"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88.10</w:t>
              </w:r>
            </w:hyperlink>
          </w:p>
        </w:tc>
        <w:tc>
          <w:tcPr>
            <w:tcW w:w="1729" w:type="dxa"/>
          </w:tcPr>
          <w:p>
            <w:pPr>
              <w:pStyle w:val="0"/>
              <w:jc w:val="center"/>
            </w:pPr>
            <w:hyperlink w:history="0" r:id="rId311"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2634</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1</w:t>
            </w:r>
          </w:p>
        </w:tc>
        <w:tc>
          <w:tcPr>
            <w:tcW w:w="794" w:type="dxa"/>
          </w:tcPr>
          <w:p>
            <w:pPr>
              <w:pStyle w:val="0"/>
              <w:jc w:val="center"/>
            </w:pPr>
            <w:r>
              <w:rPr>
                <w:sz w:val="20"/>
              </w:rPr>
              <w:t xml:space="preserve">4</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4</w:t>
            </w:r>
          </w:p>
        </w:tc>
        <w:tc>
          <w:tcPr>
            <w:tcW w:w="1587" w:type="dxa"/>
            <w:vMerge w:val="restart"/>
          </w:tcPr>
          <w:p>
            <w:pPr>
              <w:pStyle w:val="0"/>
              <w:jc w:val="center"/>
            </w:pPr>
            <w:r>
              <w:rPr>
                <w:sz w:val="20"/>
              </w:rPr>
              <w:t xml:space="preserve">2</w:t>
            </w:r>
          </w:p>
        </w:tc>
        <w:tc>
          <w:tcPr>
            <w:tcW w:w="3742" w:type="dxa"/>
            <w:vMerge w:val="restart"/>
          </w:tcPr>
          <w:p>
            <w:pPr>
              <w:pStyle w:val="0"/>
            </w:pPr>
            <w:r>
              <w:rPr>
                <w:sz w:val="20"/>
              </w:rPr>
              <w:t xml:space="preserve">ФГАОУ ВО "Уральский федеральный университет имени первого Президента России Б.Н. Ельцина";</w:t>
            </w:r>
          </w:p>
          <w:p>
            <w:pPr>
              <w:pStyle w:val="0"/>
            </w:pPr>
            <w:r>
              <w:rPr>
                <w:sz w:val="20"/>
              </w:rPr>
              <w:t xml:space="preserve">ФГБОУ ВО УГМУ Минздрава России</w:t>
            </w:r>
          </w:p>
        </w:tc>
      </w:tr>
      <w:tr>
        <w:tc>
          <w:tcPr>
            <w:tcW w:w="907" w:type="dxa"/>
          </w:tcPr>
          <w:p>
            <w:pPr>
              <w:pStyle w:val="0"/>
              <w:jc w:val="center"/>
            </w:pPr>
            <w:r>
              <w:rPr>
                <w:sz w:val="20"/>
              </w:rPr>
              <w:t xml:space="preserve">346.</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347.</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348.</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349.</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1</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350.</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351.</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352.</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353.</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3</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3</w:t>
            </w:r>
          </w:p>
        </w:tc>
        <w:tc>
          <w:tcPr>
            <w:vMerge w:val="continue"/>
          </w:tcPr>
          <w:p/>
        </w:tc>
        <w:tc>
          <w:tcPr>
            <w:vMerge w:val="continue"/>
          </w:tcPr>
          <w:p/>
        </w:tc>
      </w:tr>
      <w:tr>
        <w:tc>
          <w:tcPr>
            <w:tcW w:w="907" w:type="dxa"/>
          </w:tcPr>
          <w:p>
            <w:pPr>
              <w:pStyle w:val="0"/>
              <w:jc w:val="center"/>
            </w:pPr>
            <w:r>
              <w:rPr>
                <w:sz w:val="20"/>
              </w:rPr>
              <w:t xml:space="preserve">354.</w:t>
            </w:r>
          </w:p>
        </w:tc>
        <w:tc>
          <w:tcPr>
            <w:tcW w:w="2854" w:type="dxa"/>
          </w:tcPr>
          <w:p>
            <w:pPr>
              <w:pStyle w:val="0"/>
            </w:pPr>
            <w:r>
              <w:rPr>
                <w:sz w:val="20"/>
              </w:rPr>
              <w:t xml:space="preserve">Управление качеством/Управление качеством продукции, процессов и услуг,</w:t>
            </w:r>
          </w:p>
          <w:p>
            <w:pPr>
              <w:pStyle w:val="0"/>
            </w:pPr>
            <w:hyperlink w:history="0" r:id="rId312"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70.22.15</w:t>
              </w:r>
            </w:hyperlink>
          </w:p>
        </w:tc>
        <w:tc>
          <w:tcPr>
            <w:tcW w:w="1729" w:type="dxa"/>
          </w:tcPr>
          <w:p>
            <w:pPr>
              <w:pStyle w:val="0"/>
              <w:jc w:val="center"/>
            </w:pPr>
            <w:hyperlink w:history="0" r:id="rId313"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121</w:t>
              </w:r>
            </w:hyperlink>
          </w:p>
        </w:tc>
        <w:tc>
          <w:tcPr>
            <w:tcW w:w="1304" w:type="dxa"/>
            <w:vMerge w:val="restart"/>
          </w:tcPr>
          <w:p>
            <w:pPr>
              <w:pStyle w:val="0"/>
              <w:jc w:val="center"/>
            </w:pPr>
            <w:r>
              <w:rPr>
                <w:sz w:val="20"/>
              </w:rPr>
              <w:t xml:space="preserve">высшее, среднее профессиональное</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tcW w:w="1587" w:type="dxa"/>
            <w:vMerge w:val="restart"/>
          </w:tcPr>
          <w:p>
            <w:pPr>
              <w:pStyle w:val="0"/>
              <w:jc w:val="center"/>
            </w:pPr>
            <w:r>
              <w:rPr>
                <w:sz w:val="20"/>
              </w:rPr>
              <w:t xml:space="preserve">2</w:t>
            </w:r>
          </w:p>
        </w:tc>
        <w:tc>
          <w:tcPr>
            <w:tcW w:w="3742" w:type="dxa"/>
            <w:vMerge w:val="restart"/>
          </w:tcPr>
          <w:p>
            <w:pPr>
              <w:pStyle w:val="0"/>
            </w:pPr>
            <w:r>
              <w:rPr>
                <w:sz w:val="20"/>
              </w:rPr>
              <w:t xml:space="preserve">АНО ВО "Гуманитарный университет";</w:t>
            </w:r>
          </w:p>
          <w:p>
            <w:pPr>
              <w:pStyle w:val="0"/>
            </w:pPr>
            <w:r>
              <w:rPr>
                <w:sz w:val="20"/>
              </w:rPr>
              <w:t xml:space="preserve">ГАПОУ СО "Уральский колледж строительства, архитектуры и предпринимательства"</w:t>
            </w:r>
          </w:p>
        </w:tc>
      </w:tr>
      <w:tr>
        <w:tc>
          <w:tcPr>
            <w:tcW w:w="907" w:type="dxa"/>
          </w:tcPr>
          <w:p>
            <w:pPr>
              <w:pStyle w:val="0"/>
              <w:jc w:val="center"/>
            </w:pPr>
            <w:r>
              <w:rPr>
                <w:sz w:val="20"/>
              </w:rPr>
              <w:t xml:space="preserve">355.</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356.</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357.</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358.</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359.</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360.</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361.</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362.</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363.</w:t>
            </w:r>
          </w:p>
        </w:tc>
        <w:tc>
          <w:tcPr>
            <w:tcW w:w="2854" w:type="dxa"/>
          </w:tcPr>
          <w:p>
            <w:pPr>
              <w:pStyle w:val="0"/>
            </w:pPr>
            <w:r>
              <w:rPr>
                <w:sz w:val="20"/>
              </w:rPr>
              <w:t xml:space="preserve">Защита в чрезвычайных ситуациях,</w:t>
            </w:r>
          </w:p>
          <w:p>
            <w:pPr>
              <w:pStyle w:val="0"/>
            </w:pPr>
            <w:hyperlink w:history="0" r:id="rId314"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88.99</w:t>
              </w:r>
            </w:hyperlink>
          </w:p>
        </w:tc>
        <w:tc>
          <w:tcPr>
            <w:tcW w:w="1729" w:type="dxa"/>
          </w:tcPr>
          <w:p>
            <w:pPr>
              <w:pStyle w:val="0"/>
              <w:jc w:val="center"/>
            </w:pPr>
            <w:hyperlink w:history="0" r:id="rId315"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3343</w:t>
              </w:r>
            </w:hyperlink>
          </w:p>
        </w:tc>
        <w:tc>
          <w:tcPr>
            <w:tcW w:w="1304" w:type="dxa"/>
            <w:vMerge w:val="restart"/>
          </w:tcPr>
          <w:p>
            <w:pPr>
              <w:pStyle w:val="0"/>
              <w:jc w:val="center"/>
            </w:pPr>
            <w:r>
              <w:rPr>
                <w:sz w:val="20"/>
              </w:rPr>
              <w:t xml:space="preserve">высшее</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794" w:type="dxa"/>
          </w:tcPr>
          <w:p>
            <w:pPr>
              <w:pStyle w:val="0"/>
              <w:jc w:val="center"/>
            </w:pPr>
            <w:r>
              <w:rPr>
                <w:sz w:val="20"/>
              </w:rPr>
              <w:t xml:space="preserve">4</w:t>
            </w:r>
          </w:p>
        </w:tc>
        <w:tc>
          <w:tcPr>
            <w:tcW w:w="1099" w:type="dxa"/>
          </w:tcPr>
          <w:p>
            <w:pPr>
              <w:pStyle w:val="0"/>
              <w:jc w:val="center"/>
            </w:pPr>
            <w:r>
              <w:rPr>
                <w:sz w:val="20"/>
              </w:rPr>
              <w:t xml:space="preserve">4</w:t>
            </w:r>
          </w:p>
        </w:tc>
        <w:tc>
          <w:tcPr>
            <w:tcW w:w="1587" w:type="dxa"/>
            <w:vMerge w:val="restart"/>
          </w:tcPr>
          <w:p>
            <w:pPr>
              <w:pStyle w:val="0"/>
              <w:jc w:val="center"/>
            </w:pPr>
            <w:r>
              <w:rPr>
                <w:sz w:val="20"/>
              </w:rPr>
              <w:t xml:space="preserve">1</w:t>
            </w:r>
          </w:p>
        </w:tc>
        <w:tc>
          <w:tcPr>
            <w:tcW w:w="3742" w:type="dxa"/>
            <w:vMerge w:val="restart"/>
          </w:tcPr>
          <w:p>
            <w:pPr>
              <w:pStyle w:val="0"/>
            </w:pPr>
            <w:r>
              <w:rPr>
                <w:sz w:val="20"/>
              </w:rPr>
              <w:t xml:space="preserve">Уральский институт ГПС МЧС России</w:t>
            </w:r>
          </w:p>
        </w:tc>
      </w:tr>
      <w:tr>
        <w:tc>
          <w:tcPr>
            <w:tcW w:w="907" w:type="dxa"/>
          </w:tcPr>
          <w:p>
            <w:pPr>
              <w:pStyle w:val="0"/>
              <w:jc w:val="center"/>
            </w:pPr>
            <w:r>
              <w:rPr>
                <w:sz w:val="20"/>
              </w:rPr>
              <w:t xml:space="preserve">364.</w:t>
            </w:r>
          </w:p>
        </w:tc>
        <w:tc>
          <w:tcPr>
            <w:gridSpan w:val="2"/>
            <w:tcW w:w="4583" w:type="dxa"/>
          </w:tcPr>
          <w:p>
            <w:pPr>
              <w:pStyle w:val="0"/>
            </w:pPr>
            <w:r>
              <w:rPr>
                <w:sz w:val="20"/>
              </w:rPr>
              <w:t xml:space="preserve">источники закрытия</w:t>
            </w:r>
          </w:p>
          <w:p>
            <w:pPr>
              <w:pStyle w:val="0"/>
            </w:pPr>
            <w:r>
              <w:rPr>
                <w:sz w:val="20"/>
              </w:rPr>
              <w:t xml:space="preserve">в том числе за счет:</w:t>
            </w:r>
          </w:p>
        </w:tc>
        <w:tc>
          <w:tcPr>
            <w:vMerge w:val="continue"/>
          </w:tcP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99" w:type="dxa"/>
          </w:tcPr>
          <w:p>
            <w:pPr>
              <w:pStyle w:val="0"/>
            </w:pPr>
            <w:r>
              <w:rPr>
                <w:sz w:val="20"/>
              </w:rPr>
            </w:r>
          </w:p>
        </w:tc>
        <w:tc>
          <w:tcPr>
            <w:vMerge w:val="continue"/>
          </w:tcPr>
          <w:p/>
        </w:tc>
        <w:tc>
          <w:tcPr>
            <w:vMerge w:val="continue"/>
          </w:tcPr>
          <w:p/>
        </w:tc>
      </w:tr>
      <w:tr>
        <w:tc>
          <w:tcPr>
            <w:tcW w:w="907" w:type="dxa"/>
          </w:tcPr>
          <w:p>
            <w:pPr>
              <w:pStyle w:val="0"/>
              <w:jc w:val="center"/>
            </w:pPr>
            <w:r>
              <w:rPr>
                <w:sz w:val="20"/>
              </w:rPr>
              <w:t xml:space="preserve">365.</w:t>
            </w:r>
          </w:p>
        </w:tc>
        <w:tc>
          <w:tcPr>
            <w:gridSpan w:val="2"/>
            <w:tcW w:w="4583" w:type="dxa"/>
          </w:tcPr>
          <w:p>
            <w:pPr>
              <w:pStyle w:val="0"/>
            </w:pPr>
            <w:r>
              <w:rPr>
                <w:sz w:val="20"/>
              </w:rPr>
              <w:t xml:space="preserve">перераспределения внутри организации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366.</w:t>
            </w:r>
          </w:p>
        </w:tc>
        <w:tc>
          <w:tcPr>
            <w:gridSpan w:val="2"/>
            <w:tcW w:w="4583" w:type="dxa"/>
          </w:tcPr>
          <w:p>
            <w:pPr>
              <w:pStyle w:val="0"/>
            </w:pPr>
            <w:r>
              <w:rPr>
                <w:sz w:val="20"/>
              </w:rPr>
              <w:t xml:space="preserve">подготовки, переподготовки и повышения квалификации в профессиональных образовательных организациях</w:t>
            </w:r>
          </w:p>
        </w:tc>
        <w:tc>
          <w:tcPr>
            <w:vMerge w:val="continue"/>
          </w:tcP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794" w:type="dxa"/>
          </w:tcPr>
          <w:p>
            <w:pPr>
              <w:pStyle w:val="0"/>
              <w:jc w:val="center"/>
            </w:pPr>
            <w:r>
              <w:rPr>
                <w:sz w:val="20"/>
              </w:rPr>
              <w:t xml:space="preserve">2</w:t>
            </w:r>
          </w:p>
        </w:tc>
        <w:tc>
          <w:tcPr>
            <w:tcW w:w="1099" w:type="dxa"/>
          </w:tcPr>
          <w:p>
            <w:pPr>
              <w:pStyle w:val="0"/>
              <w:jc w:val="center"/>
            </w:pPr>
            <w:r>
              <w:rPr>
                <w:sz w:val="20"/>
              </w:rPr>
              <w:t xml:space="preserve">2</w:t>
            </w:r>
          </w:p>
        </w:tc>
        <w:tc>
          <w:tcPr>
            <w:vMerge w:val="continue"/>
          </w:tcPr>
          <w:p/>
        </w:tc>
        <w:tc>
          <w:tcPr>
            <w:vMerge w:val="continue"/>
          </w:tcPr>
          <w:p/>
        </w:tc>
      </w:tr>
      <w:tr>
        <w:tc>
          <w:tcPr>
            <w:tcW w:w="907" w:type="dxa"/>
          </w:tcPr>
          <w:p>
            <w:pPr>
              <w:pStyle w:val="0"/>
              <w:jc w:val="center"/>
            </w:pPr>
            <w:r>
              <w:rPr>
                <w:sz w:val="20"/>
              </w:rPr>
              <w:t xml:space="preserve">367.</w:t>
            </w:r>
          </w:p>
        </w:tc>
        <w:tc>
          <w:tcPr>
            <w:gridSpan w:val="2"/>
            <w:tcW w:w="4583" w:type="dxa"/>
          </w:tcPr>
          <w:p>
            <w:pPr>
              <w:pStyle w:val="0"/>
            </w:pPr>
            <w:r>
              <w:rPr>
                <w:sz w:val="20"/>
              </w:rPr>
              <w:t xml:space="preserve">привлечения неработающего трудоспособного населения субъекта Российской Федерации</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r>
        <w:tc>
          <w:tcPr>
            <w:tcW w:w="907" w:type="dxa"/>
          </w:tcPr>
          <w:p>
            <w:pPr>
              <w:pStyle w:val="0"/>
              <w:jc w:val="center"/>
            </w:pPr>
            <w:r>
              <w:rPr>
                <w:sz w:val="20"/>
              </w:rPr>
              <w:t xml:space="preserve">368.</w:t>
            </w:r>
          </w:p>
        </w:tc>
        <w:tc>
          <w:tcPr>
            <w:gridSpan w:val="2"/>
            <w:tcW w:w="4583" w:type="dxa"/>
          </w:tcPr>
          <w:p>
            <w:pPr>
              <w:pStyle w:val="0"/>
            </w:pPr>
            <w:r>
              <w:rPr>
                <w:sz w:val="20"/>
              </w:rPr>
              <w:t xml:space="preserve">трудовых ресурсов, привлекаемых из других субъектов Российской Федерации</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369.</w:t>
            </w:r>
          </w:p>
        </w:tc>
        <w:tc>
          <w:tcPr>
            <w:gridSpan w:val="2"/>
            <w:tcW w:w="4583" w:type="dxa"/>
          </w:tcPr>
          <w:p>
            <w:pPr>
              <w:pStyle w:val="0"/>
            </w:pPr>
            <w:r>
              <w:rPr>
                <w:sz w:val="20"/>
              </w:rPr>
              <w:t xml:space="preserve">иностранных трудовых мигрантов</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370.</w:t>
            </w:r>
          </w:p>
        </w:tc>
        <w:tc>
          <w:tcPr>
            <w:gridSpan w:val="2"/>
            <w:tcW w:w="4583" w:type="dxa"/>
          </w:tcPr>
          <w:p>
            <w:pPr>
              <w:pStyle w:val="0"/>
            </w:pPr>
            <w:r>
              <w:rPr>
                <w:sz w:val="20"/>
              </w:rPr>
              <w:t xml:space="preserve">профессиональных образовательных организаций (среднего профессионального образования)</w:t>
            </w:r>
          </w:p>
        </w:tc>
        <w:tc>
          <w:tcPr>
            <w:vMerge w:val="continue"/>
          </w:tcP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794" w:type="dxa"/>
          </w:tcPr>
          <w:p>
            <w:pPr>
              <w:pStyle w:val="0"/>
              <w:jc w:val="center"/>
            </w:pPr>
            <w:r>
              <w:rPr>
                <w:sz w:val="20"/>
              </w:rPr>
              <w:t xml:space="preserve">-</w:t>
            </w:r>
          </w:p>
        </w:tc>
        <w:tc>
          <w:tcPr>
            <w:tcW w:w="1099" w:type="dxa"/>
          </w:tcPr>
          <w:p>
            <w:pPr>
              <w:pStyle w:val="0"/>
              <w:jc w:val="center"/>
            </w:pPr>
            <w:r>
              <w:rPr>
                <w:sz w:val="20"/>
              </w:rPr>
              <w:t xml:space="preserve">-</w:t>
            </w:r>
          </w:p>
        </w:tc>
        <w:tc>
          <w:tcPr>
            <w:vMerge w:val="continue"/>
          </w:tcPr>
          <w:p/>
        </w:tc>
        <w:tc>
          <w:tcPr>
            <w:vMerge w:val="continue"/>
          </w:tcPr>
          <w:p/>
        </w:tc>
      </w:tr>
      <w:tr>
        <w:tc>
          <w:tcPr>
            <w:tcW w:w="907" w:type="dxa"/>
          </w:tcPr>
          <w:p>
            <w:pPr>
              <w:pStyle w:val="0"/>
              <w:jc w:val="center"/>
            </w:pPr>
            <w:r>
              <w:rPr>
                <w:sz w:val="20"/>
              </w:rPr>
              <w:t xml:space="preserve">371.</w:t>
            </w:r>
          </w:p>
        </w:tc>
        <w:tc>
          <w:tcPr>
            <w:gridSpan w:val="2"/>
            <w:tcW w:w="4583" w:type="dxa"/>
          </w:tcPr>
          <w:p>
            <w:pPr>
              <w:pStyle w:val="0"/>
            </w:pPr>
            <w:r>
              <w:rPr>
                <w:sz w:val="20"/>
              </w:rPr>
              <w:t xml:space="preserve">образовательных организаций высшего образования</w:t>
            </w:r>
          </w:p>
        </w:tc>
        <w:tc>
          <w:tcPr>
            <w:vMerge w:val="continue"/>
          </w:tcP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794" w:type="dxa"/>
          </w:tcPr>
          <w:p>
            <w:pPr>
              <w:pStyle w:val="0"/>
              <w:jc w:val="center"/>
            </w:pPr>
            <w:r>
              <w:rPr>
                <w:sz w:val="20"/>
              </w:rPr>
              <w:t xml:space="preserve">1</w:t>
            </w:r>
          </w:p>
        </w:tc>
        <w:tc>
          <w:tcPr>
            <w:tcW w:w="1099" w:type="dxa"/>
          </w:tcPr>
          <w:p>
            <w:pPr>
              <w:pStyle w:val="0"/>
              <w:jc w:val="center"/>
            </w:pPr>
            <w:r>
              <w:rPr>
                <w:sz w:val="20"/>
              </w:rPr>
              <w:t xml:space="preserve">1</w:t>
            </w:r>
          </w:p>
        </w:tc>
        <w:tc>
          <w:tcPr>
            <w:vMerge w:val="continue"/>
          </w:tcPr>
          <w:p/>
        </w:tc>
        <w:tc>
          <w:tcPr>
            <w:vMerge w:val="continue"/>
          </w:tcPr>
          <w:p/>
        </w:tc>
      </w:tr>
    </w:tbl>
    <w:p>
      <w:pPr>
        <w:sectPr>
          <w:headerReference w:type="default" r:id="rId53"/>
          <w:headerReference w:type="first" r:id="rId53"/>
          <w:footerReference w:type="default" r:id="rId54"/>
          <w:footerReference w:type="first" r:id="rId54"/>
          <w:pgSz w:w="16838" w:h="11906" w:orient="landscape"/>
          <w:pgMar w:top="1133" w:right="397" w:bottom="566" w:left="397" w:header="0" w:footer="0" w:gutter="0"/>
          <w:titlePg/>
        </w:sectPr>
      </w:pPr>
    </w:p>
    <w:p>
      <w:pPr>
        <w:pStyle w:val="0"/>
        <w:jc w:val="both"/>
      </w:pPr>
      <w:r>
        <w:rPr>
          <w:sz w:val="20"/>
        </w:rPr>
      </w:r>
    </w:p>
    <w:p>
      <w:pPr>
        <w:pStyle w:val="0"/>
        <w:ind w:firstLine="540"/>
        <w:jc w:val="both"/>
      </w:pPr>
      <w:r>
        <w:rPr>
          <w:sz w:val="20"/>
        </w:rPr>
        <w:t xml:space="preserve">--------------------------------</w:t>
      </w:r>
    </w:p>
    <w:bookmarkStart w:id="6261" w:name="P6261"/>
    <w:bookmarkEnd w:id="6261"/>
    <w:p>
      <w:pPr>
        <w:pStyle w:val="0"/>
        <w:spacing w:before="200" w:lineRule="auto"/>
        <w:ind w:firstLine="540"/>
        <w:jc w:val="both"/>
      </w:pPr>
      <w:r>
        <w:rPr>
          <w:sz w:val="20"/>
        </w:rPr>
        <w:t xml:space="preserve">&lt;1&gt; В соответствии с Приказами:</w:t>
      </w:r>
    </w:p>
    <w:p>
      <w:pPr>
        <w:pStyle w:val="0"/>
        <w:spacing w:before="200" w:lineRule="auto"/>
        <w:ind w:firstLine="540"/>
        <w:jc w:val="both"/>
      </w:pPr>
      <w:r>
        <w:rPr>
          <w:sz w:val="20"/>
        </w:rPr>
        <w:t xml:space="preserve">1) Министерства образования и науки Российской Федерации от 12.09.2013 </w:t>
      </w:r>
      <w:hyperlink w:history="0" r:id="rId316"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 {КонсультантПлюс}">
        <w:r>
          <w:rPr>
            <w:sz w:val="20"/>
            <w:color w:val="0000ff"/>
          </w:rPr>
          <w:t xml:space="preserve">N 1061</w:t>
        </w:r>
      </w:hyperlink>
      <w:r>
        <w:rPr>
          <w:sz w:val="20"/>
        </w:rPr>
        <w:t xml:space="preserve"> "Об утверждении перечней специальностей и направлений подготовки высшего образования";</w:t>
      </w:r>
    </w:p>
    <w:p>
      <w:pPr>
        <w:pStyle w:val="0"/>
        <w:spacing w:before="200" w:lineRule="auto"/>
        <w:ind w:firstLine="540"/>
        <w:jc w:val="both"/>
      </w:pPr>
      <w:r>
        <w:rPr>
          <w:sz w:val="20"/>
        </w:rPr>
        <w:t xml:space="preserve">2) Министерства просвещения Российской Федерации от 17.05.2022 </w:t>
      </w:r>
      <w:hyperlink w:history="0" r:id="rId317" w:tooltip="Приказ Минпросвещения России от 17.05.2022 N 336 (ред. от 25.03.2025) &quot;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 указанных в этих перечнях, профессиям и специальностям среднего профессионального образования, перечни которых утверждены приказом Министерства образования и науки Российской Федерации от 29 октября 2013 г. N 1199 &quot;Об утверждении перечней професс {КонсультантПлюс}">
        <w:r>
          <w:rPr>
            <w:sz w:val="20"/>
            <w:color w:val="0000ff"/>
          </w:rPr>
          <w:t xml:space="preserve">N 336</w:t>
        </w:r>
      </w:hyperlink>
      <w:r>
        <w:rPr>
          <w:sz w:val="20"/>
        </w:rPr>
        <w:t xml:space="preserve"> "Об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 указанных в этих перечнях, профессиям и специальностям среднего профессионального образования, перечни которых утверждены Приказом Министерства образования и науки Российской Федерации от 29.10.2013 N 1199 "Об утверждении перечней профессий и специальностей среднего профессионального образования".</w:t>
      </w:r>
    </w:p>
    <w:bookmarkStart w:id="6264" w:name="P6264"/>
    <w:bookmarkEnd w:id="6264"/>
    <w:p>
      <w:pPr>
        <w:pStyle w:val="0"/>
        <w:spacing w:before="200" w:lineRule="auto"/>
        <w:ind w:firstLine="540"/>
        <w:jc w:val="both"/>
      </w:pPr>
      <w:r>
        <w:rPr>
          <w:sz w:val="20"/>
        </w:rPr>
        <w:t xml:space="preserve">&lt;2&gt; В соответствии с Общероссийским </w:t>
      </w:r>
      <w:hyperlink w:history="0" r:id="rId318" w:tooltip="&quot;ОК 029-2014 (КДЕС Ред. 2). Общероссийский классификатор видов экономической деятельности&quot; (утв. Приказом Росстандарта от 31.01.2014 N 14-ст) (ред. от 25.06.2025) {КонсультантПлюс}">
        <w:r>
          <w:rPr>
            <w:sz w:val="20"/>
            <w:color w:val="0000ff"/>
          </w:rPr>
          <w:t xml:space="preserve">классификатором</w:t>
        </w:r>
      </w:hyperlink>
      <w:r>
        <w:rPr>
          <w:sz w:val="20"/>
        </w:rPr>
        <w:t xml:space="preserve"> видов экономической деятельности, утвержденным </w:t>
      </w:r>
      <w:hyperlink w:history="0" r:id="rId319" w:tooltip="Приказ Росстандарта от 31.01.2014 N 14-ст (ред. от 25.12.2023) &quot;О принятии и введении в действие Общероссийского классификатора видов экономической деятельности (ОКВЭД2) ОК 029-2014 (КДЕС Ред. 2) и Общероссийского классификатора продукции по видам экономической деятельности (ОКПД2) ОК 034-2014 (КПЕС 2008)&quot; ------------ Недействующая редакция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31.01.2014 N 14-ст "О принятии и введении в действие Общероссийского классификатора видов экономической деятельности (ОКВЭД2) ОК 029-2014 (КДЕС ред. 2) и Общероссийского классификатора продукции по видам экономической деятельности (ОКПД2) ОК 034-2014 (КПЕС 2008)".</w:t>
      </w:r>
    </w:p>
    <w:bookmarkStart w:id="6265" w:name="P6265"/>
    <w:bookmarkEnd w:id="6265"/>
    <w:p>
      <w:pPr>
        <w:pStyle w:val="0"/>
        <w:spacing w:before="200" w:lineRule="auto"/>
        <w:ind w:firstLine="540"/>
        <w:jc w:val="both"/>
      </w:pPr>
      <w:r>
        <w:rPr>
          <w:sz w:val="20"/>
        </w:rPr>
        <w:t xml:space="preserve">&lt;3&gt; В соответствии с Общероссийским </w:t>
      </w:r>
      <w:hyperlink w:history="0" r:id="rId320" w:tooltip="&quot;ОК 010-2014 (МСКЗ-08). Общероссийский классификатор занятий&quot; (принят и введен в действие Приказом Росстандарта от 12.12.2014 N 2020-ст) (ред. от 18.02.2021) {КонсультантПлюс}">
        <w:r>
          <w:rPr>
            <w:sz w:val="20"/>
            <w:color w:val="0000ff"/>
          </w:rPr>
          <w:t xml:space="preserve">классификатором</w:t>
        </w:r>
      </w:hyperlink>
      <w:r>
        <w:rPr>
          <w:sz w:val="20"/>
        </w:rPr>
        <w:t xml:space="preserve"> занятий, утвержденным </w:t>
      </w:r>
      <w:hyperlink w:history="0" r:id="rId321" w:tooltip="Приказ Росстандарта от 12.12.2014 N 2020-ст &quot;О принятии и введении в действие Общероссийского классификатора занятий (ОКЗ) ОК 010-2014 (МСКЗ - 08)&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12.12.2014 N 2020-ст "О принятии и введении в действие Общероссийского классификатора занятий (ОКЗ) ОК 010-2014 (МСКЗ-08)".</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07.11.2019 N 764-ПП</w:t>
            <w:br/>
            <w:t>(ред. от 26.12.2024)</w:t>
            <w:br/>
            <w:t>"Об утверждении Стратегии 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07.11.2019 N 764-ПП</w:t>
            <w:br/>
            <w:t>(ред. от 26.12.2024)</w:t>
            <w:br/>
            <w:t>"Об утверждении Стратегии 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393395&amp;dst=100005" TargetMode = "External"/><Relationship Id="rId9" Type="http://schemas.openxmlformats.org/officeDocument/2006/relationships/hyperlink" Target="https://login.consultant.ru/link/?req=doc&amp;base=LAW&amp;n=480785" TargetMode = "External"/><Relationship Id="rId10" Type="http://schemas.openxmlformats.org/officeDocument/2006/relationships/hyperlink" Target="https://login.consultant.ru/link/?req=doc&amp;base=LAW&amp;n=358026" TargetMode = "External"/><Relationship Id="rId11" Type="http://schemas.openxmlformats.org/officeDocument/2006/relationships/hyperlink" Target="https://login.consultant.ru/link/?req=doc&amp;base=RLAW071&amp;n=325110" TargetMode = "External"/><Relationship Id="rId12" Type="http://schemas.openxmlformats.org/officeDocument/2006/relationships/hyperlink" Target="https://login.consultant.ru/link/?req=doc&amp;base=RLAW071&amp;n=393060" TargetMode = "External"/><Relationship Id="rId13" Type="http://schemas.openxmlformats.org/officeDocument/2006/relationships/hyperlink" Target="https://login.consultant.ru/link/?req=doc&amp;base=RLAW071&amp;n=330717&amp;dst=100166" TargetMode = "External"/><Relationship Id="rId14" Type="http://schemas.openxmlformats.org/officeDocument/2006/relationships/hyperlink" Target="www.pravo.gov66.ru" TargetMode = "External"/><Relationship Id="rId15" Type="http://schemas.openxmlformats.org/officeDocument/2006/relationships/hyperlink" Target="https://login.consultant.ru/link/?req=doc&amp;base=RLAW071&amp;n=393395&amp;dst=100005" TargetMode = "External"/><Relationship Id="rId16" Type="http://schemas.openxmlformats.org/officeDocument/2006/relationships/hyperlink" Target="https://login.consultant.ru/link/?req=doc&amp;base=LAW&amp;n=480785" TargetMode = "External"/><Relationship Id="rId17" Type="http://schemas.openxmlformats.org/officeDocument/2006/relationships/hyperlink" Target="https://login.consultant.ru/link/?req=doc&amp;base=LAW&amp;n=358026" TargetMode = "External"/><Relationship Id="rId18" Type="http://schemas.openxmlformats.org/officeDocument/2006/relationships/hyperlink" Target="https://login.consultant.ru/link/?req=doc&amp;base=RLAW071&amp;n=347085" TargetMode = "External"/><Relationship Id="rId19" Type="http://schemas.openxmlformats.org/officeDocument/2006/relationships/hyperlink" Target="https://login.consultant.ru/link/?req=doc&amp;base=LAW&amp;n=317388" TargetMode = "External"/><Relationship Id="rId20" Type="http://schemas.openxmlformats.org/officeDocument/2006/relationships/hyperlink" Target="https://login.consultant.ru/link/?req=doc&amp;base=RLAW071&amp;n=393060&amp;dst=100014" TargetMode = "External"/><Relationship Id="rId21" Type="http://schemas.openxmlformats.org/officeDocument/2006/relationships/hyperlink" Target="https://login.consultant.ru/link/?req=doc&amp;base=RLAW071&amp;n=297036&amp;dst=100016" TargetMode = "External"/><Relationship Id="rId22" Type="http://schemas.openxmlformats.org/officeDocument/2006/relationships/hyperlink" Target="https://login.consultant.ru/link/?req=doc&amp;base=RLAW071&amp;n=325110" TargetMode = "External"/><Relationship Id="rId23" Type="http://schemas.openxmlformats.org/officeDocument/2006/relationships/hyperlink" Target="https://login.consultant.ru/link/?req=doc&amp;base=RLAW071&amp;n=330717&amp;dst=100166" TargetMode = "External"/><Relationship Id="rId24" Type="http://schemas.openxmlformats.org/officeDocument/2006/relationships/hyperlink" Target="https://login.consultant.ru/link/?req=doc&amp;base=RLAW071&amp;n=237741" TargetMode = "External"/><Relationship Id="rId25" Type="http://schemas.openxmlformats.org/officeDocument/2006/relationships/hyperlink" Target="https://login.consultant.ru/link/?req=doc&amp;base=RLAW071&amp;n=389310" TargetMode = "External"/><Relationship Id="rId26" Type="http://schemas.openxmlformats.org/officeDocument/2006/relationships/hyperlink" Target="https://login.consultant.ru/link/?req=doc&amp;base=RLAW071&amp;n=389310" TargetMode = "External"/><Relationship Id="rId27" Type="http://schemas.openxmlformats.org/officeDocument/2006/relationships/hyperlink" Target="https://login.consultant.ru/link/?req=doc&amp;base=RLAW071&amp;n=373350" TargetMode = "External"/><Relationship Id="rId28" Type="http://schemas.openxmlformats.org/officeDocument/2006/relationships/hyperlink" Target="https://login.consultant.ru/link/?req=doc&amp;base=RLAW071&amp;n=373349" TargetMode = "External"/><Relationship Id="rId29" Type="http://schemas.openxmlformats.org/officeDocument/2006/relationships/hyperlink" Target="https://login.consultant.ru/link/?req=doc&amp;base=RLAW071&amp;n=115558" TargetMode = "External"/><Relationship Id="rId30" Type="http://schemas.openxmlformats.org/officeDocument/2006/relationships/hyperlink" Target="https://login.consultant.ru/link/?req=doc&amp;base=RLAW071&amp;n=363855" TargetMode = "External"/><Relationship Id="rId31" Type="http://schemas.openxmlformats.org/officeDocument/2006/relationships/hyperlink" Target="https://login.consultant.ru/link/?req=doc&amp;base=RLAW071&amp;n=125498" TargetMode = "External"/><Relationship Id="rId32" Type="http://schemas.openxmlformats.org/officeDocument/2006/relationships/hyperlink" Target="https://login.consultant.ru/link/?req=doc&amp;base=RLAW071&amp;n=243911" TargetMode = "External"/><Relationship Id="rId33" Type="http://schemas.openxmlformats.org/officeDocument/2006/relationships/hyperlink" Target="https://login.consultant.ru/link/?req=doc&amp;base=RLAW071&amp;n=242096" TargetMode = "External"/><Relationship Id="rId34" Type="http://schemas.openxmlformats.org/officeDocument/2006/relationships/hyperlink" Target="https://login.consultant.ru/link/?req=doc&amp;base=RLAW071&amp;n=150513" TargetMode = "External"/><Relationship Id="rId35" Type="http://schemas.openxmlformats.org/officeDocument/2006/relationships/hyperlink" Target="https://login.consultant.ru/link/?req=doc&amp;base=LAW&amp;n=483021" TargetMode = "External"/><Relationship Id="rId36" Type="http://schemas.openxmlformats.org/officeDocument/2006/relationships/hyperlink" Target="https://login.consultant.ru/link/?req=doc&amp;base=LAW&amp;n=483021" TargetMode = "External"/><Relationship Id="rId37" Type="http://schemas.openxmlformats.org/officeDocument/2006/relationships/hyperlink" Target="https://login.consultant.ru/link/?req=doc&amp;base=RLAW071&amp;n=393395&amp;dst=100006" TargetMode = "External"/><Relationship Id="rId38" Type="http://schemas.openxmlformats.org/officeDocument/2006/relationships/hyperlink" Target="https://login.consultant.ru/link/?req=doc&amp;base=RLAW071&amp;n=411724" TargetMode = "External"/><Relationship Id="rId39" Type="http://schemas.openxmlformats.org/officeDocument/2006/relationships/hyperlink" Target="https://login.consultant.ru/link/?req=doc&amp;base=RLAW071&amp;n=222033" TargetMode = "External"/><Relationship Id="rId40" Type="http://schemas.openxmlformats.org/officeDocument/2006/relationships/hyperlink" Target="https://login.consultant.ru/link/?req=doc&amp;base=RLAW071&amp;n=411463&amp;dst=100011" TargetMode = "External"/><Relationship Id="rId41" Type="http://schemas.openxmlformats.org/officeDocument/2006/relationships/hyperlink" Target="https://login.consultant.ru/link/?req=doc&amp;base=LAW&amp;n=189898" TargetMode = "External"/><Relationship Id="rId42" Type="http://schemas.openxmlformats.org/officeDocument/2006/relationships/hyperlink" Target="https://login.consultant.ru/link/?req=doc&amp;base=RLAW071&amp;n=260064&amp;dst=100021" TargetMode = "External"/><Relationship Id="rId43" Type="http://schemas.openxmlformats.org/officeDocument/2006/relationships/hyperlink" Target="https://login.consultant.ru/link/?req=doc&amp;base=RLAW071&amp;n=264440" TargetMode = "External"/><Relationship Id="rId44" Type="http://schemas.openxmlformats.org/officeDocument/2006/relationships/hyperlink" Target="https://login.consultant.ru/link/?req=doc&amp;base=RLAW071&amp;n=226843&amp;dst=100067" TargetMode = "External"/><Relationship Id="rId45" Type="http://schemas.openxmlformats.org/officeDocument/2006/relationships/hyperlink" Target="https://login.consultant.ru/link/?req=doc&amp;base=LAW&amp;n=493424&amp;dst=100025" TargetMode = "External"/><Relationship Id="rId46" Type="http://schemas.openxmlformats.org/officeDocument/2006/relationships/hyperlink" Target="https://login.consultant.ru/link/?req=doc&amp;base=LAW&amp;n=129344" TargetMode = "External"/><Relationship Id="rId47" Type="http://schemas.openxmlformats.org/officeDocument/2006/relationships/hyperlink" Target="https://login.consultant.ru/link/?req=doc&amp;base=RLAW071&amp;n=226824&amp;dst=104669" TargetMode = "External"/><Relationship Id="rId48" Type="http://schemas.openxmlformats.org/officeDocument/2006/relationships/hyperlink" Target="https://login.consultant.ru/link/?req=doc&amp;base=RLAW071&amp;n=393395&amp;dst=100007" TargetMode = "External"/><Relationship Id="rId49" Type="http://schemas.openxmlformats.org/officeDocument/2006/relationships/hyperlink" Target="https://login.consultant.ru/link/?req=doc&amp;base=RLAW071&amp;n=402958" TargetMode = "External"/><Relationship Id="rId50" Type="http://schemas.openxmlformats.org/officeDocument/2006/relationships/hyperlink" Target="https://login.consultant.ru/link/?req=doc&amp;base=LAW&amp;n=483021" TargetMode = "External"/><Relationship Id="rId51" Type="http://schemas.openxmlformats.org/officeDocument/2006/relationships/hyperlink" Target="https://login.consultant.ru/link/?req=doc&amp;base=RLAW071&amp;n=411463" TargetMode = "External"/><Relationship Id="rId52" Type="http://schemas.openxmlformats.org/officeDocument/2006/relationships/hyperlink" Target="https://login.consultant.ru/link/?req=doc&amp;base=RLAW071&amp;n=393395&amp;dst=100009" TargetMode = "External"/><Relationship Id="rId53" Type="http://schemas.openxmlformats.org/officeDocument/2006/relationships/header" Target="header2.xml"/><Relationship Id="rId54" Type="http://schemas.openxmlformats.org/officeDocument/2006/relationships/footer" Target="footer2.xml"/><Relationship Id="rId55" Type="http://schemas.openxmlformats.org/officeDocument/2006/relationships/hyperlink" Target="https://login.consultant.ru/link/?req=doc&amp;base=RLAW071&amp;n=393395&amp;dst=100010" TargetMode = "External"/><Relationship Id="rId56" Type="http://schemas.openxmlformats.org/officeDocument/2006/relationships/hyperlink" Target="https://login.consultant.ru/link/?req=doc&amp;base=LAW&amp;n=405017&amp;dst=100008" TargetMode = "External"/><Relationship Id="rId57" Type="http://schemas.openxmlformats.org/officeDocument/2006/relationships/hyperlink" Target="https://login.consultant.ru/link/?req=doc&amp;base=LAW&amp;n=432432" TargetMode = "External"/><Relationship Id="rId58" Type="http://schemas.openxmlformats.org/officeDocument/2006/relationships/hyperlink" Target="https://login.consultant.ru/link/?req=doc&amp;base=RLAW071&amp;n=393395&amp;dst=100012" TargetMode = "External"/><Relationship Id="rId59" Type="http://schemas.openxmlformats.org/officeDocument/2006/relationships/hyperlink" Target="https://login.consultant.ru/link/?req=doc&amp;base=RLAW071&amp;n=393395&amp;dst=100101" TargetMode = "External"/><Relationship Id="rId60" Type="http://schemas.openxmlformats.org/officeDocument/2006/relationships/hyperlink" Target="https://login.consultant.ru/link/?req=doc&amp;base=RLAW071&amp;n=393395&amp;dst=100104" TargetMode = "External"/><Relationship Id="rId61" Type="http://schemas.openxmlformats.org/officeDocument/2006/relationships/hyperlink" Target="https://login.consultant.ru/link/?req=doc&amp;base=RLAW071&amp;n=393395&amp;dst=100013" TargetMode = "External"/><Relationship Id="rId62" Type="http://schemas.openxmlformats.org/officeDocument/2006/relationships/hyperlink" Target="https://login.consultant.ru/link/?req=doc&amp;base=RLAW071&amp;n=393395&amp;dst=100015" TargetMode = "External"/><Relationship Id="rId63" Type="http://schemas.openxmlformats.org/officeDocument/2006/relationships/hyperlink" Target="https://login.consultant.ru/link/?req=doc&amp;base=RLAW071&amp;n=393395&amp;dst=100016" TargetMode = "External"/><Relationship Id="rId64" Type="http://schemas.openxmlformats.org/officeDocument/2006/relationships/hyperlink" Target="https://login.consultant.ru/link/?req=doc&amp;base=RLAW071&amp;n=393395&amp;dst=100017" TargetMode = "External"/><Relationship Id="rId65" Type="http://schemas.openxmlformats.org/officeDocument/2006/relationships/hyperlink" Target="https://login.consultant.ru/link/?req=doc&amp;base=RLAW071&amp;n=393395&amp;dst=100018" TargetMode = "External"/><Relationship Id="rId66" Type="http://schemas.openxmlformats.org/officeDocument/2006/relationships/hyperlink" Target="https://login.consultant.ru/link/?req=doc&amp;base=RLAW071&amp;n=393395&amp;dst=100019" TargetMode = "External"/><Relationship Id="rId67" Type="http://schemas.openxmlformats.org/officeDocument/2006/relationships/hyperlink" Target="https://login.consultant.ru/link/?req=doc&amp;base=RLAW071&amp;n=260064&amp;dst=100021" TargetMode = "External"/><Relationship Id="rId68" Type="http://schemas.openxmlformats.org/officeDocument/2006/relationships/hyperlink" Target="https://login.consultant.ru/link/?req=doc&amp;base=RLAW071&amp;n=393395&amp;dst=100020" TargetMode = "External"/><Relationship Id="rId69" Type="http://schemas.openxmlformats.org/officeDocument/2006/relationships/hyperlink" Target="https://login.consultant.ru/link/?req=doc&amp;base=RLAW071&amp;n=393395&amp;dst=100006" TargetMode = "External"/><Relationship Id="rId70" Type="http://schemas.openxmlformats.org/officeDocument/2006/relationships/hyperlink" Target="https://login.consultant.ru/link/?req=doc&amp;base=LAW&amp;n=157297&amp;dst=100009" TargetMode = "External"/><Relationship Id="rId71" Type="http://schemas.openxmlformats.org/officeDocument/2006/relationships/hyperlink" Target="https://login.consultant.ru/link/?req=doc&amp;base=RLAW071&amp;n=393395&amp;dst=100022" TargetMode = "External"/><Relationship Id="rId72" Type="http://schemas.openxmlformats.org/officeDocument/2006/relationships/hyperlink" Target="https://login.consultant.ru/link/?req=doc&amp;base=RLAW071&amp;n=396727&amp;dst=5" TargetMode = "External"/><Relationship Id="rId73" Type="http://schemas.openxmlformats.org/officeDocument/2006/relationships/hyperlink" Target="https://login.consultant.ru/link/?req=doc&amp;base=RLAW071&amp;n=393395&amp;dst=100265" TargetMode = "External"/><Relationship Id="rId74" Type="http://schemas.openxmlformats.org/officeDocument/2006/relationships/hyperlink" Target="https://login.consultant.ru/link/?req=doc&amp;base=LAW&amp;n=358026" TargetMode = "External"/><Relationship Id="rId75" Type="http://schemas.openxmlformats.org/officeDocument/2006/relationships/hyperlink" Target="https://login.consultant.ru/link/?req=doc&amp;base=LAW&amp;n=475991" TargetMode = "External"/><Relationship Id="rId76" Type="http://schemas.openxmlformats.org/officeDocument/2006/relationships/hyperlink" Target="https://login.consultant.ru/link/?req=doc&amp;base=LAW&amp;n=384857" TargetMode = "External"/><Relationship Id="rId77" Type="http://schemas.openxmlformats.org/officeDocument/2006/relationships/hyperlink" Target="https://login.consultant.ru/link/?req=doc&amp;base=RLAW071&amp;n=297036&amp;dst=100016" TargetMode = "External"/><Relationship Id="rId78" Type="http://schemas.openxmlformats.org/officeDocument/2006/relationships/hyperlink" Target="https://login.consultant.ru/link/?req=doc&amp;base=RLAW071&amp;n=410103&amp;dst=134999" TargetMode = "External"/><Relationship Id="rId79" Type="http://schemas.openxmlformats.org/officeDocument/2006/relationships/hyperlink" Target="https://login.consultant.ru/link/?req=doc&amp;base=RLAW071&amp;n=373931&amp;dst=105942" TargetMode = "External"/><Relationship Id="rId80" Type="http://schemas.openxmlformats.org/officeDocument/2006/relationships/hyperlink" Target="https://login.consultant.ru/link/?req=doc&amp;base=RLAW071&amp;n=396727&amp;dst=5" TargetMode = "External"/><Relationship Id="rId81" Type="http://schemas.openxmlformats.org/officeDocument/2006/relationships/hyperlink" Target="https://login.consultant.ru/link/?req=doc&amp;base=RLAW071&amp;n=400977&amp;dst=100018" TargetMode = "External"/><Relationship Id="rId82" Type="http://schemas.openxmlformats.org/officeDocument/2006/relationships/hyperlink" Target="https://login.consultant.ru/link/?req=doc&amp;base=RLAW071&amp;n=373770&amp;dst=100013" TargetMode = "External"/><Relationship Id="rId83" Type="http://schemas.openxmlformats.org/officeDocument/2006/relationships/hyperlink" Target="https://login.consultant.ru/link/?req=doc&amp;base=RLAW071&amp;n=340635&amp;dst=100017" TargetMode = "External"/><Relationship Id="rId84" Type="http://schemas.openxmlformats.org/officeDocument/2006/relationships/hyperlink" Target="https://login.consultant.ru/link/?req=doc&amp;base=RLAW071&amp;n=393395&amp;dst=100276" TargetMode = "External"/><Relationship Id="rId85" Type="http://schemas.openxmlformats.org/officeDocument/2006/relationships/hyperlink" Target="https://login.consultant.ru/link/?req=doc&amp;base=RLAW071&amp;n=396727&amp;dst=5" TargetMode = "External"/><Relationship Id="rId86" Type="http://schemas.openxmlformats.org/officeDocument/2006/relationships/hyperlink" Target="https://login.consultant.ru/link/?req=doc&amp;base=RLAW071&amp;n=404191&amp;dst=9984" TargetMode = "External"/><Relationship Id="rId87" Type="http://schemas.openxmlformats.org/officeDocument/2006/relationships/hyperlink" Target="https://login.consultant.ru/link/?req=doc&amp;base=RLAW071&amp;n=396727&amp;dst=5" TargetMode = "External"/><Relationship Id="rId88" Type="http://schemas.openxmlformats.org/officeDocument/2006/relationships/hyperlink" Target="https://login.consultant.ru/link/?req=doc&amp;base=RLAW071&amp;n=396727&amp;dst=5" TargetMode = "External"/><Relationship Id="rId89" Type="http://schemas.openxmlformats.org/officeDocument/2006/relationships/hyperlink" Target="https://login.consultant.ru/link/?req=doc&amp;base=RLAW071&amp;n=396727&amp;dst=5" TargetMode = "External"/><Relationship Id="rId90" Type="http://schemas.openxmlformats.org/officeDocument/2006/relationships/hyperlink" Target="https://login.consultant.ru/link/?req=doc&amp;base=RLAW071&amp;n=396727&amp;dst=5" TargetMode = "External"/><Relationship Id="rId91" Type="http://schemas.openxmlformats.org/officeDocument/2006/relationships/hyperlink" Target="https://login.consultant.ru/link/?req=doc&amp;base=RLAW071&amp;n=404191&amp;dst=9984" TargetMode = "External"/><Relationship Id="rId92" Type="http://schemas.openxmlformats.org/officeDocument/2006/relationships/hyperlink" Target="https://login.consultant.ru/link/?req=doc&amp;base=RLAW071&amp;n=404271&amp;dst=161" TargetMode = "External"/><Relationship Id="rId93" Type="http://schemas.openxmlformats.org/officeDocument/2006/relationships/hyperlink" Target="https://login.consultant.ru/link/?req=doc&amp;base=RLAW071&amp;n=396727&amp;dst=5" TargetMode = "External"/><Relationship Id="rId94" Type="http://schemas.openxmlformats.org/officeDocument/2006/relationships/hyperlink" Target="https://login.consultant.ru/link/?req=doc&amp;base=RLAW071&amp;n=396727&amp;dst=5" TargetMode = "External"/><Relationship Id="rId95" Type="http://schemas.openxmlformats.org/officeDocument/2006/relationships/hyperlink" Target="https://login.consultant.ru/link/?req=doc&amp;base=RLAW071&amp;n=396727&amp;dst=5" TargetMode = "External"/><Relationship Id="rId96" Type="http://schemas.openxmlformats.org/officeDocument/2006/relationships/hyperlink" Target="https://login.consultant.ru/link/?req=doc&amp;base=RLAW071&amp;n=396727&amp;dst=5" TargetMode = "External"/><Relationship Id="rId97" Type="http://schemas.openxmlformats.org/officeDocument/2006/relationships/hyperlink" Target="https://login.consultant.ru/link/?req=doc&amp;base=RLAW071&amp;n=396727&amp;dst=5" TargetMode = "External"/><Relationship Id="rId98" Type="http://schemas.openxmlformats.org/officeDocument/2006/relationships/hyperlink" Target="https://login.consultant.ru/link/?req=doc&amp;base=RLAW071&amp;n=396727&amp;dst=5" TargetMode = "External"/><Relationship Id="rId99" Type="http://schemas.openxmlformats.org/officeDocument/2006/relationships/hyperlink" Target="https://login.consultant.ru/link/?req=doc&amp;base=RLAW071&amp;n=396727&amp;dst=5" TargetMode = "External"/><Relationship Id="rId100" Type="http://schemas.openxmlformats.org/officeDocument/2006/relationships/hyperlink" Target="https://login.consultant.ru/link/?req=doc&amp;base=RLAW071&amp;n=393395&amp;dst=100023" TargetMode = "External"/><Relationship Id="rId101" Type="http://schemas.openxmlformats.org/officeDocument/2006/relationships/hyperlink" Target="https://login.consultant.ru/link/?req=doc&amp;base=RLAW071&amp;n=393395&amp;dst=101580" TargetMode = "External"/><Relationship Id="rId102" Type="http://schemas.openxmlformats.org/officeDocument/2006/relationships/hyperlink" Target="https://login.consultant.ru/link/?req=doc&amp;base=RLAW071&amp;n=393395&amp;dst=100024" TargetMode = "External"/><Relationship Id="rId103" Type="http://schemas.openxmlformats.org/officeDocument/2006/relationships/hyperlink" Target="https://login.consultant.ru/link/?req=doc&amp;base=RLAW071&amp;n=393395&amp;dst=101923" TargetMode = "External"/><Relationship Id="rId104" Type="http://schemas.openxmlformats.org/officeDocument/2006/relationships/hyperlink" Target="https://login.consultant.ru/link/?req=doc&amp;base=RLAW071&amp;n=393395&amp;dst=102061" TargetMode = "External"/><Relationship Id="rId105" Type="http://schemas.openxmlformats.org/officeDocument/2006/relationships/hyperlink" Target="https://login.consultant.ru/link/?req=doc&amp;base=LAW&amp;n=512750" TargetMode = "External"/><Relationship Id="rId106" Type="http://schemas.openxmlformats.org/officeDocument/2006/relationships/hyperlink" Target="https://login.consultant.ru/link/?req=doc&amp;base=LAW&amp;n=512750&amp;dst=105414" TargetMode = "External"/><Relationship Id="rId107" Type="http://schemas.openxmlformats.org/officeDocument/2006/relationships/hyperlink" Target="https://login.consultant.ru/link/?req=doc&amp;base=LAW&amp;n=512750&amp;dst=105418" TargetMode = "External"/><Relationship Id="rId108" Type="http://schemas.openxmlformats.org/officeDocument/2006/relationships/hyperlink" Target="https://login.consultant.ru/link/?req=doc&amp;base=LAW&amp;n=512750&amp;dst=105422" TargetMode = "External"/><Relationship Id="rId109" Type="http://schemas.openxmlformats.org/officeDocument/2006/relationships/hyperlink" Target="https://login.consultant.ru/link/?req=doc&amp;base=LAW&amp;n=512750&amp;dst=105426" TargetMode = "External"/><Relationship Id="rId110" Type="http://schemas.openxmlformats.org/officeDocument/2006/relationships/hyperlink" Target="https://login.consultant.ru/link/?req=doc&amp;base=LAW&amp;n=512750&amp;dst=105821" TargetMode = "External"/><Relationship Id="rId111" Type="http://schemas.openxmlformats.org/officeDocument/2006/relationships/hyperlink" Target="https://login.consultant.ru/link/?req=doc&amp;base=LAW&amp;n=512750&amp;dst=105437" TargetMode = "External"/><Relationship Id="rId112" Type="http://schemas.openxmlformats.org/officeDocument/2006/relationships/hyperlink" Target="https://login.consultant.ru/link/?req=doc&amp;base=LAW&amp;n=512750&amp;dst=105439" TargetMode = "External"/><Relationship Id="rId113" Type="http://schemas.openxmlformats.org/officeDocument/2006/relationships/hyperlink" Target="https://login.consultant.ru/link/?req=doc&amp;base=LAW&amp;n=386337&amp;dst=100608" TargetMode = "External"/><Relationship Id="rId114" Type="http://schemas.openxmlformats.org/officeDocument/2006/relationships/hyperlink" Target="https://login.consultant.ru/link/?req=doc&amp;base=LAW&amp;n=386337&amp;dst=100913" TargetMode = "External"/><Relationship Id="rId115" Type="http://schemas.openxmlformats.org/officeDocument/2006/relationships/hyperlink" Target="https://login.consultant.ru/link/?req=doc&amp;base=LAW&amp;n=386337&amp;dst=100605" TargetMode = "External"/><Relationship Id="rId116" Type="http://schemas.openxmlformats.org/officeDocument/2006/relationships/hyperlink" Target="https://login.consultant.ru/link/?req=doc&amp;base=LAW&amp;n=386337&amp;dst=100147" TargetMode = "External"/><Relationship Id="rId117" Type="http://schemas.openxmlformats.org/officeDocument/2006/relationships/hyperlink" Target="https://login.consultant.ru/link/?req=doc&amp;base=LAW&amp;n=386337&amp;dst=100213" TargetMode = "External"/><Relationship Id="rId118" Type="http://schemas.openxmlformats.org/officeDocument/2006/relationships/hyperlink" Target="https://login.consultant.ru/link/?req=doc&amp;base=LAW&amp;n=386337&amp;dst=100455" TargetMode = "External"/><Relationship Id="rId119" Type="http://schemas.openxmlformats.org/officeDocument/2006/relationships/hyperlink" Target="https://login.consultant.ru/link/?req=doc&amp;base=LAW&amp;n=512750&amp;dst=104799" TargetMode = "External"/><Relationship Id="rId120" Type="http://schemas.openxmlformats.org/officeDocument/2006/relationships/hyperlink" Target="https://login.consultant.ru/link/?req=doc&amp;base=LAW&amp;n=386337&amp;dst=100572" TargetMode = "External"/><Relationship Id="rId121" Type="http://schemas.openxmlformats.org/officeDocument/2006/relationships/hyperlink" Target="https://login.consultant.ru/link/?req=doc&amp;base=LAW&amp;n=386337&amp;dst=100581" TargetMode = "External"/><Relationship Id="rId122" Type="http://schemas.openxmlformats.org/officeDocument/2006/relationships/hyperlink" Target="https://login.consultant.ru/link/?req=doc&amp;base=LAW&amp;n=386337&amp;dst=100608" TargetMode = "External"/><Relationship Id="rId123" Type="http://schemas.openxmlformats.org/officeDocument/2006/relationships/hyperlink" Target="https://login.consultant.ru/link/?req=doc&amp;base=LAW&amp;n=512750&amp;dst=105821" TargetMode = "External"/><Relationship Id="rId124" Type="http://schemas.openxmlformats.org/officeDocument/2006/relationships/hyperlink" Target="https://login.consultant.ru/link/?req=doc&amp;base=LAW&amp;n=512750&amp;dst=105439" TargetMode = "External"/><Relationship Id="rId125" Type="http://schemas.openxmlformats.org/officeDocument/2006/relationships/hyperlink" Target="https://login.consultant.ru/link/?req=doc&amp;base=LAW&amp;n=512750&amp;dst=105343" TargetMode = "External"/><Relationship Id="rId126" Type="http://schemas.openxmlformats.org/officeDocument/2006/relationships/hyperlink" Target="https://login.consultant.ru/link/?req=doc&amp;base=LAW&amp;n=512750&amp;dst=105385" TargetMode = "External"/><Relationship Id="rId127" Type="http://schemas.openxmlformats.org/officeDocument/2006/relationships/hyperlink" Target="https://login.consultant.ru/link/?req=doc&amp;base=LAW&amp;n=386337&amp;dst=100605" TargetMode = "External"/><Relationship Id="rId128" Type="http://schemas.openxmlformats.org/officeDocument/2006/relationships/hyperlink" Target="https://login.consultant.ru/link/?req=doc&amp;base=LAW&amp;n=386337&amp;dst=100437" TargetMode = "External"/><Relationship Id="rId129" Type="http://schemas.openxmlformats.org/officeDocument/2006/relationships/hyperlink" Target="https://login.consultant.ru/link/?req=doc&amp;base=LAW&amp;n=386337&amp;dst=100608" TargetMode = "External"/><Relationship Id="rId130" Type="http://schemas.openxmlformats.org/officeDocument/2006/relationships/hyperlink" Target="https://login.consultant.ru/link/?req=doc&amp;base=LAW&amp;n=512750&amp;dst=105821" TargetMode = "External"/><Relationship Id="rId131" Type="http://schemas.openxmlformats.org/officeDocument/2006/relationships/hyperlink" Target="https://login.consultant.ru/link/?req=doc&amp;base=LAW&amp;n=512750&amp;dst=104803" TargetMode = "External"/><Relationship Id="rId132" Type="http://schemas.openxmlformats.org/officeDocument/2006/relationships/hyperlink" Target="https://login.consultant.ru/link/?req=doc&amp;base=LAW&amp;n=512750&amp;dst=104826" TargetMode = "External"/><Relationship Id="rId133" Type="http://schemas.openxmlformats.org/officeDocument/2006/relationships/hyperlink" Target="https://login.consultant.ru/link/?req=doc&amp;base=LAW&amp;n=512750&amp;dst=105260" TargetMode = "External"/><Relationship Id="rId134" Type="http://schemas.openxmlformats.org/officeDocument/2006/relationships/hyperlink" Target="https://login.consultant.ru/link/?req=doc&amp;base=LAW&amp;n=386337&amp;dst=100485" TargetMode = "External"/><Relationship Id="rId135" Type="http://schemas.openxmlformats.org/officeDocument/2006/relationships/hyperlink" Target="https://login.consultant.ru/link/?req=doc&amp;base=LAW&amp;n=386337&amp;dst=100596" TargetMode = "External"/><Relationship Id="rId136" Type="http://schemas.openxmlformats.org/officeDocument/2006/relationships/hyperlink" Target="https://login.consultant.ru/link/?req=doc&amp;base=LAW&amp;n=386337&amp;dst=100844" TargetMode = "External"/><Relationship Id="rId137" Type="http://schemas.openxmlformats.org/officeDocument/2006/relationships/hyperlink" Target="https://login.consultant.ru/link/?req=doc&amp;base=LAW&amp;n=512750&amp;dst=105821" TargetMode = "External"/><Relationship Id="rId138" Type="http://schemas.openxmlformats.org/officeDocument/2006/relationships/hyperlink" Target="https://login.consultant.ru/link/?req=doc&amp;base=LAW&amp;n=386337&amp;dst=101443" TargetMode = "External"/><Relationship Id="rId139" Type="http://schemas.openxmlformats.org/officeDocument/2006/relationships/hyperlink" Target="https://login.consultant.ru/link/?req=doc&amp;base=LAW&amp;n=386337&amp;dst=101739" TargetMode = "External"/><Relationship Id="rId140" Type="http://schemas.openxmlformats.org/officeDocument/2006/relationships/hyperlink" Target="https://login.consultant.ru/link/?req=doc&amp;base=LAW&amp;n=512750&amp;dst=105426" TargetMode = "External"/><Relationship Id="rId141" Type="http://schemas.openxmlformats.org/officeDocument/2006/relationships/hyperlink" Target="https://login.consultant.ru/link/?req=doc&amp;base=LAW&amp;n=512750&amp;dst=104355" TargetMode = "External"/><Relationship Id="rId142" Type="http://schemas.openxmlformats.org/officeDocument/2006/relationships/hyperlink" Target="https://login.consultant.ru/link/?req=doc&amp;base=LAW&amp;n=512750&amp;dst=105821" TargetMode = "External"/><Relationship Id="rId143" Type="http://schemas.openxmlformats.org/officeDocument/2006/relationships/hyperlink" Target="https://login.consultant.ru/link/?req=doc&amp;base=LAW&amp;n=386337&amp;dst=100943" TargetMode = "External"/><Relationship Id="rId144" Type="http://schemas.openxmlformats.org/officeDocument/2006/relationships/hyperlink" Target="https://login.consultant.ru/link/?req=doc&amp;base=LAW&amp;n=386337&amp;dst=101118" TargetMode = "External"/><Relationship Id="rId145" Type="http://schemas.openxmlformats.org/officeDocument/2006/relationships/hyperlink" Target="https://login.consultant.ru/link/?req=doc&amp;base=LAW&amp;n=386337&amp;dst=101873" TargetMode = "External"/><Relationship Id="rId146" Type="http://schemas.openxmlformats.org/officeDocument/2006/relationships/hyperlink" Target="https://login.consultant.ru/link/?req=doc&amp;base=LAW&amp;n=512750&amp;dst=105821" TargetMode = "External"/><Relationship Id="rId147" Type="http://schemas.openxmlformats.org/officeDocument/2006/relationships/hyperlink" Target="https://login.consultant.ru/link/?req=doc&amp;base=LAW&amp;n=386337&amp;dst=101506" TargetMode = "External"/><Relationship Id="rId148" Type="http://schemas.openxmlformats.org/officeDocument/2006/relationships/hyperlink" Target="https://login.consultant.ru/link/?req=doc&amp;base=LAW&amp;n=386337&amp;dst=101509" TargetMode = "External"/><Relationship Id="rId149" Type="http://schemas.openxmlformats.org/officeDocument/2006/relationships/hyperlink" Target="https://login.consultant.ru/link/?req=doc&amp;base=LAW&amp;n=512750&amp;dst=105426" TargetMode = "External"/><Relationship Id="rId150" Type="http://schemas.openxmlformats.org/officeDocument/2006/relationships/hyperlink" Target="https://login.consultant.ru/link/?req=doc&amp;base=LAW&amp;n=386337&amp;dst=100299" TargetMode = "External"/><Relationship Id="rId151" Type="http://schemas.openxmlformats.org/officeDocument/2006/relationships/hyperlink" Target="https://login.consultant.ru/link/?req=doc&amp;base=LAW&amp;n=512750&amp;dst=105409" TargetMode = "External"/><Relationship Id="rId152" Type="http://schemas.openxmlformats.org/officeDocument/2006/relationships/hyperlink" Target="https://login.consultant.ru/link/?req=doc&amp;base=LAW&amp;n=386337&amp;dst=101386" TargetMode = "External"/><Relationship Id="rId153" Type="http://schemas.openxmlformats.org/officeDocument/2006/relationships/hyperlink" Target="https://login.consultant.ru/link/?req=doc&amp;base=LAW&amp;n=512750&amp;dst=105369" TargetMode = "External"/><Relationship Id="rId154" Type="http://schemas.openxmlformats.org/officeDocument/2006/relationships/hyperlink" Target="https://login.consultant.ru/link/?req=doc&amp;base=LAW&amp;n=512750&amp;dst=105426" TargetMode = "External"/><Relationship Id="rId155" Type="http://schemas.openxmlformats.org/officeDocument/2006/relationships/hyperlink" Target="https://login.consultant.ru/link/?req=doc&amp;base=LAW&amp;n=512750&amp;dst=105821" TargetMode = "External"/><Relationship Id="rId156" Type="http://schemas.openxmlformats.org/officeDocument/2006/relationships/hyperlink" Target="https://login.consultant.ru/link/?req=doc&amp;base=LAW&amp;n=512750&amp;dst=105439" TargetMode = "External"/><Relationship Id="rId157" Type="http://schemas.openxmlformats.org/officeDocument/2006/relationships/hyperlink" Target="https://login.consultant.ru/link/?req=doc&amp;base=LAW&amp;n=512750&amp;dst=106004" TargetMode = "External"/><Relationship Id="rId158" Type="http://schemas.openxmlformats.org/officeDocument/2006/relationships/hyperlink" Target="https://login.consultant.ru/link/?req=doc&amp;base=LAW&amp;n=512750&amp;dst=106089" TargetMode = "External"/><Relationship Id="rId159" Type="http://schemas.openxmlformats.org/officeDocument/2006/relationships/hyperlink" Target="https://login.consultant.ru/link/?req=doc&amp;base=LAW&amp;n=512750&amp;dst=104980" TargetMode = "External"/><Relationship Id="rId160" Type="http://schemas.openxmlformats.org/officeDocument/2006/relationships/hyperlink" Target="https://login.consultant.ru/link/?req=doc&amp;base=LAW&amp;n=386337&amp;dst=100317" TargetMode = "External"/><Relationship Id="rId161" Type="http://schemas.openxmlformats.org/officeDocument/2006/relationships/hyperlink" Target="https://login.consultant.ru/link/?req=doc&amp;base=LAW&amp;n=386337&amp;dst=100144" TargetMode = "External"/><Relationship Id="rId162" Type="http://schemas.openxmlformats.org/officeDocument/2006/relationships/hyperlink" Target="https://login.consultant.ru/link/?req=doc&amp;base=LAW&amp;n=512750&amp;dst=105426" TargetMode = "External"/><Relationship Id="rId163" Type="http://schemas.openxmlformats.org/officeDocument/2006/relationships/hyperlink" Target="https://login.consultant.ru/link/?req=doc&amp;base=LAW&amp;n=386337&amp;dst=100317" TargetMode = "External"/><Relationship Id="rId164" Type="http://schemas.openxmlformats.org/officeDocument/2006/relationships/hyperlink" Target="https://login.consultant.ru/link/?req=doc&amp;base=LAW&amp;n=512750&amp;dst=105426" TargetMode = "External"/><Relationship Id="rId165" Type="http://schemas.openxmlformats.org/officeDocument/2006/relationships/hyperlink" Target="https://login.consultant.ru/link/?req=doc&amp;base=LAW&amp;n=512750&amp;dst=105439" TargetMode = "External"/><Relationship Id="rId166" Type="http://schemas.openxmlformats.org/officeDocument/2006/relationships/hyperlink" Target="https://login.consultant.ru/link/?req=doc&amp;base=LAW&amp;n=512750&amp;dst=105329" TargetMode = "External"/><Relationship Id="rId167" Type="http://schemas.openxmlformats.org/officeDocument/2006/relationships/hyperlink" Target="https://login.consultant.ru/link/?req=doc&amp;base=LAW&amp;n=512750&amp;dst=105361" TargetMode = "External"/><Relationship Id="rId168" Type="http://schemas.openxmlformats.org/officeDocument/2006/relationships/hyperlink" Target="https://login.consultant.ru/link/?req=doc&amp;base=LAW&amp;n=512750&amp;dst=105385" TargetMode = "External"/><Relationship Id="rId169" Type="http://schemas.openxmlformats.org/officeDocument/2006/relationships/hyperlink" Target="https://login.consultant.ru/link/?req=doc&amp;base=LAW&amp;n=386337&amp;dst=100455" TargetMode = "External"/><Relationship Id="rId170" Type="http://schemas.openxmlformats.org/officeDocument/2006/relationships/hyperlink" Target="https://login.consultant.ru/link/?req=doc&amp;base=LAW&amp;n=386337&amp;dst=100410" TargetMode = "External"/><Relationship Id="rId171" Type="http://schemas.openxmlformats.org/officeDocument/2006/relationships/hyperlink" Target="https://login.consultant.ru/link/?req=doc&amp;base=LAW&amp;n=386337&amp;dst=100446" TargetMode = "External"/><Relationship Id="rId172" Type="http://schemas.openxmlformats.org/officeDocument/2006/relationships/hyperlink" Target="https://login.consultant.ru/link/?req=doc&amp;base=LAW&amp;n=512750&amp;dst=105426" TargetMode = "External"/><Relationship Id="rId173" Type="http://schemas.openxmlformats.org/officeDocument/2006/relationships/hyperlink" Target="https://login.consultant.ru/link/?req=doc&amp;base=LAW&amp;n=512750&amp;dst=105439" TargetMode = "External"/><Relationship Id="rId174" Type="http://schemas.openxmlformats.org/officeDocument/2006/relationships/hyperlink" Target="https://login.consultant.ru/link/?req=doc&amp;base=LAW&amp;n=512750&amp;dst=105409" TargetMode = "External"/><Relationship Id="rId175" Type="http://schemas.openxmlformats.org/officeDocument/2006/relationships/hyperlink" Target="https://login.consultant.ru/link/?req=doc&amp;base=LAW&amp;n=386337&amp;dst=100913" TargetMode = "External"/><Relationship Id="rId176" Type="http://schemas.openxmlformats.org/officeDocument/2006/relationships/hyperlink" Target="https://login.consultant.ru/link/?req=doc&amp;base=LAW&amp;n=386337&amp;dst=100928" TargetMode = "External"/><Relationship Id="rId177" Type="http://schemas.openxmlformats.org/officeDocument/2006/relationships/hyperlink" Target="https://login.consultant.ru/link/?req=doc&amp;base=LAW&amp;n=386337&amp;dst=100802" TargetMode = "External"/><Relationship Id="rId178" Type="http://schemas.openxmlformats.org/officeDocument/2006/relationships/hyperlink" Target="https://login.consultant.ru/link/?req=doc&amp;base=LAW&amp;n=512750&amp;dst=105426" TargetMode = "External"/><Relationship Id="rId179" Type="http://schemas.openxmlformats.org/officeDocument/2006/relationships/hyperlink" Target="https://login.consultant.ru/link/?req=doc&amp;base=LAW&amp;n=512750&amp;dst=105361" TargetMode = "External"/><Relationship Id="rId180" Type="http://schemas.openxmlformats.org/officeDocument/2006/relationships/hyperlink" Target="https://login.consultant.ru/link/?req=doc&amp;base=LAW&amp;n=512750&amp;dst=106001" TargetMode = "External"/><Relationship Id="rId181" Type="http://schemas.openxmlformats.org/officeDocument/2006/relationships/hyperlink" Target="https://login.consultant.ru/link/?req=doc&amp;base=LAW&amp;n=386337&amp;dst=100473" TargetMode = "External"/><Relationship Id="rId182" Type="http://schemas.openxmlformats.org/officeDocument/2006/relationships/hyperlink" Target="https://login.consultant.ru/link/?req=doc&amp;base=LAW&amp;n=512750&amp;dst=105331" TargetMode = "External"/><Relationship Id="rId183" Type="http://schemas.openxmlformats.org/officeDocument/2006/relationships/hyperlink" Target="https://login.consultant.ru/link/?req=doc&amp;base=LAW&amp;n=512750&amp;dst=105339" TargetMode = "External"/><Relationship Id="rId184" Type="http://schemas.openxmlformats.org/officeDocument/2006/relationships/hyperlink" Target="https://login.consultant.ru/link/?req=doc&amp;base=LAW&amp;n=512750&amp;dst=105426" TargetMode = "External"/><Relationship Id="rId185" Type="http://schemas.openxmlformats.org/officeDocument/2006/relationships/hyperlink" Target="https://login.consultant.ru/link/?req=doc&amp;base=LAW&amp;n=512750&amp;dst=105821" TargetMode = "External"/><Relationship Id="rId186" Type="http://schemas.openxmlformats.org/officeDocument/2006/relationships/hyperlink" Target="https://login.consultant.ru/link/?req=doc&amp;base=LAW&amp;n=512750&amp;dst=105439" TargetMode = "External"/><Relationship Id="rId187" Type="http://schemas.openxmlformats.org/officeDocument/2006/relationships/hyperlink" Target="https://login.consultant.ru/link/?req=doc&amp;base=LAW&amp;n=386337&amp;dst=100608" TargetMode = "External"/><Relationship Id="rId188" Type="http://schemas.openxmlformats.org/officeDocument/2006/relationships/hyperlink" Target="https://login.consultant.ru/link/?req=doc&amp;base=LAW&amp;n=386337&amp;dst=100132" TargetMode = "External"/><Relationship Id="rId189" Type="http://schemas.openxmlformats.org/officeDocument/2006/relationships/hyperlink" Target="https://login.consultant.ru/link/?req=doc&amp;base=LAW&amp;n=386337&amp;dst=100455" TargetMode = "External"/><Relationship Id="rId190" Type="http://schemas.openxmlformats.org/officeDocument/2006/relationships/hyperlink" Target="https://login.consultant.ru/link/?req=doc&amp;base=LAW&amp;n=386337&amp;dst=100476" TargetMode = "External"/><Relationship Id="rId191" Type="http://schemas.openxmlformats.org/officeDocument/2006/relationships/hyperlink" Target="https://login.consultant.ru/link/?req=doc&amp;base=LAW&amp;n=512750&amp;dst=105333" TargetMode = "External"/><Relationship Id="rId192" Type="http://schemas.openxmlformats.org/officeDocument/2006/relationships/hyperlink" Target="https://login.consultant.ru/link/?req=doc&amp;base=LAW&amp;n=512750&amp;dst=105426" TargetMode = "External"/><Relationship Id="rId193" Type="http://schemas.openxmlformats.org/officeDocument/2006/relationships/hyperlink" Target="https://login.consultant.ru/link/?req=doc&amp;base=LAW&amp;n=512750&amp;dst=105361" TargetMode = "External"/><Relationship Id="rId194" Type="http://schemas.openxmlformats.org/officeDocument/2006/relationships/hyperlink" Target="https://login.consultant.ru/link/?req=doc&amp;base=LAW&amp;n=512750&amp;dst=105639" TargetMode = "External"/><Relationship Id="rId195" Type="http://schemas.openxmlformats.org/officeDocument/2006/relationships/hyperlink" Target="https://login.consultant.ru/link/?req=doc&amp;base=LAW&amp;n=386337&amp;dst=100446" TargetMode = "External"/><Relationship Id="rId196" Type="http://schemas.openxmlformats.org/officeDocument/2006/relationships/hyperlink" Target="https://login.consultant.ru/link/?req=doc&amp;base=LAW&amp;n=386337&amp;dst=100443" TargetMode = "External"/><Relationship Id="rId197" Type="http://schemas.openxmlformats.org/officeDocument/2006/relationships/hyperlink" Target="https://login.consultant.ru/link/?req=doc&amp;base=LAW&amp;n=386337&amp;dst=100437" TargetMode = "External"/><Relationship Id="rId198" Type="http://schemas.openxmlformats.org/officeDocument/2006/relationships/hyperlink" Target="https://login.consultant.ru/link/?req=doc&amp;base=LAW&amp;n=386337&amp;dst=100476" TargetMode = "External"/><Relationship Id="rId199" Type="http://schemas.openxmlformats.org/officeDocument/2006/relationships/hyperlink" Target="https://login.consultant.ru/link/?req=doc&amp;base=LAW&amp;n=512750&amp;dst=105639" TargetMode = "External"/><Relationship Id="rId200" Type="http://schemas.openxmlformats.org/officeDocument/2006/relationships/hyperlink" Target="https://login.consultant.ru/link/?req=doc&amp;base=LAW&amp;n=512750&amp;dst=105426" TargetMode = "External"/><Relationship Id="rId201" Type="http://schemas.openxmlformats.org/officeDocument/2006/relationships/hyperlink" Target="https://login.consultant.ru/link/?req=doc&amp;base=LAW&amp;n=512750&amp;dst=105595" TargetMode = "External"/><Relationship Id="rId202" Type="http://schemas.openxmlformats.org/officeDocument/2006/relationships/hyperlink" Target="https://login.consultant.ru/link/?req=doc&amp;base=LAW&amp;n=512750&amp;dst=105821" TargetMode = "External"/><Relationship Id="rId203" Type="http://schemas.openxmlformats.org/officeDocument/2006/relationships/hyperlink" Target="https://login.consultant.ru/link/?req=doc&amp;base=LAW&amp;n=386337&amp;dst=100605" TargetMode = "External"/><Relationship Id="rId204" Type="http://schemas.openxmlformats.org/officeDocument/2006/relationships/hyperlink" Target="https://login.consultant.ru/link/?req=doc&amp;base=LAW&amp;n=386337&amp;dst=100446" TargetMode = "External"/><Relationship Id="rId205" Type="http://schemas.openxmlformats.org/officeDocument/2006/relationships/hyperlink" Target="https://login.consultant.ru/link/?req=doc&amp;base=LAW&amp;n=512750&amp;dst=105343" TargetMode = "External"/><Relationship Id="rId206" Type="http://schemas.openxmlformats.org/officeDocument/2006/relationships/hyperlink" Target="https://login.consultant.ru/link/?req=doc&amp;base=LAW&amp;n=386337&amp;dst=100455" TargetMode = "External"/><Relationship Id="rId207" Type="http://schemas.openxmlformats.org/officeDocument/2006/relationships/hyperlink" Target="https://login.consultant.ru/link/?req=doc&amp;base=LAW&amp;n=512750&amp;dst=105426" TargetMode = "External"/><Relationship Id="rId208" Type="http://schemas.openxmlformats.org/officeDocument/2006/relationships/hyperlink" Target="https://login.consultant.ru/link/?req=doc&amp;base=LAW&amp;n=512750&amp;dst=105333" TargetMode = "External"/><Relationship Id="rId209" Type="http://schemas.openxmlformats.org/officeDocument/2006/relationships/hyperlink" Target="https://login.consultant.ru/link/?req=doc&amp;base=LAW&amp;n=512750&amp;dst=105595" TargetMode = "External"/><Relationship Id="rId210" Type="http://schemas.openxmlformats.org/officeDocument/2006/relationships/hyperlink" Target="https://login.consultant.ru/link/?req=doc&amp;base=LAW&amp;n=512750&amp;dst=105428" TargetMode = "External"/><Relationship Id="rId211" Type="http://schemas.openxmlformats.org/officeDocument/2006/relationships/hyperlink" Target="https://login.consultant.ru/link/?req=doc&amp;base=LAW&amp;n=512750&amp;dst=105821" TargetMode = "External"/><Relationship Id="rId212" Type="http://schemas.openxmlformats.org/officeDocument/2006/relationships/hyperlink" Target="https://login.consultant.ru/link/?req=doc&amp;base=LAW&amp;n=512750&amp;dst=105437" TargetMode = "External"/><Relationship Id="rId213" Type="http://schemas.openxmlformats.org/officeDocument/2006/relationships/hyperlink" Target="https://login.consultant.ru/link/?req=doc&amp;base=LAW&amp;n=512750&amp;dst=105385" TargetMode = "External"/><Relationship Id="rId214" Type="http://schemas.openxmlformats.org/officeDocument/2006/relationships/hyperlink" Target="https://login.consultant.ru/link/?req=doc&amp;base=LAW&amp;n=386337&amp;dst=101229" TargetMode = "External"/><Relationship Id="rId215" Type="http://schemas.openxmlformats.org/officeDocument/2006/relationships/hyperlink" Target="https://login.consultant.ru/link/?req=doc&amp;base=LAW&amp;n=386337&amp;dst=100446" TargetMode = "External"/><Relationship Id="rId216" Type="http://schemas.openxmlformats.org/officeDocument/2006/relationships/hyperlink" Target="https://login.consultant.ru/link/?req=doc&amp;base=LAW&amp;n=386337&amp;dst=100476" TargetMode = "External"/><Relationship Id="rId217" Type="http://schemas.openxmlformats.org/officeDocument/2006/relationships/hyperlink" Target="https://login.consultant.ru/link/?req=doc&amp;base=LAW&amp;n=512750&amp;dst=105426" TargetMode = "External"/><Relationship Id="rId218" Type="http://schemas.openxmlformats.org/officeDocument/2006/relationships/hyperlink" Target="https://login.consultant.ru/link/?req=doc&amp;base=LAW&amp;n=512750&amp;dst=105380" TargetMode = "External"/><Relationship Id="rId219" Type="http://schemas.openxmlformats.org/officeDocument/2006/relationships/hyperlink" Target="https://login.consultant.ru/link/?req=doc&amp;base=LAW&amp;n=386337&amp;dst=100362" TargetMode = "External"/><Relationship Id="rId220" Type="http://schemas.openxmlformats.org/officeDocument/2006/relationships/hyperlink" Target="https://login.consultant.ru/link/?req=doc&amp;base=LAW&amp;n=386337&amp;dst=100207" TargetMode = "External"/><Relationship Id="rId221" Type="http://schemas.openxmlformats.org/officeDocument/2006/relationships/hyperlink" Target="https://login.consultant.ru/link/?req=doc&amp;base=LAW&amp;n=386337&amp;dst=100210" TargetMode = "External"/><Relationship Id="rId222" Type="http://schemas.openxmlformats.org/officeDocument/2006/relationships/hyperlink" Target="https://login.consultant.ru/link/?req=doc&amp;base=LAW&amp;n=512750&amp;dst=105424" TargetMode = "External"/><Relationship Id="rId223" Type="http://schemas.openxmlformats.org/officeDocument/2006/relationships/hyperlink" Target="https://login.consultant.ru/link/?req=doc&amp;base=LAW&amp;n=512750&amp;dst=105821" TargetMode = "External"/><Relationship Id="rId224" Type="http://schemas.openxmlformats.org/officeDocument/2006/relationships/hyperlink" Target="https://login.consultant.ru/link/?req=doc&amp;base=LAW&amp;n=512750&amp;dst=105395" TargetMode = "External"/><Relationship Id="rId225" Type="http://schemas.openxmlformats.org/officeDocument/2006/relationships/hyperlink" Target="https://login.consultant.ru/link/?req=doc&amp;base=LAW&amp;n=512750&amp;dst=105407" TargetMode = "External"/><Relationship Id="rId226" Type="http://schemas.openxmlformats.org/officeDocument/2006/relationships/hyperlink" Target="https://login.consultant.ru/link/?req=doc&amp;base=LAW&amp;n=512750&amp;dst=105422" TargetMode = "External"/><Relationship Id="rId227" Type="http://schemas.openxmlformats.org/officeDocument/2006/relationships/hyperlink" Target="https://login.consultant.ru/link/?req=doc&amp;base=LAW&amp;n=512750&amp;dst=105389" TargetMode = "External"/><Relationship Id="rId228" Type="http://schemas.openxmlformats.org/officeDocument/2006/relationships/hyperlink" Target="https://login.consultant.ru/link/?req=doc&amp;base=LAW&amp;n=386337&amp;dst=100769" TargetMode = "External"/><Relationship Id="rId229" Type="http://schemas.openxmlformats.org/officeDocument/2006/relationships/hyperlink" Target="https://login.consultant.ru/link/?req=doc&amp;base=LAW&amp;n=386337&amp;dst=100368" TargetMode = "External"/><Relationship Id="rId230" Type="http://schemas.openxmlformats.org/officeDocument/2006/relationships/hyperlink" Target="https://login.consultant.ru/link/?req=doc&amp;base=LAW&amp;n=386337&amp;dst=101238" TargetMode = "External"/><Relationship Id="rId231" Type="http://schemas.openxmlformats.org/officeDocument/2006/relationships/hyperlink" Target="https://login.consultant.ru/link/?req=doc&amp;base=LAW&amp;n=386337&amp;dst=100805" TargetMode = "External"/><Relationship Id="rId232" Type="http://schemas.openxmlformats.org/officeDocument/2006/relationships/hyperlink" Target="https://login.consultant.ru/link/?req=doc&amp;base=LAW&amp;n=386337&amp;dst=100207" TargetMode = "External"/><Relationship Id="rId233" Type="http://schemas.openxmlformats.org/officeDocument/2006/relationships/hyperlink" Target="https://login.consultant.ru/link/?req=doc&amp;base=LAW&amp;n=386337&amp;dst=100407" TargetMode = "External"/><Relationship Id="rId234" Type="http://schemas.openxmlformats.org/officeDocument/2006/relationships/hyperlink" Target="https://login.consultant.ru/link/?req=doc&amp;base=LAW&amp;n=386337&amp;dst=101241" TargetMode = "External"/><Relationship Id="rId235" Type="http://schemas.openxmlformats.org/officeDocument/2006/relationships/hyperlink" Target="https://login.consultant.ru/link/?req=doc&amp;base=LAW&amp;n=386337&amp;dst=100802" TargetMode = "External"/><Relationship Id="rId236" Type="http://schemas.openxmlformats.org/officeDocument/2006/relationships/hyperlink" Target="https://login.consultant.ru/link/?req=doc&amp;base=LAW&amp;n=512750&amp;dst=105426" TargetMode = "External"/><Relationship Id="rId237" Type="http://schemas.openxmlformats.org/officeDocument/2006/relationships/hyperlink" Target="https://login.consultant.ru/link/?req=doc&amp;base=LAW&amp;n=512750&amp;dst=105380" TargetMode = "External"/><Relationship Id="rId238" Type="http://schemas.openxmlformats.org/officeDocument/2006/relationships/hyperlink" Target="https://login.consultant.ru/link/?req=doc&amp;base=LAW&amp;n=386337&amp;dst=100362" TargetMode = "External"/><Relationship Id="rId239" Type="http://schemas.openxmlformats.org/officeDocument/2006/relationships/hyperlink" Target="https://login.consultant.ru/link/?req=doc&amp;base=LAW&amp;n=512750&amp;dst=105426" TargetMode = "External"/><Relationship Id="rId240" Type="http://schemas.openxmlformats.org/officeDocument/2006/relationships/hyperlink" Target="https://login.consultant.ru/link/?req=doc&amp;base=LAW&amp;n=512750&amp;dst=105380" TargetMode = "External"/><Relationship Id="rId241" Type="http://schemas.openxmlformats.org/officeDocument/2006/relationships/hyperlink" Target="https://login.consultant.ru/link/?req=doc&amp;base=LAW&amp;n=512750&amp;dst=105439" TargetMode = "External"/><Relationship Id="rId242" Type="http://schemas.openxmlformats.org/officeDocument/2006/relationships/hyperlink" Target="https://login.consultant.ru/link/?req=doc&amp;base=LAW&amp;n=386337&amp;dst=100362" TargetMode = "External"/><Relationship Id="rId243" Type="http://schemas.openxmlformats.org/officeDocument/2006/relationships/hyperlink" Target="https://login.consultant.ru/link/?req=doc&amp;base=LAW&amp;n=512750&amp;dst=105424" TargetMode = "External"/><Relationship Id="rId244" Type="http://schemas.openxmlformats.org/officeDocument/2006/relationships/hyperlink" Target="https://login.consultant.ru/link/?req=doc&amp;base=LAW&amp;n=512750&amp;dst=105821" TargetMode = "External"/><Relationship Id="rId245" Type="http://schemas.openxmlformats.org/officeDocument/2006/relationships/hyperlink" Target="https://login.consultant.ru/link/?req=doc&amp;base=LAW&amp;n=386337&amp;dst=100362" TargetMode = "External"/><Relationship Id="rId246" Type="http://schemas.openxmlformats.org/officeDocument/2006/relationships/hyperlink" Target="https://login.consultant.ru/link/?req=doc&amp;base=LAW&amp;n=512750&amp;dst=105380" TargetMode = "External"/><Relationship Id="rId247" Type="http://schemas.openxmlformats.org/officeDocument/2006/relationships/hyperlink" Target="https://login.consultant.ru/link/?req=doc&amp;base=LAW&amp;n=512750&amp;dst=105397" TargetMode = "External"/><Relationship Id="rId248" Type="http://schemas.openxmlformats.org/officeDocument/2006/relationships/hyperlink" Target="https://login.consultant.ru/link/?req=doc&amp;base=LAW&amp;n=512750&amp;dst=105426" TargetMode = "External"/><Relationship Id="rId249" Type="http://schemas.openxmlformats.org/officeDocument/2006/relationships/hyperlink" Target="https://login.consultant.ru/link/?req=doc&amp;base=LAW&amp;n=386337&amp;dst=100814" TargetMode = "External"/><Relationship Id="rId250" Type="http://schemas.openxmlformats.org/officeDocument/2006/relationships/hyperlink" Target="https://login.consultant.ru/link/?req=doc&amp;base=LAW&amp;n=386337&amp;dst=100811" TargetMode = "External"/><Relationship Id="rId251" Type="http://schemas.openxmlformats.org/officeDocument/2006/relationships/hyperlink" Target="https://login.consultant.ru/link/?req=doc&amp;base=LAW&amp;n=386337&amp;dst=100769" TargetMode = "External"/><Relationship Id="rId252" Type="http://schemas.openxmlformats.org/officeDocument/2006/relationships/hyperlink" Target="https://login.consultant.ru/link/?req=doc&amp;base=LAW&amp;n=386337&amp;dst=100404" TargetMode = "External"/><Relationship Id="rId253" Type="http://schemas.openxmlformats.org/officeDocument/2006/relationships/hyperlink" Target="https://login.consultant.ru/link/?req=doc&amp;base=LAW&amp;n=386337&amp;dst=100802" TargetMode = "External"/><Relationship Id="rId254" Type="http://schemas.openxmlformats.org/officeDocument/2006/relationships/hyperlink" Target="https://login.consultant.ru/link/?req=doc&amp;base=LAW&amp;n=512750&amp;dst=105821" TargetMode = "External"/><Relationship Id="rId255" Type="http://schemas.openxmlformats.org/officeDocument/2006/relationships/hyperlink" Target="https://login.consultant.ru/link/?req=doc&amp;base=LAW&amp;n=512750&amp;dst=105426" TargetMode = "External"/><Relationship Id="rId256" Type="http://schemas.openxmlformats.org/officeDocument/2006/relationships/hyperlink" Target="https://login.consultant.ru/link/?req=doc&amp;base=LAW&amp;n=512750&amp;dst=104512" TargetMode = "External"/><Relationship Id="rId257" Type="http://schemas.openxmlformats.org/officeDocument/2006/relationships/hyperlink" Target="https://login.consultant.ru/link/?req=doc&amp;base=LAW&amp;n=386337&amp;dst=100545" TargetMode = "External"/><Relationship Id="rId258" Type="http://schemas.openxmlformats.org/officeDocument/2006/relationships/hyperlink" Target="https://login.consultant.ru/link/?req=doc&amp;base=LAW&amp;n=386337&amp;dst=100539" TargetMode = "External"/><Relationship Id="rId259" Type="http://schemas.openxmlformats.org/officeDocument/2006/relationships/hyperlink" Target="https://login.consultant.ru/link/?req=doc&amp;base=LAW&amp;n=386337&amp;dst=100958" TargetMode = "External"/><Relationship Id="rId260" Type="http://schemas.openxmlformats.org/officeDocument/2006/relationships/hyperlink" Target="https://login.consultant.ru/link/?req=doc&amp;base=LAW&amp;n=386337&amp;dst=100554" TargetMode = "External"/><Relationship Id="rId261" Type="http://schemas.openxmlformats.org/officeDocument/2006/relationships/hyperlink" Target="https://login.consultant.ru/link/?req=doc&amp;base=LAW&amp;n=386337&amp;dst=100557" TargetMode = "External"/><Relationship Id="rId262" Type="http://schemas.openxmlformats.org/officeDocument/2006/relationships/hyperlink" Target="https://login.consultant.ru/link/?req=doc&amp;base=LAW&amp;n=512750&amp;dst=105426" TargetMode = "External"/><Relationship Id="rId263" Type="http://schemas.openxmlformats.org/officeDocument/2006/relationships/hyperlink" Target="https://login.consultant.ru/link/?req=doc&amp;base=LAW&amp;n=386337&amp;dst=100563" TargetMode = "External"/><Relationship Id="rId264" Type="http://schemas.openxmlformats.org/officeDocument/2006/relationships/hyperlink" Target="https://login.consultant.ru/link/?req=doc&amp;base=LAW&amp;n=386337&amp;dst=100560" TargetMode = "External"/><Relationship Id="rId265" Type="http://schemas.openxmlformats.org/officeDocument/2006/relationships/hyperlink" Target="https://login.consultant.ru/link/?req=doc&amp;base=LAW&amp;n=512750&amp;dst=105409" TargetMode = "External"/><Relationship Id="rId266" Type="http://schemas.openxmlformats.org/officeDocument/2006/relationships/hyperlink" Target="https://login.consultant.ru/link/?req=doc&amp;base=LAW&amp;n=512750&amp;dst=105426" TargetMode = "External"/><Relationship Id="rId267" Type="http://schemas.openxmlformats.org/officeDocument/2006/relationships/hyperlink" Target="https://login.consultant.ru/link/?req=doc&amp;base=LAW&amp;n=386337&amp;dst=100189" TargetMode = "External"/><Relationship Id="rId268" Type="http://schemas.openxmlformats.org/officeDocument/2006/relationships/hyperlink" Target="https://login.consultant.ru/link/?req=doc&amp;base=LAW&amp;n=512750&amp;dst=105444" TargetMode = "External"/><Relationship Id="rId269" Type="http://schemas.openxmlformats.org/officeDocument/2006/relationships/hyperlink" Target="https://login.consultant.ru/link/?req=doc&amp;base=LAW&amp;n=512750&amp;dst=105439" TargetMode = "External"/><Relationship Id="rId270" Type="http://schemas.openxmlformats.org/officeDocument/2006/relationships/hyperlink" Target="https://login.consultant.ru/link/?req=doc&amp;base=LAW&amp;n=512750&amp;dst=105449" TargetMode = "External"/><Relationship Id="rId271" Type="http://schemas.openxmlformats.org/officeDocument/2006/relationships/hyperlink" Target="https://login.consultant.ru/link/?req=doc&amp;base=LAW&amp;n=512750&amp;dst=105455" TargetMode = "External"/><Relationship Id="rId272" Type="http://schemas.openxmlformats.org/officeDocument/2006/relationships/hyperlink" Target="https://login.consultant.ru/link/?req=doc&amp;base=LAW&amp;n=386337&amp;dst=100931" TargetMode = "External"/><Relationship Id="rId273" Type="http://schemas.openxmlformats.org/officeDocument/2006/relationships/hyperlink" Target="https://login.consultant.ru/link/?req=doc&amp;base=LAW&amp;n=386337&amp;dst=100946" TargetMode = "External"/><Relationship Id="rId274" Type="http://schemas.openxmlformats.org/officeDocument/2006/relationships/hyperlink" Target="https://login.consultant.ru/link/?req=doc&amp;base=LAW&amp;n=386337&amp;dst=100632" TargetMode = "External"/><Relationship Id="rId275" Type="http://schemas.openxmlformats.org/officeDocument/2006/relationships/hyperlink" Target="https://login.consultant.ru/link/?req=doc&amp;base=LAW&amp;n=386337&amp;dst=100638" TargetMode = "External"/><Relationship Id="rId276" Type="http://schemas.openxmlformats.org/officeDocument/2006/relationships/hyperlink" Target="https://login.consultant.ru/link/?req=doc&amp;base=LAW&amp;n=386337&amp;dst=100641" TargetMode = "External"/><Relationship Id="rId277" Type="http://schemas.openxmlformats.org/officeDocument/2006/relationships/hyperlink" Target="https://login.consultant.ru/link/?req=doc&amp;base=LAW&amp;n=512750&amp;dst=106053" TargetMode = "External"/><Relationship Id="rId278" Type="http://schemas.openxmlformats.org/officeDocument/2006/relationships/hyperlink" Target="https://login.consultant.ru/link/?req=doc&amp;base=LAW&amp;n=512750&amp;dst=106061" TargetMode = "External"/><Relationship Id="rId279" Type="http://schemas.openxmlformats.org/officeDocument/2006/relationships/hyperlink" Target="https://login.consultant.ru/link/?req=doc&amp;base=LAW&amp;n=512750&amp;dst=105422" TargetMode = "External"/><Relationship Id="rId280" Type="http://schemas.openxmlformats.org/officeDocument/2006/relationships/hyperlink" Target="https://login.consultant.ru/link/?req=doc&amp;base=LAW&amp;n=386337&amp;dst=100299" TargetMode = "External"/><Relationship Id="rId281" Type="http://schemas.openxmlformats.org/officeDocument/2006/relationships/hyperlink" Target="https://login.consultant.ru/link/?req=doc&amp;base=LAW&amp;n=386337&amp;dst=101362" TargetMode = "External"/><Relationship Id="rId282" Type="http://schemas.openxmlformats.org/officeDocument/2006/relationships/hyperlink" Target="https://login.consultant.ru/link/?req=doc&amp;base=LAW&amp;n=512750&amp;dst=105190" TargetMode = "External"/><Relationship Id="rId283" Type="http://schemas.openxmlformats.org/officeDocument/2006/relationships/hyperlink" Target="https://login.consultant.ru/link/?req=doc&amp;base=LAW&amp;n=512750&amp;dst=105200" TargetMode = "External"/><Relationship Id="rId284" Type="http://schemas.openxmlformats.org/officeDocument/2006/relationships/hyperlink" Target="https://login.consultant.ru/link/?req=doc&amp;base=LAW&amp;n=386337&amp;dst=100990" TargetMode = "External"/><Relationship Id="rId285" Type="http://schemas.openxmlformats.org/officeDocument/2006/relationships/hyperlink" Target="https://login.consultant.ru/link/?req=doc&amp;base=LAW&amp;n=386337&amp;dst=100587" TargetMode = "External"/><Relationship Id="rId286" Type="http://schemas.openxmlformats.org/officeDocument/2006/relationships/hyperlink" Target="https://login.consultant.ru/link/?req=doc&amp;base=LAW&amp;n=512750&amp;dst=105424" TargetMode = "External"/><Relationship Id="rId287" Type="http://schemas.openxmlformats.org/officeDocument/2006/relationships/hyperlink" Target="https://login.consultant.ru/link/?req=doc&amp;base=LAW&amp;n=386337&amp;dst=101133" TargetMode = "External"/><Relationship Id="rId288" Type="http://schemas.openxmlformats.org/officeDocument/2006/relationships/hyperlink" Target="https://login.consultant.ru/link/?req=doc&amp;base=LAW&amp;n=512750&amp;dst=105424" TargetMode = "External"/><Relationship Id="rId289" Type="http://schemas.openxmlformats.org/officeDocument/2006/relationships/hyperlink" Target="https://login.consultant.ru/link/?req=doc&amp;base=LAW&amp;n=512750&amp;dst=105420" TargetMode = "External"/><Relationship Id="rId290" Type="http://schemas.openxmlformats.org/officeDocument/2006/relationships/hyperlink" Target="https://login.consultant.ru/link/?req=doc&amp;base=LAW&amp;n=512750&amp;dst=105821" TargetMode = "External"/><Relationship Id="rId291" Type="http://schemas.openxmlformats.org/officeDocument/2006/relationships/hyperlink" Target="https://login.consultant.ru/link/?req=doc&amp;base=LAW&amp;n=386337&amp;dst=100308" TargetMode = "External"/><Relationship Id="rId292" Type="http://schemas.openxmlformats.org/officeDocument/2006/relationships/hyperlink" Target="https://login.consultant.ru/link/?req=doc&amp;base=LAW&amp;n=386337&amp;dst=100299" TargetMode = "External"/><Relationship Id="rId293" Type="http://schemas.openxmlformats.org/officeDocument/2006/relationships/hyperlink" Target="https://login.consultant.ru/link/?req=doc&amp;base=LAW&amp;n=386337&amp;dst=100317" TargetMode = "External"/><Relationship Id="rId294" Type="http://schemas.openxmlformats.org/officeDocument/2006/relationships/hyperlink" Target="https://login.consultant.ru/link/?req=doc&amp;base=LAW&amp;n=512750&amp;dst=105426" TargetMode = "External"/><Relationship Id="rId295" Type="http://schemas.openxmlformats.org/officeDocument/2006/relationships/hyperlink" Target="https://login.consultant.ru/link/?req=doc&amp;base=LAW&amp;n=512750&amp;dst=105426" TargetMode = "External"/><Relationship Id="rId296" Type="http://schemas.openxmlformats.org/officeDocument/2006/relationships/hyperlink" Target="https://login.consultant.ru/link/?req=doc&amp;base=LAW&amp;n=512750&amp;dst=105821" TargetMode = "External"/><Relationship Id="rId297" Type="http://schemas.openxmlformats.org/officeDocument/2006/relationships/hyperlink" Target="https://login.consultant.ru/link/?req=doc&amp;base=LAW&amp;n=386337&amp;dst=100506" TargetMode = "External"/><Relationship Id="rId298" Type="http://schemas.openxmlformats.org/officeDocument/2006/relationships/hyperlink" Target="https://login.consultant.ru/link/?req=doc&amp;base=LAW&amp;n=386337&amp;dst=101092" TargetMode = "External"/><Relationship Id="rId299" Type="http://schemas.openxmlformats.org/officeDocument/2006/relationships/hyperlink" Target="https://login.consultant.ru/link/?req=doc&amp;base=LAW&amp;n=512750&amp;dst=105963" TargetMode = "External"/><Relationship Id="rId300" Type="http://schemas.openxmlformats.org/officeDocument/2006/relationships/hyperlink" Target="https://login.consultant.ru/link/?req=doc&amp;base=LAW&amp;n=512750&amp;dst=105426" TargetMode = "External"/><Relationship Id="rId301" Type="http://schemas.openxmlformats.org/officeDocument/2006/relationships/hyperlink" Target="https://login.consultant.ru/link/?req=doc&amp;base=LAW&amp;n=386337&amp;dst=100682" TargetMode = "External"/><Relationship Id="rId302" Type="http://schemas.openxmlformats.org/officeDocument/2006/relationships/hyperlink" Target="https://login.consultant.ru/link/?req=doc&amp;base=LAW&amp;n=386337&amp;dst=101449" TargetMode = "External"/><Relationship Id="rId303" Type="http://schemas.openxmlformats.org/officeDocument/2006/relationships/hyperlink" Target="https://login.consultant.ru/link/?req=doc&amp;base=LAW&amp;n=512750&amp;dst=105426" TargetMode = "External"/><Relationship Id="rId304" Type="http://schemas.openxmlformats.org/officeDocument/2006/relationships/hyperlink" Target="https://login.consultant.ru/link/?req=doc&amp;base=LAW&amp;n=386337&amp;dst=101401" TargetMode = "External"/><Relationship Id="rId305" Type="http://schemas.openxmlformats.org/officeDocument/2006/relationships/hyperlink" Target="https://login.consultant.ru/link/?req=doc&amp;base=LAW&amp;n=512750&amp;dst=104531" TargetMode = "External"/><Relationship Id="rId306" Type="http://schemas.openxmlformats.org/officeDocument/2006/relationships/hyperlink" Target="https://login.consultant.ru/link/?req=doc&amp;base=LAW&amp;n=512750&amp;dst=105208" TargetMode = "External"/><Relationship Id="rId307" Type="http://schemas.openxmlformats.org/officeDocument/2006/relationships/hyperlink" Target="https://login.consultant.ru/link/?req=doc&amp;base=LAW&amp;n=386337&amp;dst=100521" TargetMode = "External"/><Relationship Id="rId308" Type="http://schemas.openxmlformats.org/officeDocument/2006/relationships/hyperlink" Target="https://login.consultant.ru/link/?req=doc&amp;base=LAW&amp;n=386337&amp;dst=100518" TargetMode = "External"/><Relationship Id="rId309" Type="http://schemas.openxmlformats.org/officeDocument/2006/relationships/hyperlink" Target="https://login.consultant.ru/link/?req=doc&amp;base=LAW&amp;n=386337&amp;dst=100931" TargetMode = "External"/><Relationship Id="rId310" Type="http://schemas.openxmlformats.org/officeDocument/2006/relationships/hyperlink" Target="https://login.consultant.ru/link/?req=doc&amp;base=LAW&amp;n=512750&amp;dst=105821" TargetMode = "External"/><Relationship Id="rId311" Type="http://schemas.openxmlformats.org/officeDocument/2006/relationships/hyperlink" Target="https://login.consultant.ru/link/?req=doc&amp;base=LAW&amp;n=386337&amp;dst=100605" TargetMode = "External"/><Relationship Id="rId312" Type="http://schemas.openxmlformats.org/officeDocument/2006/relationships/hyperlink" Target="https://login.consultant.ru/link/?req=doc&amp;base=LAW&amp;n=512750&amp;dst=104811" TargetMode = "External"/><Relationship Id="rId313" Type="http://schemas.openxmlformats.org/officeDocument/2006/relationships/hyperlink" Target="https://login.consultant.ru/link/?req=doc&amp;base=LAW&amp;n=386337&amp;dst=100138" TargetMode = "External"/><Relationship Id="rId314" Type="http://schemas.openxmlformats.org/officeDocument/2006/relationships/hyperlink" Target="https://login.consultant.ru/link/?req=doc&amp;base=LAW&amp;n=512750&amp;dst=105439" TargetMode = "External"/><Relationship Id="rId315" Type="http://schemas.openxmlformats.org/officeDocument/2006/relationships/hyperlink" Target="https://login.consultant.ru/link/?req=doc&amp;base=LAW&amp;n=386337&amp;dst=100877" TargetMode = "External"/><Relationship Id="rId316" Type="http://schemas.openxmlformats.org/officeDocument/2006/relationships/hyperlink" Target="https://login.consultant.ru/link/?req=doc&amp;base=LAW&amp;n=414616" TargetMode = "External"/><Relationship Id="rId317" Type="http://schemas.openxmlformats.org/officeDocument/2006/relationships/hyperlink" Target="https://login.consultant.ru/link/?req=doc&amp;base=LAW&amp;n=504657" TargetMode = "External"/><Relationship Id="rId318" Type="http://schemas.openxmlformats.org/officeDocument/2006/relationships/hyperlink" Target="https://login.consultant.ru/link/?req=doc&amp;base=LAW&amp;n=512750" TargetMode = "External"/><Relationship Id="rId319" Type="http://schemas.openxmlformats.org/officeDocument/2006/relationships/hyperlink" Target="https://login.consultant.ru/link/?req=doc&amp;base=LAW&amp;n=467033" TargetMode = "External"/><Relationship Id="rId320" Type="http://schemas.openxmlformats.org/officeDocument/2006/relationships/hyperlink" Target="https://login.consultant.ru/link/?req=doc&amp;base=LAW&amp;n=386337" TargetMode = "External"/><Relationship Id="rId321" Type="http://schemas.openxmlformats.org/officeDocument/2006/relationships/hyperlink" Target="https://login.consultant.ru/link/?req=doc&amp;base=LAW&amp;n=177420"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07.11.2019 N 764-ПП
(ред. от 26.12.2024)
"Об утверждении Стратегии развития социальной защиты населения Свердловской области на период до 2035 года"</dc:title>
  <dcterms:created xsi:type="dcterms:W3CDTF">2025-10-17T04:32:07Z</dcterms:created>
</cp:coreProperties>
</file>