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Свердловской области от 05.12.2019 N 866-ПП</w:t>
              <w:br/>
              <w:t xml:space="preserve">(ред. от 28.11.2024)</w:t>
              <w:br/>
              <w:t xml:space="preserve">"Об утверждении Межотраслевой стратегии формирования комфортной социальной среды в Свердловской области до 2035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5 декабря 2019 г. N 866-ПП</w:t>
      </w:r>
    </w:p>
    <w:p>
      <w:pPr>
        <w:pStyle w:val="2"/>
        <w:jc w:val="center"/>
      </w:pPr>
      <w:r>
        <w:rPr>
          <w:sz w:val="20"/>
        </w:rPr>
      </w:r>
    </w:p>
    <w:p>
      <w:pPr>
        <w:pStyle w:val="2"/>
        <w:jc w:val="center"/>
      </w:pPr>
      <w:r>
        <w:rPr>
          <w:sz w:val="20"/>
        </w:rPr>
        <w:t xml:space="preserve">ОБ УТВЕРЖДЕНИИ МЕЖОТРАСЛЕВОЙ СТРАТЕГИИ</w:t>
      </w:r>
    </w:p>
    <w:p>
      <w:pPr>
        <w:pStyle w:val="2"/>
        <w:jc w:val="center"/>
      </w:pPr>
      <w:r>
        <w:rPr>
          <w:sz w:val="20"/>
        </w:rPr>
        <w:t xml:space="preserve">ФОРМИРОВАНИЯ КОМФОРТНОЙ СОЦИАЛЬНОЙ СРЕДЫ</w:t>
      </w:r>
    </w:p>
    <w:p>
      <w:pPr>
        <w:pStyle w:val="2"/>
        <w:jc w:val="center"/>
      </w:pPr>
      <w:r>
        <w:rPr>
          <w:sz w:val="20"/>
        </w:rPr>
        <w:t xml:space="preserve">В СВЕРДЛОВСКОЙ ОБЛАСТИ ДО 2035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28.11.2024 N 841-ПП)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9"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 от 28 июня 2014 года N 172-ФЗ "О стратегическом планировании в Российской Федерации", </w:t>
      </w:r>
      <w:hyperlink w:history="0" r:id="rId10"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Законами Свердловской области от 15 июня 2015 года </w:t>
      </w:r>
      <w:hyperlink w:history="0" r:id="rId11" w:tooltip="Закон Свердловской области от 15.06.2015 N 45-ОЗ (ред. от 24.03.2022) &quot;О стратегическом планировании в Российской Федерации, осуществляемом на территории Свердловской области&quot; (принят Законодательным Собранием Свердловской области 09.06.2015) {КонсультантПлюс}">
        <w:r>
          <w:rPr>
            <w:sz w:val="20"/>
            <w:color w:val="0000ff"/>
          </w:rPr>
          <w:t xml:space="preserve">N 45-ОЗ</w:t>
        </w:r>
      </w:hyperlink>
      <w:r>
        <w:rPr>
          <w:sz w:val="20"/>
        </w:rPr>
        <w:t xml:space="preserve"> "О стратегическом планировании в Российской Федерации, осуществляемом на территории Свердловской области" и от 21 декабря 2015 года </w:t>
      </w:r>
      <w:hyperlink w:history="0" r:id="rId12" w:tooltip="Закон Свердловской области от 21.12.2015 N 151-ОЗ (ред. от 23.12.2024) &quot;О Стратегии социально-экономического развития Свердловской области на 2016 - 2030 годы&quot; (принят Законодательным Собранием Свердловской области 15.12.2015) {КонсультантПлюс}">
        <w:r>
          <w:rPr>
            <w:sz w:val="20"/>
            <w:color w:val="0000ff"/>
          </w:rPr>
          <w:t xml:space="preserve">N 151-ОЗ</w:t>
        </w:r>
      </w:hyperlink>
      <w:r>
        <w:rPr>
          <w:sz w:val="20"/>
        </w:rPr>
        <w:t xml:space="preserve"> "О Стратегии социально-экономического развития Свердловской области на 2016 - 2030 годы", </w:t>
      </w:r>
      <w:hyperlink w:history="0" r:id="rId13" w:tooltip="Постановление Правительства Свердловской области от 07.12.2015 N 1083-ПП (ред. от 10.06.2022) &quot;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07.12.2015 N 1083-ПП "Об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 Правительство Свердловской области постановляет:</w:t>
      </w:r>
    </w:p>
    <w:p>
      <w:pPr>
        <w:pStyle w:val="0"/>
        <w:spacing w:before="200" w:lineRule="auto"/>
        <w:ind w:firstLine="540"/>
        <w:jc w:val="both"/>
      </w:pPr>
      <w:r>
        <w:rPr>
          <w:sz w:val="20"/>
        </w:rPr>
        <w:t xml:space="preserve">1. Утвердить Межотраслевую </w:t>
      </w:r>
      <w:hyperlink w:history="0" w:anchor="P31" w:tooltip="МЕЖОТРАСЛЕВАЯ СТРАТЕГИЯ">
        <w:r>
          <w:rPr>
            <w:sz w:val="20"/>
            <w:color w:val="0000ff"/>
          </w:rPr>
          <w:t xml:space="preserve">стратегию</w:t>
        </w:r>
      </w:hyperlink>
      <w:r>
        <w:rPr>
          <w:sz w:val="20"/>
        </w:rPr>
        <w:t xml:space="preserve"> формирования комфортной социальной среды в Свердловской области до 2035 года (прилагается).</w:t>
      </w:r>
    </w:p>
    <w:p>
      <w:pPr>
        <w:pStyle w:val="0"/>
        <w:spacing w:before="200" w:lineRule="auto"/>
        <w:ind w:firstLine="540"/>
        <w:jc w:val="both"/>
      </w:pPr>
      <w:r>
        <w:rPr>
          <w:sz w:val="20"/>
        </w:rPr>
        <w:t xml:space="preserve">2. Контроль за исполнением настоящего Постановления возложить на Заместителя Губернатора Свердловской области П.В. Крекова.</w:t>
      </w:r>
    </w:p>
    <w:p>
      <w:pPr>
        <w:pStyle w:val="0"/>
        <w:spacing w:before="200" w:lineRule="auto"/>
        <w:ind w:firstLine="540"/>
        <w:jc w:val="both"/>
      </w:pPr>
      <w:r>
        <w:rPr>
          <w:sz w:val="20"/>
        </w:rPr>
        <w:t xml:space="preserve">3. Настоящее Постановление опубликовать на "Официальном интернет-портале правовой информации Свердловской области" (</w:t>
      </w:r>
      <w:hyperlink w:history="0" r:id="rId14">
        <w:r>
          <w:rPr>
            <w:sz w:val="20"/>
            <w:color w:val="0000ff"/>
          </w:rPr>
          <w:t xml:space="preserve">www.pravo.gov66.ru</w:t>
        </w:r>
      </w:hyperlink>
      <w:r>
        <w:rPr>
          <w:sz w:val="20"/>
        </w:rPr>
        <w:t xml:space="preserve">).</w:t>
      </w:r>
    </w:p>
    <w:p>
      <w:pPr>
        <w:pStyle w:val="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5 декабря 2019 г. N 866-ПП</w:t>
      </w:r>
    </w:p>
    <w:p>
      <w:pPr>
        <w:pStyle w:val="0"/>
        <w:jc w:val="both"/>
      </w:pPr>
      <w:r>
        <w:rPr>
          <w:sz w:val="20"/>
        </w:rPr>
      </w:r>
    </w:p>
    <w:bookmarkStart w:id="31" w:name="P31"/>
    <w:bookmarkEnd w:id="31"/>
    <w:p>
      <w:pPr>
        <w:pStyle w:val="2"/>
        <w:jc w:val="center"/>
      </w:pPr>
      <w:r>
        <w:rPr>
          <w:sz w:val="20"/>
        </w:rPr>
        <w:t xml:space="preserve">МЕЖОТРАСЛЕВАЯ СТРАТЕГИЯ</w:t>
      </w:r>
    </w:p>
    <w:p>
      <w:pPr>
        <w:pStyle w:val="2"/>
        <w:jc w:val="center"/>
      </w:pPr>
      <w:r>
        <w:rPr>
          <w:sz w:val="20"/>
        </w:rPr>
        <w:t xml:space="preserve">ФОРМИРОВАНИЯ КОМФОРТНОЙ СОЦИАЛЬНОЙ СРЕДЫ</w:t>
      </w:r>
    </w:p>
    <w:p>
      <w:pPr>
        <w:pStyle w:val="2"/>
        <w:jc w:val="center"/>
      </w:pPr>
      <w:r>
        <w:rPr>
          <w:sz w:val="20"/>
        </w:rPr>
        <w:t xml:space="preserve">В СВЕРДЛОВСКОЙ ОБЛАСТИ ДО 2035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28.11.2024 N 841-ПП)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Раздел 1. ОБЩИЕ ПОЛОЖЕНИЯ</w:t>
      </w:r>
    </w:p>
    <w:p>
      <w:pPr>
        <w:pStyle w:val="0"/>
        <w:jc w:val="both"/>
      </w:pPr>
      <w:r>
        <w:rPr>
          <w:sz w:val="20"/>
        </w:rPr>
      </w:r>
    </w:p>
    <w:p>
      <w:pPr>
        <w:pStyle w:val="0"/>
        <w:ind w:firstLine="540"/>
        <w:jc w:val="both"/>
      </w:pPr>
      <w:r>
        <w:rPr>
          <w:sz w:val="20"/>
        </w:rPr>
        <w:t xml:space="preserve">Межотраслевая стратегия формирования комфортной социальной среды в Свердловской области до 2035 года (далее - Межотраслевая стратегия) разработана в соответствии с Федеральным </w:t>
      </w:r>
      <w:hyperlink w:history="0" r:id="rId16"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 от 28 июня 2014 года N 172-ФЗ "О стратегическом планировании в Российской Федерации", </w:t>
      </w:r>
      <w:hyperlink w:history="0" r:id="rId17"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w:t>
      </w:r>
      <w:hyperlink w:history="0" r:id="rId18" w:tooltip="Закон Свердловской области от 21.12.2015 N 151-ОЗ (ред. от 23.12.2024) &quot;О Стратегии социально-экономического развития Свердловской области на 2016 - 2030 годы&quot; (принят Законодательным Собранием Свердловской области 15.12.2015) {КонсультантПлюс}">
        <w:r>
          <w:rPr>
            <w:sz w:val="20"/>
            <w:color w:val="0000ff"/>
          </w:rPr>
          <w:t xml:space="preserve">Стратегией</w:t>
        </w:r>
      </w:hyperlink>
      <w:r>
        <w:rPr>
          <w:sz w:val="20"/>
        </w:rPr>
        <w:t xml:space="preserve"> социально-экономического развития Свердловской области на 2016 - 2030 годы, утвержденной Законом Свердловской области от 21 декабря 2015 года N 151-ОЗ "О Стратегии социально-экономического развития Свердловской области на 2016 - 2030 годы", и </w:t>
      </w:r>
      <w:hyperlink w:history="0" r:id="rId19" w:tooltip="Указ Губернатора Свердловской области от 31.10.2017 N 546-УГ (ред. от 12.02.2021) &quot;О программе &quot;Пятилетка развития Свердловской области&quot; на 2017 - 2021 годы&quot; (вместе с &quot;Методикой оценки эффективности реализации программы &quot;Пятилетка развития Свердловской области&quot; на 2017 - 2021 годы&quot;) {КонсультантПлюс}">
        <w:r>
          <w:rPr>
            <w:sz w:val="20"/>
            <w:color w:val="0000ff"/>
          </w:rPr>
          <w:t xml:space="preserve">программой</w:t>
        </w:r>
      </w:hyperlink>
      <w:r>
        <w:rPr>
          <w:sz w:val="20"/>
        </w:rPr>
        <w:t xml:space="preserve"> "Пятилетка развития Свердловской области" на 2017 - 2021 годы, утвержденной Указом Губернатора Свердловской области от 31.10.2017 N 546-УГ "О программе "Пятилетка развития Свердловской области" на 2017 - 2021 годы".</w:t>
      </w:r>
    </w:p>
    <w:p>
      <w:pPr>
        <w:pStyle w:val="0"/>
        <w:jc w:val="both"/>
      </w:pPr>
      <w:r>
        <w:rPr>
          <w:sz w:val="20"/>
        </w:rPr>
      </w:r>
    </w:p>
    <w:p>
      <w:pPr>
        <w:pStyle w:val="2"/>
        <w:outlineLvl w:val="2"/>
        <w:jc w:val="center"/>
      </w:pPr>
      <w:r>
        <w:rPr>
          <w:sz w:val="20"/>
        </w:rPr>
        <w:t xml:space="preserve">Подраздел 1.1. ОСНОВАНИЯ</w:t>
      </w:r>
    </w:p>
    <w:p>
      <w:pPr>
        <w:pStyle w:val="2"/>
        <w:jc w:val="center"/>
      </w:pPr>
      <w:r>
        <w:rPr>
          <w:sz w:val="20"/>
        </w:rPr>
        <w:t xml:space="preserve">ДЛЯ РАЗРАБОТКИ МЕЖОТРАСЛЕВОЙ СТРАТЕГИИ</w:t>
      </w:r>
    </w:p>
    <w:p>
      <w:pPr>
        <w:pStyle w:val="0"/>
        <w:jc w:val="both"/>
      </w:pPr>
      <w:r>
        <w:rPr>
          <w:sz w:val="20"/>
        </w:rPr>
      </w:r>
    </w:p>
    <w:p>
      <w:pPr>
        <w:pStyle w:val="0"/>
        <w:ind w:firstLine="540"/>
        <w:jc w:val="both"/>
      </w:pPr>
      <w:r>
        <w:rPr>
          <w:sz w:val="20"/>
        </w:rPr>
        <w:t xml:space="preserve">Основаниями для разработки Межотраслевой стратегии являются следующие документы:</w:t>
      </w:r>
    </w:p>
    <w:p>
      <w:pPr>
        <w:pStyle w:val="0"/>
        <w:spacing w:before="200" w:lineRule="auto"/>
        <w:ind w:firstLine="540"/>
        <w:jc w:val="both"/>
      </w:pPr>
      <w:r>
        <w:rPr>
          <w:sz w:val="20"/>
        </w:rPr>
        <w:t xml:space="preserve">1) </w:t>
      </w:r>
      <w:hyperlink w:history="0" r:id="rId20" w:tooltip="Закон Свердловской области от 15.06.2015 N 45-ОЗ (ред. от 24.03.2022) &quot;О стратегическом планировании в Российской Федерации, осуществляемом на территории Свердловской области&quot; (принят Законодательным Собранием Свердловской области 09.06.2015) {КонсультантПлюс}">
        <w:r>
          <w:rPr>
            <w:sz w:val="20"/>
            <w:color w:val="0000ff"/>
          </w:rPr>
          <w:t xml:space="preserve">Закон</w:t>
        </w:r>
      </w:hyperlink>
      <w:r>
        <w:rPr>
          <w:sz w:val="20"/>
        </w:rPr>
        <w:t xml:space="preserve"> Свердловской области от 15 июня 2015 года N 45-ОЗ "О стратегическом планировании в Российской Федерации, осуществляемом на территории Свердловской области";</w:t>
      </w:r>
    </w:p>
    <w:p>
      <w:pPr>
        <w:pStyle w:val="0"/>
        <w:spacing w:before="200" w:lineRule="auto"/>
        <w:ind w:firstLine="540"/>
        <w:jc w:val="both"/>
      </w:pPr>
      <w:r>
        <w:rPr>
          <w:sz w:val="20"/>
        </w:rPr>
        <w:t xml:space="preserve">2) </w:t>
      </w:r>
      <w:hyperlink w:history="0" r:id="rId21" w:tooltip="Постановление Правительства Свердловской области от 07.12.2015 N 1083-ПП (ред. от 10.06.2022) &quot;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07.12.2015 N 1083-ПП "Об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w:t>
      </w:r>
    </w:p>
    <w:p>
      <w:pPr>
        <w:pStyle w:val="0"/>
        <w:spacing w:before="200" w:lineRule="auto"/>
        <w:ind w:firstLine="540"/>
        <w:jc w:val="both"/>
      </w:pPr>
      <w:r>
        <w:rPr>
          <w:sz w:val="20"/>
        </w:rPr>
        <w:t xml:space="preserve">3) </w:t>
      </w:r>
      <w:hyperlink w:history="0" r:id="rId22" w:tooltip="Приказ Министерства социальной политики Свердловской области от 29.10.2018 N 409 &quot;Об утверждении Концепции формирования комфортной социальной среды в Свердловской области до 2035 года&quot; {КонсультантПлюс}">
        <w:r>
          <w:rPr>
            <w:sz w:val="20"/>
            <w:color w:val="0000ff"/>
          </w:rPr>
          <w:t xml:space="preserve">Приказ</w:t>
        </w:r>
      </w:hyperlink>
      <w:r>
        <w:rPr>
          <w:sz w:val="20"/>
        </w:rPr>
        <w:t xml:space="preserve"> Министерства социальной политики Свердловской области от 29.10.2018 N 409 "Об утверждении Концепции формирования комфортной социальной среды в Свердловской области до 2035 года".</w:t>
      </w:r>
    </w:p>
    <w:p>
      <w:pPr>
        <w:pStyle w:val="0"/>
        <w:jc w:val="both"/>
      </w:pPr>
      <w:r>
        <w:rPr>
          <w:sz w:val="20"/>
        </w:rPr>
      </w:r>
    </w:p>
    <w:p>
      <w:pPr>
        <w:pStyle w:val="2"/>
        <w:outlineLvl w:val="2"/>
        <w:jc w:val="center"/>
      </w:pPr>
      <w:r>
        <w:rPr>
          <w:sz w:val="20"/>
        </w:rPr>
        <w:t xml:space="preserve">Подраздел 1.2. РАЗРАБОТЧИКИ МЕЖОТРАСЛЕВОЙ СТРАТЕГИИ</w:t>
      </w:r>
    </w:p>
    <w:p>
      <w:pPr>
        <w:pStyle w:val="0"/>
        <w:jc w:val="both"/>
      </w:pPr>
      <w:r>
        <w:rPr>
          <w:sz w:val="20"/>
        </w:rPr>
      </w:r>
    </w:p>
    <w:p>
      <w:pPr>
        <w:pStyle w:val="0"/>
        <w:ind w:firstLine="540"/>
        <w:jc w:val="both"/>
      </w:pPr>
      <w:r>
        <w:rPr>
          <w:sz w:val="20"/>
        </w:rPr>
        <w:t xml:space="preserve">Разработчиками Межотраслевой стратегии являются:</w:t>
      </w:r>
    </w:p>
    <w:p>
      <w:pPr>
        <w:pStyle w:val="0"/>
        <w:spacing w:before="200" w:lineRule="auto"/>
        <w:ind w:firstLine="540"/>
        <w:jc w:val="both"/>
      </w:pPr>
      <w:r>
        <w:rPr>
          <w:sz w:val="20"/>
        </w:rPr>
        <w:t xml:space="preserve">1) Министерство социальной политики Свердловской области;</w:t>
      </w:r>
    </w:p>
    <w:p>
      <w:pPr>
        <w:pStyle w:val="0"/>
        <w:spacing w:before="200" w:lineRule="auto"/>
        <w:ind w:firstLine="540"/>
        <w:jc w:val="both"/>
      </w:pPr>
      <w:r>
        <w:rPr>
          <w:sz w:val="20"/>
        </w:rPr>
        <w:t xml:space="preserve">2) Министерство здравоохранения Свердловской области;</w:t>
      </w:r>
    </w:p>
    <w:p>
      <w:pPr>
        <w:pStyle w:val="0"/>
        <w:spacing w:before="200" w:lineRule="auto"/>
        <w:ind w:firstLine="540"/>
        <w:jc w:val="both"/>
      </w:pPr>
      <w:r>
        <w:rPr>
          <w:sz w:val="20"/>
        </w:rPr>
        <w:t xml:space="preserve">3) Министерство культуры Свердловской области;</w:t>
      </w:r>
    </w:p>
    <w:p>
      <w:pPr>
        <w:pStyle w:val="0"/>
        <w:spacing w:before="200" w:lineRule="auto"/>
        <w:ind w:firstLine="540"/>
        <w:jc w:val="both"/>
      </w:pPr>
      <w:r>
        <w:rPr>
          <w:sz w:val="20"/>
        </w:rPr>
        <w:t xml:space="preserve">4) Министерство образования и молодежной политики Свердловской области;</w:t>
      </w:r>
    </w:p>
    <w:p>
      <w:pPr>
        <w:pStyle w:val="0"/>
        <w:spacing w:before="200" w:lineRule="auto"/>
        <w:ind w:firstLine="540"/>
        <w:jc w:val="both"/>
      </w:pPr>
      <w:r>
        <w:rPr>
          <w:sz w:val="20"/>
        </w:rPr>
        <w:t xml:space="preserve">5) Министерство физической культуры и спорта Свердловской области;</w:t>
      </w:r>
    </w:p>
    <w:p>
      <w:pPr>
        <w:pStyle w:val="0"/>
        <w:spacing w:before="200" w:lineRule="auto"/>
        <w:ind w:firstLine="540"/>
        <w:jc w:val="both"/>
      </w:pPr>
      <w:r>
        <w:rPr>
          <w:sz w:val="20"/>
        </w:rPr>
        <w:t xml:space="preserve">6) Министерство строительства и развития инфраструктуры Свердловской области;</w:t>
      </w:r>
    </w:p>
    <w:p>
      <w:pPr>
        <w:pStyle w:val="0"/>
        <w:spacing w:before="200" w:lineRule="auto"/>
        <w:ind w:firstLine="540"/>
        <w:jc w:val="both"/>
      </w:pPr>
      <w:r>
        <w:rPr>
          <w:sz w:val="20"/>
        </w:rPr>
        <w:t xml:space="preserve">7) Департамент по труду и занятости населения Свердловской области.</w:t>
      </w:r>
    </w:p>
    <w:p>
      <w:pPr>
        <w:pStyle w:val="0"/>
        <w:jc w:val="both"/>
      </w:pPr>
      <w:r>
        <w:rPr>
          <w:sz w:val="20"/>
        </w:rPr>
      </w:r>
    </w:p>
    <w:p>
      <w:pPr>
        <w:pStyle w:val="2"/>
        <w:outlineLvl w:val="2"/>
        <w:jc w:val="center"/>
      </w:pPr>
      <w:r>
        <w:rPr>
          <w:sz w:val="20"/>
        </w:rPr>
        <w:t xml:space="preserve">Подраздел 1.3. ОТВЕТСТВЕННЫЙ ИСПОЛНИТЕЛЬ-КООРДИНАТОР И</w:t>
      </w:r>
    </w:p>
    <w:p>
      <w:pPr>
        <w:pStyle w:val="2"/>
        <w:jc w:val="center"/>
      </w:pPr>
      <w:r>
        <w:rPr>
          <w:sz w:val="20"/>
        </w:rPr>
        <w:t xml:space="preserve">ОТВЕТСТВЕННЫЙ ЗА КОНТРОЛЬ И РЕАЛИЗАЦИЮ</w:t>
      </w:r>
    </w:p>
    <w:p>
      <w:pPr>
        <w:pStyle w:val="2"/>
        <w:jc w:val="center"/>
      </w:pPr>
      <w:r>
        <w:rPr>
          <w:sz w:val="20"/>
        </w:rPr>
        <w:t xml:space="preserve">МЕЖОТРАСЛЕВОЙ СТРАТЕГИИ</w:t>
      </w:r>
    </w:p>
    <w:p>
      <w:pPr>
        <w:pStyle w:val="0"/>
        <w:jc w:val="both"/>
      </w:pPr>
      <w:r>
        <w:rPr>
          <w:sz w:val="20"/>
        </w:rPr>
      </w:r>
    </w:p>
    <w:p>
      <w:pPr>
        <w:pStyle w:val="0"/>
        <w:ind w:firstLine="540"/>
        <w:jc w:val="both"/>
      </w:pPr>
      <w:r>
        <w:rPr>
          <w:sz w:val="20"/>
        </w:rPr>
        <w:t xml:space="preserve">Ответственным исполнителем-координатором и ответственным за контроль и реализацию Межотраслевой стратегии является Министерство социальной политики Свердловской области.</w:t>
      </w:r>
    </w:p>
    <w:p>
      <w:pPr>
        <w:pStyle w:val="0"/>
        <w:jc w:val="both"/>
      </w:pPr>
      <w:r>
        <w:rPr>
          <w:sz w:val="20"/>
        </w:rPr>
      </w:r>
    </w:p>
    <w:p>
      <w:pPr>
        <w:pStyle w:val="2"/>
        <w:outlineLvl w:val="1"/>
        <w:jc w:val="center"/>
      </w:pPr>
      <w:r>
        <w:rPr>
          <w:sz w:val="20"/>
        </w:rPr>
        <w:t xml:space="preserve">Раздел 2. ПРЕДПОСЫЛКИ, ЦЕЛЬ И ЗАДАЧИ МЕЖОТРАСЛЕВОЙ СТРАТЕГИИ</w:t>
      </w:r>
    </w:p>
    <w:p>
      <w:pPr>
        <w:pStyle w:val="0"/>
        <w:jc w:val="both"/>
      </w:pPr>
      <w:r>
        <w:rPr>
          <w:sz w:val="20"/>
        </w:rPr>
      </w:r>
    </w:p>
    <w:p>
      <w:pPr>
        <w:pStyle w:val="2"/>
        <w:outlineLvl w:val="2"/>
        <w:jc w:val="center"/>
      </w:pPr>
      <w:r>
        <w:rPr>
          <w:sz w:val="20"/>
        </w:rPr>
        <w:t xml:space="preserve">Подраздел 2.1. ОЦЕНКА И АНАЛИЗ РАЗВИТИЯ</w:t>
      </w:r>
    </w:p>
    <w:p>
      <w:pPr>
        <w:pStyle w:val="2"/>
        <w:jc w:val="center"/>
      </w:pPr>
      <w:r>
        <w:rPr>
          <w:sz w:val="20"/>
        </w:rPr>
        <w:t xml:space="preserve">СОЦИАЛЬНОЙ СРЕДЫ В СВЕРДЛОВСКОЙ ОБЛАСТИ</w:t>
      </w:r>
    </w:p>
    <w:p>
      <w:pPr>
        <w:pStyle w:val="0"/>
        <w:jc w:val="both"/>
      </w:pPr>
      <w:r>
        <w:rPr>
          <w:sz w:val="20"/>
        </w:rPr>
      </w:r>
    </w:p>
    <w:p>
      <w:pPr>
        <w:pStyle w:val="2"/>
        <w:outlineLvl w:val="3"/>
        <w:jc w:val="center"/>
      </w:pPr>
      <w:r>
        <w:rPr>
          <w:sz w:val="20"/>
        </w:rPr>
        <w:t xml:space="preserve">Глава 1. ОЦЕНКА ТЕКУЩЕЙ СИТУАЦИИ</w:t>
      </w:r>
    </w:p>
    <w:p>
      <w:pPr>
        <w:pStyle w:val="2"/>
        <w:jc w:val="center"/>
      </w:pPr>
      <w:r>
        <w:rPr>
          <w:sz w:val="20"/>
        </w:rPr>
        <w:t xml:space="preserve">В СОЦИАЛЬНОЙ СРЕДЕ В СВЕРДЛОВСКОЙ ОБЛАСТИ</w:t>
      </w:r>
    </w:p>
    <w:p>
      <w:pPr>
        <w:pStyle w:val="0"/>
        <w:jc w:val="both"/>
      </w:pPr>
      <w:r>
        <w:rPr>
          <w:sz w:val="20"/>
        </w:rPr>
      </w:r>
    </w:p>
    <w:p>
      <w:pPr>
        <w:pStyle w:val="0"/>
        <w:ind w:firstLine="540"/>
        <w:jc w:val="both"/>
      </w:pPr>
      <w:r>
        <w:rPr>
          <w:sz w:val="20"/>
        </w:rPr>
        <w:t xml:space="preserve">Социальная среда - среда, связанная с жизнью людей. Комфортная социальная среда - семейно ориентированная среда, предоставляющая условия для всестороннего и гармоничного развития каждого человека.</w:t>
      </w:r>
    </w:p>
    <w:p>
      <w:pPr>
        <w:pStyle w:val="0"/>
        <w:spacing w:before="200" w:lineRule="auto"/>
        <w:ind w:firstLine="540"/>
        <w:jc w:val="both"/>
      </w:pPr>
      <w:r>
        <w:rPr>
          <w:sz w:val="20"/>
        </w:rPr>
        <w:t xml:space="preserve">Согласно </w:t>
      </w:r>
      <w:hyperlink w:history="0" r:id="rId23" w:tooltip="Указ Губернатора Свердловской области от 31.10.2017 N 546-УГ (ред. от 12.02.2021) &quot;О программе &quot;Пятилетка развития Свердловской области&quot; на 2017 - 2021 годы&quot; (вместе с &quot;Методикой оценки эффективности реализации программы &quot;Пятилетка развития Свердловской области&quot; на 2017 - 2021 годы&quot;) {КонсультантПлюс}">
        <w:r>
          <w:rPr>
            <w:sz w:val="20"/>
            <w:color w:val="0000ff"/>
          </w:rPr>
          <w:t xml:space="preserve">программе</w:t>
        </w:r>
      </w:hyperlink>
      <w:r>
        <w:rPr>
          <w:sz w:val="20"/>
        </w:rPr>
        <w:t xml:space="preserve"> "Пятилетка развития Свердловской области" на 2017 - 2021 годы, утвержденной Указом Губернатора Свердловской области от 31.10.2017 N 546-УГ "О программе "Пятилетка развития Свердловской области" на 2017 - 2021 годы", комфортная социальная среда - такое состояние социально-экономического развития и демографической ситуации, при котором в регионе обеспечиваются стабильность и устойчивость процессов воспроизводства населения и достойные условия жизни и развития личности.</w:t>
      </w:r>
    </w:p>
    <w:p>
      <w:pPr>
        <w:pStyle w:val="0"/>
        <w:spacing w:before="200" w:lineRule="auto"/>
        <w:ind w:firstLine="540"/>
        <w:jc w:val="both"/>
      </w:pPr>
      <w:r>
        <w:rPr>
          <w:sz w:val="20"/>
        </w:rPr>
        <w:t xml:space="preserve">По данным рейтингового агентства "РИА Рейтинг", по итогам 2017 года Свердловская область занимает 8 место в рейтинге социально-экономического положения субъектов Российской Федерации и 11 место по качеству жизни, улучшив данный показатель по сравнению с 2012 годом на 8 позиций. Однако в рейтинге регионов по благосостоянию российских семей Свердловская область занимает 26 место.</w:t>
      </w:r>
    </w:p>
    <w:p>
      <w:pPr>
        <w:pStyle w:val="0"/>
        <w:spacing w:before="200" w:lineRule="auto"/>
        <w:ind w:firstLine="540"/>
        <w:jc w:val="both"/>
      </w:pPr>
      <w:r>
        <w:rPr>
          <w:sz w:val="20"/>
        </w:rPr>
        <w:t xml:space="preserve">Для обеспечения стабильности и устойчивости процессов воспроизводства населения необходимо укрепление института семьи. Семья - важнейший социальный институт как для отдельного человека, так и для всего общества. В Свердловской области проводится государственная политика, направленная на улучшение демографической ситуации, социальную поддержку семьи и детства.</w:t>
      </w:r>
    </w:p>
    <w:p>
      <w:pPr>
        <w:pStyle w:val="0"/>
        <w:jc w:val="both"/>
      </w:pPr>
      <w:r>
        <w:rPr>
          <w:sz w:val="20"/>
        </w:rPr>
      </w:r>
    </w:p>
    <w:p>
      <w:pPr>
        <w:pStyle w:val="2"/>
        <w:outlineLvl w:val="3"/>
        <w:jc w:val="center"/>
      </w:pPr>
      <w:r>
        <w:rPr>
          <w:sz w:val="20"/>
        </w:rPr>
        <w:t xml:space="preserve">Глава 2. ДЕМОГРАФИЧЕСКАЯ СИТУАЦИЯ</w:t>
      </w:r>
    </w:p>
    <w:p>
      <w:pPr>
        <w:pStyle w:val="0"/>
        <w:jc w:val="both"/>
      </w:pPr>
      <w:r>
        <w:rPr>
          <w:sz w:val="20"/>
        </w:rPr>
      </w:r>
    </w:p>
    <w:p>
      <w:pPr>
        <w:pStyle w:val="0"/>
        <w:ind w:firstLine="540"/>
        <w:jc w:val="both"/>
      </w:pPr>
      <w:r>
        <w:rPr>
          <w:sz w:val="20"/>
        </w:rPr>
        <w:t xml:space="preserve">По данным Управления Федеральной службы государственной статистики по Свердловской области и Курганской области, в 2016 году в Свердловской области впервые за период с 2012 по 2016 год зафиксирована естественная убыль населения, показатель составил -0,2 промилле. Аналогичная ситуация по Российской Федерации зафиксирована Федеральной службой государственной статистики (рисунок 1).</w:t>
      </w:r>
    </w:p>
    <w:p>
      <w:pPr>
        <w:pStyle w:val="0"/>
        <w:jc w:val="both"/>
      </w:pPr>
      <w:r>
        <w:rPr>
          <w:sz w:val="20"/>
        </w:rPr>
      </w:r>
    </w:p>
    <w:p>
      <w:pPr>
        <w:pStyle w:val="1"/>
        <w:jc w:val="both"/>
      </w:pPr>
      <w:r>
        <w:rPr>
          <w:sz w:val="20"/>
        </w:rPr>
        <w:t xml:space="preserve">            0,7</w:t>
      </w:r>
    </w:p>
    <w:p>
      <w:pPr>
        <w:pStyle w:val="1"/>
        <w:jc w:val="both"/>
      </w:pPr>
      <w:r>
        <w:rPr>
          <w:sz w:val="20"/>
        </w:rPr>
        <w:t xml:space="preserve">           ┌───┐</w:t>
      </w:r>
    </w:p>
    <w:p>
      <w:pPr>
        <w:pStyle w:val="1"/>
        <w:jc w:val="both"/>
      </w:pPr>
      <w:r>
        <w:rPr>
          <w:sz w:val="20"/>
        </w:rPr>
        <w:t xml:space="preserve">           │xxx│         0,5</w:t>
      </w:r>
    </w:p>
    <w:p>
      <w:pPr>
        <w:pStyle w:val="1"/>
        <w:jc w:val="both"/>
      </w:pPr>
      <w:r>
        <w:rPr>
          <w:sz w:val="20"/>
        </w:rPr>
        <w:t xml:space="preserve">           │xxx│        ┌───┐</w:t>
      </w:r>
    </w:p>
    <w:p>
      <w:pPr>
        <w:pStyle w:val="1"/>
        <w:jc w:val="both"/>
      </w:pPr>
      <w:r>
        <w:rPr>
          <w:sz w:val="20"/>
        </w:rPr>
        <w:t xml:space="preserve">   0,3     │xxx│        │xxx│  0,3    0,3   0,3</w:t>
      </w:r>
    </w:p>
    <w:p>
      <w:pPr>
        <w:pStyle w:val="1"/>
        <w:jc w:val="both"/>
      </w:pPr>
      <w:r>
        <w:rPr>
          <w:sz w:val="20"/>
        </w:rPr>
        <w:t xml:space="preserve">  ┌───┐    │xxx│  0,2   │xxx│ ┌───┐  ┌───┐ ┌───┐</w:t>
      </w:r>
    </w:p>
    <w:p>
      <w:pPr>
        <w:pStyle w:val="1"/>
        <w:jc w:val="both"/>
      </w:pPr>
      <w:r>
        <w:rPr>
          <w:sz w:val="20"/>
        </w:rPr>
        <w:t xml:space="preserve">  │xxx│    │xxx│ ┌───┐  │xxx│ │   │  │xxx│ │   │</w:t>
      </w:r>
    </w:p>
    <w:p>
      <w:pPr>
        <w:pStyle w:val="1"/>
        <w:jc w:val="both"/>
      </w:pPr>
      <w:r>
        <w:rPr>
          <w:sz w:val="20"/>
        </w:rPr>
        <w:t xml:space="preserve">  │xxx│ 0  │xxx│ │   │  │xxx│ │   │  │xxx│ │   │  -0,2  -0,01</w:t>
      </w:r>
    </w:p>
    <w:p>
      <w:pPr>
        <w:pStyle w:val="1"/>
        <w:jc w:val="both"/>
      </w:pPr>
      <w:r>
        <w:rPr>
          <w:sz w:val="20"/>
        </w:rPr>
        <w:t xml:space="preserve">──┴───┴────┴───┴─┴───┴──┴───┴─┴───┴──┴───┴─┴───┴──┬───┬─┬───┬──┬───┬┬───┬─</w:t>
      </w:r>
    </w:p>
    <w:p>
      <w:pPr>
        <w:pStyle w:val="1"/>
        <w:jc w:val="both"/>
      </w:pPr>
      <w:r>
        <w:rPr>
          <w:sz w:val="20"/>
        </w:rPr>
        <w:t xml:space="preserve">  2012 год  2013 год     2014 год     2015 год    │xxx│ └───┘  │xxx││   │</w:t>
      </w:r>
    </w:p>
    <w:p>
      <w:pPr>
        <w:pStyle w:val="1"/>
        <w:jc w:val="both"/>
      </w:pPr>
      <w:r>
        <w:rPr>
          <w:sz w:val="20"/>
        </w:rPr>
        <w:t xml:space="preserve">                                                  └───┘        │xxx││   │</w:t>
      </w:r>
    </w:p>
    <w:p>
      <w:pPr>
        <w:pStyle w:val="1"/>
        <w:jc w:val="both"/>
      </w:pPr>
      <w:r>
        <w:rPr>
          <w:sz w:val="20"/>
        </w:rPr>
        <w:t xml:space="preserve">                                                   2016 год    │xxx││   │</w:t>
      </w:r>
    </w:p>
    <w:p>
      <w:pPr>
        <w:pStyle w:val="1"/>
        <w:jc w:val="both"/>
      </w:pPr>
      <w:r>
        <w:rPr>
          <w:sz w:val="20"/>
        </w:rPr>
        <w:t xml:space="preserve">                                                               │xxx││   │</w:t>
      </w:r>
    </w:p>
    <w:p>
      <w:pPr>
        <w:pStyle w:val="1"/>
        <w:jc w:val="both"/>
      </w:pPr>
      <w:r>
        <w:rPr>
          <w:sz w:val="20"/>
        </w:rPr>
        <w:t xml:space="preserve">                                                               │xxx││   │</w:t>
      </w:r>
    </w:p>
    <w:p>
      <w:pPr>
        <w:pStyle w:val="1"/>
        <w:jc w:val="both"/>
      </w:pPr>
      <w:r>
        <w:rPr>
          <w:sz w:val="20"/>
        </w:rPr>
        <w:t xml:space="preserve">                                                               │xxx││   │</w:t>
      </w:r>
    </w:p>
    <w:p>
      <w:pPr>
        <w:pStyle w:val="1"/>
        <w:jc w:val="both"/>
      </w:pPr>
      <w:r>
        <w:rPr>
          <w:sz w:val="20"/>
        </w:rPr>
        <w:t xml:space="preserve">                                                               │xxx││   │</w:t>
      </w:r>
    </w:p>
    <w:p>
      <w:pPr>
        <w:pStyle w:val="1"/>
        <w:jc w:val="both"/>
      </w:pPr>
      <w:r>
        <w:rPr>
          <w:sz w:val="20"/>
        </w:rPr>
        <w:t xml:space="preserve">                                                               │xxx││   │</w:t>
      </w:r>
    </w:p>
    <w:p>
      <w:pPr>
        <w:pStyle w:val="1"/>
        <w:jc w:val="both"/>
      </w:pPr>
      <w:r>
        <w:rPr>
          <w:sz w:val="20"/>
        </w:rPr>
        <w:t xml:space="preserve">                                                               │xxx│└───┘</w:t>
      </w:r>
    </w:p>
    <w:p>
      <w:pPr>
        <w:pStyle w:val="1"/>
        <w:jc w:val="both"/>
      </w:pPr>
      <w:r>
        <w:rPr>
          <w:sz w:val="20"/>
        </w:rPr>
        <w:t xml:space="preserve">                                                               └───┘ -0,9</w:t>
      </w:r>
    </w:p>
    <w:p>
      <w:pPr>
        <w:pStyle w:val="1"/>
        <w:jc w:val="both"/>
      </w:pPr>
      <w:r>
        <w:rPr>
          <w:sz w:val="20"/>
        </w:rPr>
        <w:t xml:space="preserve">                                                                -1</w:t>
      </w:r>
    </w:p>
    <w:p>
      <w:pPr>
        <w:pStyle w:val="1"/>
        <w:jc w:val="both"/>
      </w:pPr>
      <w:r>
        <w:rPr>
          <w:sz w:val="20"/>
        </w:rPr>
        <w:t xml:space="preserve">                                                                2017 год</w:t>
      </w:r>
    </w:p>
    <w:p>
      <w:pPr>
        <w:pStyle w:val="1"/>
        <w:jc w:val="both"/>
      </w:pPr>
      <w:r>
        <w:rPr>
          <w:sz w:val="20"/>
        </w:rPr>
        <w:t xml:space="preserve">                 ┌──┐                         ┌──┐</w:t>
      </w:r>
    </w:p>
    <w:p>
      <w:pPr>
        <w:pStyle w:val="1"/>
        <w:jc w:val="both"/>
      </w:pPr>
      <w:r>
        <w:rPr>
          <w:sz w:val="20"/>
        </w:rPr>
        <w:t xml:space="preserve">                 │xx│ Свердловская область    │  │ Россия</w:t>
      </w:r>
    </w:p>
    <w:p>
      <w:pPr>
        <w:pStyle w:val="1"/>
        <w:jc w:val="both"/>
      </w:pPr>
      <w:r>
        <w:rPr>
          <w:sz w:val="20"/>
        </w:rPr>
        <w:t xml:space="preserve">                 └──┘                         └──┘</w:t>
      </w:r>
    </w:p>
    <w:p>
      <w:pPr>
        <w:pStyle w:val="0"/>
        <w:jc w:val="both"/>
      </w:pPr>
      <w:r>
        <w:rPr>
          <w:sz w:val="20"/>
        </w:rPr>
      </w:r>
    </w:p>
    <w:p>
      <w:pPr>
        <w:pStyle w:val="0"/>
        <w:jc w:val="center"/>
      </w:pPr>
      <w:r>
        <w:rPr>
          <w:sz w:val="20"/>
        </w:rPr>
        <w:t xml:space="preserve">Рис. 1. ЕСТЕСТВЕННЫЙ ПРИРОСТ/УБЫЛЬ НАСЕЛЕНИЯ</w:t>
      </w:r>
    </w:p>
    <w:p>
      <w:pPr>
        <w:pStyle w:val="0"/>
        <w:jc w:val="center"/>
      </w:pPr>
      <w:r>
        <w:rPr>
          <w:sz w:val="20"/>
        </w:rPr>
        <w:t xml:space="preserve">(НА 1000 ЧЕЛОВЕК НАСЕЛЕНИЯ)</w:t>
      </w:r>
    </w:p>
    <w:p>
      <w:pPr>
        <w:pStyle w:val="0"/>
        <w:jc w:val="both"/>
      </w:pPr>
      <w:r>
        <w:rPr>
          <w:sz w:val="20"/>
        </w:rPr>
      </w:r>
    </w:p>
    <w:p>
      <w:pPr>
        <w:pStyle w:val="0"/>
        <w:ind w:firstLine="540"/>
        <w:jc w:val="both"/>
      </w:pPr>
      <w:r>
        <w:rPr>
          <w:sz w:val="20"/>
        </w:rPr>
        <w:t xml:space="preserve">В 2017 году продолжилось снижение темпа роста рождаемости, что явилось следствием демографической волны 1992 - 1999 годов. Коэффициент рождаемости населения в 2017 году составил 12,3 промилле (в 2016 году - 13,8 промилле).</w:t>
      </w:r>
    </w:p>
    <w:p>
      <w:pPr>
        <w:pStyle w:val="0"/>
        <w:spacing w:before="200" w:lineRule="auto"/>
        <w:ind w:firstLine="540"/>
        <w:jc w:val="both"/>
      </w:pPr>
      <w:r>
        <w:rPr>
          <w:sz w:val="20"/>
        </w:rPr>
        <w:t xml:space="preserve">За счет принятых целевых мер социальной поддержки в Свердловской области сохранилась положительная тенденция увеличения числа рождений вторых и последующих детей в семьях, что является важным фактором стабилизации численности населения.</w:t>
      </w:r>
    </w:p>
    <w:p>
      <w:pPr>
        <w:pStyle w:val="0"/>
        <w:spacing w:before="200" w:lineRule="auto"/>
        <w:ind w:firstLine="540"/>
        <w:jc w:val="both"/>
      </w:pPr>
      <w:r>
        <w:rPr>
          <w:sz w:val="20"/>
        </w:rPr>
        <w:t xml:space="preserve">Сокращается доля населения в трудоспособном возрасте в общей численности населения Свердловской области. На начало 2018 года данный показатель составил 54,7%. Доли населения моложе трудоспособного возраста и старше трудоспособного возраста в общей численности населения Свердловской области увеличились и на начало 2018 года составили 19,5 и 25,8% соответственно.</w:t>
      </w:r>
    </w:p>
    <w:p>
      <w:pPr>
        <w:pStyle w:val="0"/>
        <w:spacing w:before="200" w:lineRule="auto"/>
        <w:ind w:firstLine="540"/>
        <w:jc w:val="both"/>
      </w:pPr>
      <w:r>
        <w:rPr>
          <w:sz w:val="20"/>
        </w:rPr>
        <w:t xml:space="preserve">Динамика изменения численности населения Свердловской области по возрастным группам представлена на рисунке 2.</w:t>
      </w:r>
    </w:p>
    <w:p>
      <w:pPr>
        <w:pStyle w:val="0"/>
        <w:jc w:val="both"/>
      </w:pPr>
      <w:r>
        <w:rPr>
          <w:sz w:val="20"/>
        </w:rPr>
      </w:r>
    </w:p>
    <w:p>
      <w:pPr>
        <w:pStyle w:val="1"/>
        <w:jc w:val="both"/>
      </w:pPr>
      <w:r>
        <w:rPr>
          <w:sz w:val="16"/>
        </w:rPr>
        <w:t xml:space="preserve">      59,3            58,3</w:t>
      </w:r>
    </w:p>
    <w:p>
      <w:pPr>
        <w:pStyle w:val="1"/>
        <w:jc w:val="both"/>
      </w:pPr>
      <w:r>
        <w:rPr>
          <w:sz w:val="16"/>
        </w:rPr>
        <w:t xml:space="preserve">     ┌────┐          ┌────┐           57,4            56,3            55,5</w:t>
      </w:r>
    </w:p>
    <w:p>
      <w:pPr>
        <w:pStyle w:val="1"/>
        <w:jc w:val="both"/>
      </w:pPr>
      <w:r>
        <w:rPr>
          <w:sz w:val="16"/>
        </w:rPr>
        <w:t xml:space="preserve">     │    │          │    │          ┌────┐          ┌────┐          ┌────┐            54,7</w:t>
      </w:r>
    </w:p>
    <w:p>
      <w:pPr>
        <w:pStyle w:val="1"/>
        <w:jc w:val="both"/>
      </w:pPr>
      <w:r>
        <w:rPr>
          <w:sz w:val="16"/>
        </w:rPr>
        <w:t xml:space="preserve">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          │    │           │    │</w:t>
      </w:r>
    </w:p>
    <w:p>
      <w:pPr>
        <w:pStyle w:val="1"/>
        <w:jc w:val="both"/>
      </w:pPr>
      <w:r>
        <w:rPr>
          <w:sz w:val="16"/>
        </w:rPr>
        <w:t xml:space="preserve">     │    │          │    │          │    │          │    │25,1      │    │25,4       │    │25,8</w:t>
      </w:r>
    </w:p>
    <w:p>
      <w:pPr>
        <w:pStyle w:val="1"/>
        <w:jc w:val="both"/>
      </w:pPr>
      <w:r>
        <w:rPr>
          <w:sz w:val="16"/>
        </w:rPr>
        <w:t xml:space="preserve">     │    │23,8      │    │24,2      │    │24,6      │    ├───┐      │    ├───┐       │    ├───┐</w:t>
      </w:r>
    </w:p>
    <w:p>
      <w:pPr>
        <w:pStyle w:val="1"/>
        <w:jc w:val="both"/>
      </w:pPr>
      <w:r>
        <w:rPr>
          <w:sz w:val="16"/>
        </w:rPr>
        <w:t xml:space="preserve">     │    ├───┐      │    ├───┐      │    ├───┐  18,6│    │yyy│      │    │yyy│       │    │yyy│</w:t>
      </w:r>
    </w:p>
    <w:p>
      <w:pPr>
        <w:pStyle w:val="1"/>
        <w:jc w:val="both"/>
      </w:pPr>
      <w:r>
        <w:rPr>
          <w:sz w:val="16"/>
        </w:rPr>
        <w:t xml:space="preserve">     │    │yyy│  17,5│    │yyy│   18 │    │yyy│  ┌───┤    │yyy│  19,1│    │yyy│   19,5│    │yyy│</w:t>
      </w:r>
    </w:p>
    <w:p>
      <w:pPr>
        <w:pStyle w:val="1"/>
        <w:jc w:val="both"/>
      </w:pPr>
      <w:r>
        <w:rPr>
          <w:sz w:val="16"/>
        </w:rPr>
        <w:t xml:space="preserve"> 16,9│    │yyy│  ┌───┤    │yyy│  ┌───┤    │yyy│  │xxx│    │yyy│  ┌───┤    │yyy│   ┌───┤    │yyy│</w:t>
      </w:r>
    </w:p>
    <w:p>
      <w:pPr>
        <w:pStyle w:val="1"/>
        <w:jc w:val="both"/>
      </w:pPr>
      <w:r>
        <w:rPr>
          <w:sz w:val="16"/>
        </w:rPr>
        <w:t xml:space="preserve"> ┌───┤    │yyy│  │xxx│    │yyy│  │xxx│    │yyy│  │xxx│    │yyy│  │xxx│    │yyy│   │xxx│    │yyy│</w:t>
      </w:r>
    </w:p>
    <w:p>
      <w:pPr>
        <w:pStyle w:val="1"/>
        <w:jc w:val="both"/>
      </w:pPr>
      <w:r>
        <w:rPr>
          <w:sz w:val="16"/>
        </w:rPr>
        <w:t xml:space="preserve"> │xxx│    │yyy│  │xxx│    │yyy│  │xxx│    │yyy│  │xxx│    │yyy│  │xxx│    │yyy│   │xxx│    │yyy│</w:t>
      </w:r>
    </w:p>
    <w:p>
      <w:pPr>
        <w:pStyle w:val="1"/>
        <w:jc w:val="both"/>
      </w:pPr>
      <w:r>
        <w:rPr>
          <w:sz w:val="16"/>
        </w:rPr>
        <w:t xml:space="preserve"> │xxx│    │yyy│  │xxx│    │yyy│  │xxx│    │yyy│  │xxx│    │yyy│  │xxx│    │yyy│   │xxx│    │yyy│</w:t>
      </w:r>
    </w:p>
    <w:p>
      <w:pPr>
        <w:pStyle w:val="1"/>
        <w:jc w:val="both"/>
      </w:pPr>
      <w:r>
        <w:rPr>
          <w:sz w:val="16"/>
        </w:rPr>
        <w:t xml:space="preserve"> │xxx│    │yyy│  │xxx│    │yyy│  │xxx│    │yyy│  │xxx│    │yyy│  │xxx│    │yyy│   │xxx│    │yyy│</w:t>
      </w:r>
    </w:p>
    <w:p>
      <w:pPr>
        <w:pStyle w:val="1"/>
        <w:jc w:val="both"/>
      </w:pPr>
      <w:r>
        <w:rPr>
          <w:sz w:val="16"/>
        </w:rPr>
        <w:t xml:space="preserve"> │xxx│    │yyy│  │xxx│    │yyy│  │xxx│    │yyy│  │xxx│    │yyy│  │xxx│    │yyy│   │xxx│    │yyy│</w:t>
      </w:r>
    </w:p>
    <w:p>
      <w:pPr>
        <w:pStyle w:val="1"/>
        <w:jc w:val="both"/>
      </w:pPr>
      <w:r>
        <w:rPr>
          <w:sz w:val="16"/>
        </w:rPr>
        <w:t xml:space="preserve"> │xxx│    │yyy│  │xxx│    │yyy│  │xxx│    │yyy│  │xxx│    │yyy│  │xxx│    │yyy│   │xxx│    │yyy│</w:t>
      </w:r>
    </w:p>
    <w:p>
      <w:pPr>
        <w:pStyle w:val="1"/>
        <w:jc w:val="both"/>
      </w:pPr>
      <w:r>
        <w:rPr>
          <w:sz w:val="16"/>
        </w:rPr>
        <w:t xml:space="preserve"> └───┴────┴───┴─┬┴───┴────┴───┴─┬┴───┴────┴───┴─┬┴───┴────┴───┴─┬┴───┴────┴───┴─┬─┴───┴────┴───┴──┐</w:t>
      </w:r>
    </w:p>
    <w:p>
      <w:pPr>
        <w:pStyle w:val="1"/>
        <w:jc w:val="both"/>
      </w:pPr>
      <w:r>
        <w:rPr>
          <w:sz w:val="16"/>
        </w:rPr>
        <w:t xml:space="preserve">   01.01.2013    01.01.2014        01.01.2015     01.01.2016      01.01.2017       01.01.2018</w:t>
      </w:r>
    </w:p>
    <w:p>
      <w:pPr>
        <w:pStyle w:val="1"/>
        <w:jc w:val="both"/>
      </w:pPr>
      <w:r>
        <w:rPr>
          <w:sz w:val="16"/>
        </w:rPr>
      </w:r>
    </w:p>
    <w:p>
      <w:pPr>
        <w:pStyle w:val="1"/>
        <w:jc w:val="both"/>
      </w:pPr>
      <w:r>
        <w:rPr>
          <w:sz w:val="16"/>
        </w:rPr>
        <w:t xml:space="preserve">           ┌──┐</w:t>
      </w:r>
    </w:p>
    <w:p>
      <w:pPr>
        <w:pStyle w:val="1"/>
        <w:jc w:val="both"/>
      </w:pPr>
      <w:r>
        <w:rPr>
          <w:sz w:val="16"/>
        </w:rPr>
        <w:t xml:space="preserve">           │xx│ Доля населения моложе трудоспособного возраста</w:t>
      </w:r>
    </w:p>
    <w:p>
      <w:pPr>
        <w:pStyle w:val="1"/>
        <w:jc w:val="both"/>
      </w:pPr>
      <w:r>
        <w:rPr>
          <w:sz w:val="16"/>
        </w:rPr>
        <w:t xml:space="preserve">           └──┘</w:t>
      </w:r>
    </w:p>
    <w:p>
      <w:pPr>
        <w:pStyle w:val="1"/>
        <w:jc w:val="both"/>
      </w:pPr>
      <w:r>
        <w:rPr>
          <w:sz w:val="16"/>
        </w:rPr>
        <w:t xml:space="preserve">           ┌──┐</w:t>
      </w:r>
    </w:p>
    <w:p>
      <w:pPr>
        <w:pStyle w:val="1"/>
        <w:jc w:val="both"/>
      </w:pPr>
      <w:r>
        <w:rPr>
          <w:sz w:val="16"/>
        </w:rPr>
        <w:t xml:space="preserve">           │yy│ Доля населения старше трудоспособного возраста</w:t>
      </w:r>
    </w:p>
    <w:p>
      <w:pPr>
        <w:pStyle w:val="1"/>
        <w:jc w:val="both"/>
      </w:pPr>
      <w:r>
        <w:rPr>
          <w:sz w:val="16"/>
        </w:rPr>
        <w:t xml:space="preserve">           └──┘</w:t>
      </w:r>
    </w:p>
    <w:p>
      <w:pPr>
        <w:pStyle w:val="1"/>
        <w:jc w:val="both"/>
      </w:pPr>
      <w:r>
        <w:rPr>
          <w:sz w:val="16"/>
        </w:rPr>
        <w:t xml:space="preserve">           ┌──┐</w:t>
      </w:r>
    </w:p>
    <w:p>
      <w:pPr>
        <w:pStyle w:val="1"/>
        <w:jc w:val="both"/>
      </w:pPr>
      <w:r>
        <w:rPr>
          <w:sz w:val="16"/>
        </w:rPr>
        <w:t xml:space="preserve">           │  │ Доля населения в трудоспособном возрасте</w:t>
      </w:r>
    </w:p>
    <w:p>
      <w:pPr>
        <w:pStyle w:val="1"/>
        <w:jc w:val="both"/>
      </w:pPr>
      <w:r>
        <w:rPr>
          <w:sz w:val="16"/>
        </w:rPr>
        <w:t xml:space="preserve">           └──┘</w:t>
      </w:r>
    </w:p>
    <w:p>
      <w:pPr>
        <w:pStyle w:val="0"/>
        <w:jc w:val="both"/>
      </w:pPr>
      <w:r>
        <w:rPr>
          <w:sz w:val="20"/>
        </w:rPr>
      </w:r>
    </w:p>
    <w:p>
      <w:pPr>
        <w:pStyle w:val="0"/>
        <w:jc w:val="center"/>
      </w:pPr>
      <w:r>
        <w:rPr>
          <w:sz w:val="20"/>
        </w:rPr>
        <w:t xml:space="preserve">Рис. 2. ИЗМЕНЕНИЕ ЧИСЛЕННОСТИ НАСЕЛЕНИЯ СВЕРДЛОВСКОЙ ОБЛАСТИ</w:t>
      </w:r>
    </w:p>
    <w:p>
      <w:pPr>
        <w:pStyle w:val="0"/>
        <w:jc w:val="center"/>
      </w:pPr>
      <w:r>
        <w:rPr>
          <w:sz w:val="20"/>
        </w:rPr>
        <w:t xml:space="preserve">ПО ВОЗРАСТНЫМ ГРУППАМ (ПРОЦЕНТОВ)</w:t>
      </w:r>
    </w:p>
    <w:p>
      <w:pPr>
        <w:pStyle w:val="0"/>
        <w:jc w:val="both"/>
      </w:pPr>
      <w:r>
        <w:rPr>
          <w:sz w:val="20"/>
        </w:rPr>
      </w:r>
    </w:p>
    <w:p>
      <w:pPr>
        <w:pStyle w:val="0"/>
        <w:ind w:firstLine="540"/>
        <w:jc w:val="both"/>
      </w:pPr>
      <w:r>
        <w:rPr>
          <w:sz w:val="20"/>
        </w:rPr>
        <w:t xml:space="preserve">Средняя продолжительность жизни в Свердловской области по итогам 2016 года достигла 70,02 года, что на 1,85 года ниже, чем в среднем по Российской Федерации. Таким образом, в рейтинге субъектов Российской Федерации Свердловская область занимает 59 место из 82.</w:t>
      </w:r>
    </w:p>
    <w:p>
      <w:pPr>
        <w:pStyle w:val="0"/>
        <w:spacing w:before="200" w:lineRule="auto"/>
        <w:ind w:firstLine="540"/>
        <w:jc w:val="both"/>
      </w:pPr>
      <w:r>
        <w:rPr>
          <w:sz w:val="20"/>
        </w:rPr>
        <w:t xml:space="preserve">Реализация Национального проекта "Демография", утвержденного президиумом Совета при Президенте Российской Федерации по стратегическому развитию и национальным проектам 24.12.2018, включающего 5 федеральных проектов: "Финансовая поддержка семей при рождении детей", "Разработка и реализация программы системной поддержки и повышения качества жизни граждан старшего поколения "Старшее поколение", "Содействие занятости женщин - создание условий дошкольного образования для детей в возрасте до трех лет", "Формирование системы мотивации граждан к здоровому образу жизни, включая здоровое питание и отказ от вредных привычек",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 позволит улучшить демографическую ситуацию.</w:t>
      </w:r>
    </w:p>
    <w:p>
      <w:pPr>
        <w:pStyle w:val="0"/>
        <w:jc w:val="both"/>
      </w:pPr>
      <w:r>
        <w:rPr>
          <w:sz w:val="20"/>
        </w:rPr>
      </w:r>
    </w:p>
    <w:p>
      <w:pPr>
        <w:pStyle w:val="2"/>
        <w:outlineLvl w:val="3"/>
        <w:jc w:val="center"/>
      </w:pPr>
      <w:r>
        <w:rPr>
          <w:sz w:val="20"/>
        </w:rPr>
        <w:t xml:space="preserve">Глава 3. УРОВЕНЬ ЖИЗНИ НАСЕЛЕНИЯ</w:t>
      </w:r>
    </w:p>
    <w:p>
      <w:pPr>
        <w:pStyle w:val="0"/>
        <w:jc w:val="both"/>
      </w:pPr>
      <w:r>
        <w:rPr>
          <w:sz w:val="20"/>
        </w:rPr>
      </w:r>
    </w:p>
    <w:p>
      <w:pPr>
        <w:pStyle w:val="0"/>
        <w:ind w:firstLine="540"/>
        <w:jc w:val="both"/>
      </w:pPr>
      <w:r>
        <w:rPr>
          <w:sz w:val="20"/>
        </w:rPr>
        <w:t xml:space="preserve">Одним из приоритетов в деятельности органов государственной власти Свердловской области является повышение уровня жизни населения.</w:t>
      </w:r>
    </w:p>
    <w:p>
      <w:pPr>
        <w:pStyle w:val="0"/>
        <w:spacing w:before="200" w:lineRule="auto"/>
        <w:ind w:firstLine="540"/>
        <w:jc w:val="both"/>
      </w:pPr>
      <w:r>
        <w:rPr>
          <w:sz w:val="20"/>
        </w:rPr>
        <w:t xml:space="preserve">По данным рейтингового агентства "РИА Рейтинг", по итогам 2017 года Свердловская область занимает 26 место в рейтинге регионов по благосостоянию российских семей, в 2016 году - 24 место.</w:t>
      </w:r>
    </w:p>
    <w:p>
      <w:pPr>
        <w:pStyle w:val="0"/>
        <w:spacing w:before="200" w:lineRule="auto"/>
        <w:ind w:firstLine="540"/>
        <w:jc w:val="both"/>
      </w:pPr>
      <w:r>
        <w:rPr>
          <w:sz w:val="20"/>
        </w:rPr>
        <w:t xml:space="preserve">В 2017 году удалось снизить по сравнению с показателем 2016 года численность населения Свердловской области с денежными доходами ниже величины прожиточного минимума.</w:t>
      </w:r>
    </w:p>
    <w:p>
      <w:pPr>
        <w:pStyle w:val="0"/>
        <w:spacing w:before="200" w:lineRule="auto"/>
        <w:ind w:firstLine="540"/>
        <w:jc w:val="both"/>
      </w:pPr>
      <w:r>
        <w:rPr>
          <w:sz w:val="20"/>
        </w:rPr>
        <w:t xml:space="preserve">Динамика изменения численности населения Свердловской области с денежными доходами ниже величины прожиточного минимума представлена на рисунке 3.</w:t>
      </w:r>
    </w:p>
    <w:p>
      <w:pPr>
        <w:pStyle w:val="0"/>
        <w:jc w:val="both"/>
      </w:pPr>
      <w:r>
        <w:rPr>
          <w:sz w:val="20"/>
        </w:rPr>
      </w:r>
    </w:p>
    <w:p>
      <w:pPr>
        <w:pStyle w:val="1"/>
        <w:jc w:val="both"/>
      </w:pPr>
      <w:r>
        <w:rPr>
          <w:sz w:val="20"/>
        </w:rPr>
        <w:t xml:space="preserve">                                        10,1</w:t>
      </w:r>
    </w:p>
    <w:p>
      <w:pPr>
        <w:pStyle w:val="1"/>
        <w:jc w:val="both"/>
      </w:pPr>
      <w:r>
        <w:rPr>
          <w:sz w:val="20"/>
        </w:rPr>
        <w:t xml:space="preserve">                             9,7       ┌────┐        9,8</w:t>
      </w:r>
    </w:p>
    <w:p>
      <w:pPr>
        <w:pStyle w:val="1"/>
        <w:jc w:val="both"/>
      </w:pPr>
      <w:r>
        <w:rPr>
          <w:sz w:val="20"/>
        </w:rPr>
        <w:t xml:space="preserve">                           ┌────┐      │    │      ┌────┐</w:t>
      </w:r>
    </w:p>
    <w:p>
      <w:pPr>
        <w:pStyle w:val="1"/>
        <w:jc w:val="both"/>
      </w:pPr>
      <w:r>
        <w:rPr>
          <w:sz w:val="20"/>
        </w:rPr>
        <w:t xml:space="preserve">                           │    │      │    │      │    │</w:t>
      </w:r>
    </w:p>
    <w:p>
      <w:pPr>
        <w:pStyle w:val="1"/>
        <w:jc w:val="both"/>
      </w:pPr>
      <w:r>
        <w:rPr>
          <w:sz w:val="20"/>
        </w:rPr>
        <w:t xml:space="preserve">     8,2         8,3       │    │      │    │      │    │</w:t>
      </w:r>
    </w:p>
    <w:p>
      <w:pPr>
        <w:pStyle w:val="1"/>
        <w:jc w:val="both"/>
      </w:pPr>
      <w:r>
        <w:rPr>
          <w:sz w:val="20"/>
        </w:rPr>
        <w:t xml:space="preserve">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w:t>
      </w:r>
    </w:p>
    <w:p>
      <w:pPr>
        <w:pStyle w:val="1"/>
        <w:jc w:val="both"/>
      </w:pPr>
      <w:r>
        <w:rPr>
          <w:sz w:val="20"/>
        </w:rPr>
        <w:t xml:space="preserve">  2013 год     2014 год   2015 год     2016 год    2017 год</w:t>
      </w:r>
    </w:p>
    <w:p>
      <w:pPr>
        <w:pStyle w:val="0"/>
        <w:jc w:val="both"/>
      </w:pPr>
      <w:r>
        <w:rPr>
          <w:sz w:val="20"/>
        </w:rPr>
      </w:r>
    </w:p>
    <w:p>
      <w:pPr>
        <w:pStyle w:val="0"/>
        <w:jc w:val="center"/>
      </w:pPr>
      <w:r>
        <w:rPr>
          <w:sz w:val="20"/>
        </w:rPr>
        <w:t xml:space="preserve">Рис. 3. ИЗМЕНЕНИЕ ЧИСЛЕННОСТИ НАСЕЛЕНИЯ СВЕРДЛОВСКОЙ ОБЛАСТИ</w:t>
      </w:r>
    </w:p>
    <w:p>
      <w:pPr>
        <w:pStyle w:val="0"/>
        <w:jc w:val="center"/>
      </w:pPr>
      <w:r>
        <w:rPr>
          <w:sz w:val="20"/>
        </w:rPr>
        <w:t xml:space="preserve">С ДЕНЕЖНЫМИ ДОХОДАМИ НИЖЕ ВЕЛИЧИНЫ ПРОЖИТОЧНОГО МИНИМУМА</w:t>
      </w:r>
    </w:p>
    <w:p>
      <w:pPr>
        <w:pStyle w:val="0"/>
        <w:jc w:val="center"/>
      </w:pPr>
      <w:r>
        <w:rPr>
          <w:sz w:val="20"/>
        </w:rPr>
        <w:t xml:space="preserve">(ПРОЦЕНТОВ ОТ ОБЩЕЙ ЧИСЛЕННОСТИ НАСЕЛЕНИЯ</w:t>
      </w:r>
    </w:p>
    <w:p>
      <w:pPr>
        <w:pStyle w:val="0"/>
        <w:jc w:val="center"/>
      </w:pPr>
      <w:r>
        <w:rPr>
          <w:sz w:val="20"/>
        </w:rPr>
        <w:t xml:space="preserve">СВЕРДЛОВСКОЙ ОБЛАСТИ)</w:t>
      </w:r>
    </w:p>
    <w:p>
      <w:pPr>
        <w:pStyle w:val="0"/>
        <w:jc w:val="both"/>
      </w:pPr>
      <w:r>
        <w:rPr>
          <w:sz w:val="20"/>
        </w:rPr>
      </w:r>
    </w:p>
    <w:p>
      <w:pPr>
        <w:pStyle w:val="0"/>
        <w:ind w:firstLine="540"/>
        <w:jc w:val="both"/>
      </w:pPr>
      <w:r>
        <w:rPr>
          <w:sz w:val="20"/>
        </w:rPr>
        <w:t xml:space="preserve">Увеличение оплаты труда отдельным работникам бюджетной сферы, определенным в </w:t>
      </w:r>
      <w:hyperlink w:history="0" r:id="rId24"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Указе</w:t>
        </w:r>
      </w:hyperlink>
      <w:r>
        <w:rPr>
          <w:sz w:val="20"/>
        </w:rPr>
        <w:t xml:space="preserve"> Президента Российской Федерации от 7 мая 2012 года N 597 "О мероприятиях по реализации государственной социальной политики", и поэтапное доведение минимальной заработной платы в Свердловской области до уровня прожиточного минимума для трудоспособного населения позволили снизить темпы роста численности населения Свердловской области с денежными доходами ниже величины прожиточного минимума.</w:t>
      </w:r>
    </w:p>
    <w:p>
      <w:pPr>
        <w:pStyle w:val="0"/>
        <w:spacing w:before="200" w:lineRule="auto"/>
        <w:ind w:firstLine="540"/>
        <w:jc w:val="both"/>
      </w:pPr>
      <w:r>
        <w:rPr>
          <w:sz w:val="20"/>
        </w:rPr>
        <w:t xml:space="preserve">Также этому способствовало последовательное повышение размеров социальных выплат населению, в том числе пенсий, расширение перечня мер социальной поддержки, развитие программ подготовки и переподготовки граждан, обратившихся в органы службы занятости Свердловской области в поисках работы.</w:t>
      </w:r>
    </w:p>
    <w:p>
      <w:pPr>
        <w:pStyle w:val="0"/>
        <w:spacing w:before="200" w:lineRule="auto"/>
        <w:ind w:firstLine="540"/>
        <w:jc w:val="both"/>
      </w:pPr>
      <w:r>
        <w:rPr>
          <w:sz w:val="20"/>
        </w:rPr>
        <w:t xml:space="preserve">По данным Управления Федеральной службы государственной статистики по Свердловской области и Курганской области, с 2015 года обеспечен рост денежных доходов населения.</w:t>
      </w:r>
    </w:p>
    <w:p>
      <w:pPr>
        <w:pStyle w:val="0"/>
        <w:spacing w:before="200" w:lineRule="auto"/>
        <w:ind w:firstLine="540"/>
        <w:jc w:val="both"/>
      </w:pPr>
      <w:r>
        <w:rPr>
          <w:sz w:val="20"/>
        </w:rPr>
        <w:t xml:space="preserve">Динамика денежных доходов населения представлена на </w:t>
      </w:r>
      <w:hyperlink w:history="0" w:anchor="P214" w:tooltip="Рис. 4. РЕАЛЬНЫЕ ДЕНЕЖНЫЕ ДОХОДЫ (ПРОЦЕНТОВ)">
        <w:r>
          <w:rPr>
            <w:sz w:val="20"/>
            <w:color w:val="0000ff"/>
          </w:rPr>
          <w:t xml:space="preserve">рисунках 4</w:t>
        </w:r>
      </w:hyperlink>
      <w:r>
        <w:rPr>
          <w:sz w:val="20"/>
        </w:rPr>
        <w:t xml:space="preserve"> и </w:t>
      </w:r>
      <w:hyperlink w:history="0" w:anchor="P237" w:tooltip="Рис. 5. ДЕНЕЖНЫЕ ДОХОДЫ В СРЕДНЕМ НА ЧЕЛОВЕКА (РУБЛЕЙ)">
        <w:r>
          <w:rPr>
            <w:sz w:val="20"/>
            <w:color w:val="0000ff"/>
          </w:rPr>
          <w:t xml:space="preserve">5</w:t>
        </w:r>
      </w:hyperlink>
      <w:r>
        <w:rPr>
          <w:sz w:val="20"/>
        </w:rPr>
        <w:t xml:space="preserve">.</w:t>
      </w:r>
    </w:p>
    <w:p>
      <w:pPr>
        <w:pStyle w:val="0"/>
        <w:jc w:val="both"/>
      </w:pPr>
      <w:r>
        <w:rPr>
          <w:sz w:val="20"/>
        </w:rPr>
      </w:r>
    </w:p>
    <w:p>
      <w:pPr>
        <w:pStyle w:val="1"/>
        <w:jc w:val="both"/>
      </w:pPr>
      <w:r>
        <w:rPr>
          <w:sz w:val="20"/>
        </w:rPr>
        <w:t xml:space="preserve">     103,7</w:t>
      </w:r>
    </w:p>
    <w:p>
      <w:pPr>
        <w:pStyle w:val="1"/>
        <w:jc w:val="both"/>
      </w:pPr>
      <w:r>
        <w:rPr>
          <w:sz w:val="20"/>
        </w:rPr>
        <w:t xml:space="preserve">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       96,2                                96,8</w:t>
      </w:r>
    </w:p>
    <w:p>
      <w:pPr>
        <w:pStyle w:val="1"/>
        <w:jc w:val="both"/>
      </w:pPr>
      <w:r>
        <w:rPr>
          <w:sz w:val="20"/>
        </w:rPr>
        <w:t xml:space="preserve">    │    │      ┌────┐                              ┌────┐</w:t>
      </w:r>
    </w:p>
    <w:p>
      <w:pPr>
        <w:pStyle w:val="1"/>
        <w:jc w:val="both"/>
      </w:pPr>
      <w:r>
        <w:rPr>
          <w:sz w:val="20"/>
        </w:rPr>
        <w:t xml:space="preserve">    │    │      │    │                    94        │    │</w:t>
      </w:r>
    </w:p>
    <w:p>
      <w:pPr>
        <w:pStyle w:val="1"/>
        <w:jc w:val="both"/>
      </w:pPr>
      <w:r>
        <w:rPr>
          <w:sz w:val="20"/>
        </w:rPr>
        <w:t xml:space="preserve">    │    │      │    │       93,6       ┌────┐      │    │</w:t>
      </w:r>
    </w:p>
    <w:p>
      <w:pPr>
        <w:pStyle w:val="1"/>
        <w:jc w:val="both"/>
      </w:pPr>
      <w:r>
        <w:rPr>
          <w:sz w:val="20"/>
        </w:rPr>
        <w:t xml:space="preserve">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w:t>
      </w:r>
    </w:p>
    <w:p>
      <w:pPr>
        <w:pStyle w:val="1"/>
        <w:jc w:val="both"/>
      </w:pPr>
      <w:r>
        <w:rPr>
          <w:sz w:val="20"/>
        </w:rPr>
        <w:t xml:space="preserve">  2013 год     2014 год   2015 год     2016 год    2017 год</w:t>
      </w:r>
    </w:p>
    <w:p>
      <w:pPr>
        <w:pStyle w:val="0"/>
        <w:jc w:val="both"/>
      </w:pPr>
      <w:r>
        <w:rPr>
          <w:sz w:val="20"/>
        </w:rPr>
      </w:r>
    </w:p>
    <w:bookmarkStart w:id="214" w:name="P214"/>
    <w:bookmarkEnd w:id="214"/>
    <w:p>
      <w:pPr>
        <w:pStyle w:val="0"/>
        <w:jc w:val="center"/>
      </w:pPr>
      <w:r>
        <w:rPr>
          <w:sz w:val="20"/>
        </w:rPr>
        <w:t xml:space="preserve">Рис. 4. РЕАЛЬНЫЕ ДЕНЕЖНЫЕ ДОХОДЫ (ПРОЦЕНТОВ)</w:t>
      </w:r>
    </w:p>
    <w:p>
      <w:pPr>
        <w:pStyle w:val="0"/>
        <w:jc w:val="both"/>
      </w:pPr>
      <w:r>
        <w:rPr>
          <w:sz w:val="20"/>
        </w:rPr>
      </w:r>
    </w:p>
    <w:p>
      <w:pPr>
        <w:pStyle w:val="1"/>
        <w:jc w:val="both"/>
      </w:pPr>
      <w:r>
        <w:rPr>
          <w:sz w:val="20"/>
        </w:rPr>
        <w:t xml:space="preserve">                                           35166        35289</w:t>
      </w:r>
    </w:p>
    <w:p>
      <w:pPr>
        <w:pStyle w:val="1"/>
        <w:jc w:val="both"/>
      </w:pPr>
      <w:r>
        <w:rPr>
          <w:sz w:val="20"/>
        </w:rPr>
        <w:t xml:space="preserve">                              34805       ┌─────┐      ┌─────┐</w:t>
      </w:r>
    </w:p>
    <w:p>
      <w:pPr>
        <w:pStyle w:val="1"/>
        <w:jc w:val="both"/>
      </w:pPr>
      <w:r>
        <w:rPr>
          <w:sz w:val="20"/>
        </w:rPr>
        <w:t xml:space="preserve">                             ┌─────┐      │     │      │     │</w:t>
      </w:r>
    </w:p>
    <w:p>
      <w:pPr>
        <w:pStyle w:val="1"/>
        <w:jc w:val="both"/>
      </w:pPr>
      <w:r>
        <w:rPr>
          <w:sz w:val="20"/>
        </w:rPr>
        <w:t xml:space="preserve">                             │     │      │     │      │     │</w:t>
      </w:r>
    </w:p>
    <w:p>
      <w:pPr>
        <w:pStyle w:val="1"/>
        <w:jc w:val="both"/>
      </w:pPr>
      <w:r>
        <w:rPr>
          <w:sz w:val="20"/>
        </w:rPr>
        <w:t xml:space="preserve">                             │     │      │     │      │     │</w:t>
      </w:r>
    </w:p>
    <w:p>
      <w:pPr>
        <w:pStyle w:val="1"/>
        <w:jc w:val="both"/>
      </w:pPr>
      <w:r>
        <w:rPr>
          <w:sz w:val="20"/>
        </w:rPr>
        <w:t xml:space="preserve">                             │     │      │     │      │     │</w:t>
      </w:r>
    </w:p>
    <w:p>
      <w:pPr>
        <w:pStyle w:val="1"/>
        <w:jc w:val="both"/>
      </w:pPr>
      <w:r>
        <w:rPr>
          <w:sz w:val="20"/>
        </w:rPr>
        <w:t xml:space="preserve">                             │     │      │     │      │     │</w:t>
      </w:r>
    </w:p>
    <w:p>
      <w:pPr>
        <w:pStyle w:val="1"/>
        <w:jc w:val="both"/>
      </w:pPr>
      <w:r>
        <w:rPr>
          <w:sz w:val="20"/>
        </w:rPr>
        <w:t xml:space="preserve">                             │     │      │     │      │     │</w:t>
      </w:r>
    </w:p>
    <w:p>
      <w:pPr>
        <w:pStyle w:val="1"/>
        <w:jc w:val="both"/>
      </w:pPr>
      <w:r>
        <w:rPr>
          <w:sz w:val="20"/>
        </w:rPr>
        <w:t xml:space="preserve">                 32157       │     │      │     │      │     │</w:t>
      </w:r>
    </w:p>
    <w:p>
      <w:pPr>
        <w:pStyle w:val="1"/>
        <w:jc w:val="both"/>
      </w:pPr>
      <w:r>
        <w:rPr>
          <w:sz w:val="20"/>
        </w:rPr>
        <w:t xml:space="preserve">                ┌─────┐      │     │      │     │      │     │</w:t>
      </w:r>
    </w:p>
    <w:p>
      <w:pPr>
        <w:pStyle w:val="1"/>
        <w:jc w:val="both"/>
      </w:pPr>
      <w:r>
        <w:rPr>
          <w:sz w:val="20"/>
        </w:rPr>
        <w:t xml:space="preserve">    31013       │     │      │     │      │     │      │     │</w:t>
      </w:r>
    </w:p>
    <w:p>
      <w:pPr>
        <w:pStyle w:val="1"/>
        <w:jc w:val="both"/>
      </w:pPr>
      <w:r>
        <w:rPr>
          <w:sz w:val="20"/>
        </w:rPr>
        <w:t xml:space="preserve">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     │      │     │      │     │      │     │      │     │</w:t>
      </w:r>
    </w:p>
    <w:p>
      <w:pPr>
        <w:pStyle w:val="1"/>
        <w:jc w:val="both"/>
      </w:pPr>
      <w:r>
        <w:rPr>
          <w:sz w:val="20"/>
        </w:rPr>
        <w:t xml:space="preserve"> ──┴─────┴──────┴─────┴──────┴─────┴──────┴─────┴──────┴─────┴─────</w:t>
      </w:r>
    </w:p>
    <w:p>
      <w:pPr>
        <w:pStyle w:val="1"/>
        <w:jc w:val="both"/>
      </w:pPr>
      <w:r>
        <w:rPr>
          <w:sz w:val="20"/>
        </w:rPr>
        <w:t xml:space="preserve">  2013 год     2014 год     2015 год     2016 год     2017 год</w:t>
      </w:r>
    </w:p>
    <w:p>
      <w:pPr>
        <w:pStyle w:val="0"/>
        <w:jc w:val="both"/>
      </w:pPr>
      <w:r>
        <w:rPr>
          <w:sz w:val="20"/>
        </w:rPr>
      </w:r>
    </w:p>
    <w:bookmarkStart w:id="237" w:name="P237"/>
    <w:bookmarkEnd w:id="237"/>
    <w:p>
      <w:pPr>
        <w:pStyle w:val="0"/>
        <w:jc w:val="center"/>
      </w:pPr>
      <w:r>
        <w:rPr>
          <w:sz w:val="20"/>
        </w:rPr>
        <w:t xml:space="preserve">Рис. 5. ДЕНЕЖНЫЕ ДОХОДЫ В СРЕДНЕМ НА ЧЕЛОВЕКА (РУБЛЕЙ)</w:t>
      </w:r>
    </w:p>
    <w:p>
      <w:pPr>
        <w:pStyle w:val="0"/>
        <w:jc w:val="both"/>
      </w:pPr>
      <w:r>
        <w:rPr>
          <w:sz w:val="20"/>
        </w:rPr>
      </w:r>
    </w:p>
    <w:p>
      <w:pPr>
        <w:pStyle w:val="2"/>
        <w:outlineLvl w:val="3"/>
        <w:jc w:val="center"/>
      </w:pPr>
      <w:r>
        <w:rPr>
          <w:sz w:val="20"/>
        </w:rPr>
        <w:t xml:space="preserve">Глава 4. ФОРМИРОВАНИЕ ЗДОРОВОГО ОБРАЗА ЖИЗНИ</w:t>
      </w:r>
    </w:p>
    <w:p>
      <w:pPr>
        <w:pStyle w:val="0"/>
        <w:jc w:val="both"/>
      </w:pPr>
      <w:r>
        <w:rPr>
          <w:sz w:val="20"/>
        </w:rPr>
      </w:r>
    </w:p>
    <w:p>
      <w:pPr>
        <w:pStyle w:val="0"/>
        <w:ind w:firstLine="540"/>
        <w:jc w:val="both"/>
      </w:pPr>
      <w:r>
        <w:rPr>
          <w:sz w:val="20"/>
        </w:rPr>
        <w:t xml:space="preserve">В целях обеспечения приоритета профилактики в сфере охраны здоровья и формирования здорового образа жизни у жителей Свердловской области обеспечено развитие и укрепление сети подразделений службы медицинской профилактики в учреждениях здравоохранения Свердловской области; развитие волонтерского движения по вопросам формирования здорового образа жизни среди подростков и молодежи; проведение информационно-коммуникационной кампании по пропаганде здорового образа жизни и профилактике хронических заболеваний. По итогам 2017 года доля граждан, охваченных кампанией по мотивированию населения к ведению здорового образа жизни, от общей численности взрослого населения составила 30%.</w:t>
      </w:r>
    </w:p>
    <w:p>
      <w:pPr>
        <w:pStyle w:val="0"/>
        <w:spacing w:before="200" w:lineRule="auto"/>
        <w:ind w:firstLine="540"/>
        <w:jc w:val="both"/>
      </w:pPr>
      <w:r>
        <w:rPr>
          <w:sz w:val="20"/>
        </w:rPr>
        <w:t xml:space="preserve">Основным звеном в реализации профилактики и формирования здорового образа жизни являются центры здоровья, кабинеты здорового ребенка, кабинеты профилактики и школы здоровья для здоровых людей и лиц с хроническими заболеваниями вне обострения.</w:t>
      </w:r>
    </w:p>
    <w:p>
      <w:pPr>
        <w:pStyle w:val="0"/>
        <w:spacing w:before="200" w:lineRule="auto"/>
        <w:ind w:firstLine="540"/>
        <w:jc w:val="both"/>
      </w:pPr>
      <w:r>
        <w:rPr>
          <w:sz w:val="20"/>
        </w:rPr>
        <w:t xml:space="preserve">В 2017 году было охвачено диспансеризацией 572400 человек, или 77,6% от плана на 2017 год.</w:t>
      </w:r>
    </w:p>
    <w:p>
      <w:pPr>
        <w:pStyle w:val="0"/>
        <w:spacing w:before="200" w:lineRule="auto"/>
        <w:ind w:firstLine="540"/>
        <w:jc w:val="both"/>
      </w:pPr>
      <w:r>
        <w:rPr>
          <w:sz w:val="20"/>
        </w:rPr>
        <w:t xml:space="preserve">В целях формирования среды, способствующей ведению гражданами здорового образа жизни, реализуется региональный проект "Формирование системы мотивации граждан к здоровому образу жизни, включая здоровое питание и отказ от вредных привычек".</w:t>
      </w:r>
    </w:p>
    <w:p>
      <w:pPr>
        <w:pStyle w:val="0"/>
        <w:jc w:val="both"/>
      </w:pPr>
      <w:r>
        <w:rPr>
          <w:sz w:val="20"/>
        </w:rPr>
      </w:r>
    </w:p>
    <w:p>
      <w:pPr>
        <w:pStyle w:val="2"/>
        <w:outlineLvl w:val="3"/>
        <w:jc w:val="center"/>
      </w:pPr>
      <w:r>
        <w:rPr>
          <w:sz w:val="20"/>
        </w:rPr>
        <w:t xml:space="preserve">Глава 5. ФОРМИРОВАНИЕ ДОСТУПНОЙ СРЕДЫ ЖИЗНЕДЕЯТЕЛЬНОСТИ</w:t>
      </w:r>
    </w:p>
    <w:p>
      <w:pPr>
        <w:pStyle w:val="0"/>
        <w:jc w:val="both"/>
      </w:pPr>
      <w:r>
        <w:rPr>
          <w:sz w:val="20"/>
        </w:rPr>
      </w:r>
    </w:p>
    <w:p>
      <w:pPr>
        <w:pStyle w:val="0"/>
        <w:ind w:firstLine="540"/>
        <w:jc w:val="both"/>
      </w:pPr>
      <w:r>
        <w:rPr>
          <w:sz w:val="20"/>
        </w:rPr>
        <w:t xml:space="preserve">Законодательством Российской Федерации определены требования к органам власти и организациям независимо от их организационно-правовых форм по обеспечению инвалидам и иным маломобильным группам населения условий для беспрепятственного доступа к объектам социальной, инженерной и транспортной инфраструктуры, беспрепятственного пользования транспортом, средствами связи и информации.</w:t>
      </w:r>
    </w:p>
    <w:p>
      <w:pPr>
        <w:pStyle w:val="0"/>
        <w:spacing w:before="200" w:lineRule="auto"/>
        <w:ind w:firstLine="540"/>
        <w:jc w:val="both"/>
      </w:pPr>
      <w:r>
        <w:rPr>
          <w:sz w:val="20"/>
        </w:rPr>
        <w:t xml:space="preserve">Принято </w:t>
      </w:r>
      <w:hyperlink w:history="0" r:id="rId25" w:tooltip="Постановление Правительства Свердловской области от 22.01.2014 N 23-ПП (ред. от 04.09.2025) &quot;Об утверждении комплексной программы Свердловской области &quot;Доступная среда&quot; {КонсультантПлюс}">
        <w:r>
          <w:rPr>
            <w:sz w:val="20"/>
            <w:color w:val="0000ff"/>
          </w:rPr>
          <w:t xml:space="preserve">Постановление</w:t>
        </w:r>
      </w:hyperlink>
      <w:r>
        <w:rPr>
          <w:sz w:val="20"/>
        </w:rPr>
        <w:t xml:space="preserve"> Правительства Свердловской области от 22.01.2014 N 23-ПП "Об утверждении комплексной программы Свердловской области "Доступная среда". Реализация мероприятий указанной программы осуществляется за счет средств областного, федерального и местного бюджетов.</w:t>
      </w:r>
    </w:p>
    <w:p>
      <w:pPr>
        <w:pStyle w:val="0"/>
        <w:jc w:val="both"/>
      </w:pPr>
      <w:r>
        <w:rPr>
          <w:sz w:val="20"/>
        </w:rPr>
        <w:t xml:space="preserve">(в ред. </w:t>
      </w:r>
      <w:hyperlink w:history="0" r:id="rId2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За период с 2014 по 2017 год дооборудовано с учетом доступности для инвалидов и иных маломобильных групп населения 120 объектов системы социальной защиты населения, культуры, здравоохранения, занятости населения, транспортной инфраструктуры, физической культуры и спорта.</w:t>
      </w:r>
    </w:p>
    <w:p>
      <w:pPr>
        <w:pStyle w:val="0"/>
        <w:spacing w:before="200" w:lineRule="auto"/>
        <w:ind w:firstLine="540"/>
        <w:jc w:val="both"/>
      </w:pPr>
      <w:r>
        <w:rPr>
          <w:sz w:val="20"/>
        </w:rPr>
        <w:t xml:space="preserve">В Свердловской области формируется система комплексной реабилитации и абилитации инвалидов, в том числе детей-инвалидов, включая систему ранней помощи семьям, воспитывающим детей с ограниченными возможностями здоровья, перенесших тяжелые состояния перинатального периода либо тяжелые травмы.</w:t>
      </w:r>
    </w:p>
    <w:p>
      <w:pPr>
        <w:pStyle w:val="0"/>
        <w:spacing w:before="200" w:lineRule="auto"/>
        <w:ind w:firstLine="540"/>
        <w:jc w:val="both"/>
      </w:pPr>
      <w:r>
        <w:rPr>
          <w:sz w:val="20"/>
        </w:rPr>
        <w:t xml:space="preserve">Создается трехуровневая система социальной реабилитации и абилитации инвалидов, в том числе детей-инвалидов, в Свердловской области, которая предусматривает построение индивидуального реабилитационного маршрута и способна обеспечить эффективность, результативность и качество реабилитации и абилитации инвалидов и детей-инвалидов. На каждом уровне в организациях социального обслуживания Свердловской области работает междисциплинарная реабилитационная команда, которая проводит первичную диагностику, а по окончании реабилитационного курса повторную диагностику с оценкой эффективности услуг по комплексной реабилитации и разработкой дальнейших рекомендаций. Организационная модель трехуровневой системы социальной реабилитации и абилитации инвалидов, в том числе детей-инвалидов, в Свердловской области представлена на рисунке 6.</w:t>
      </w:r>
    </w:p>
    <w:p>
      <w:pPr>
        <w:pStyle w:val="0"/>
        <w:jc w:val="both"/>
      </w:pPr>
      <w:r>
        <w:rPr>
          <w:sz w:val="20"/>
        </w:rPr>
        <w:t xml:space="preserve">(в ред. </w:t>
      </w:r>
      <w:hyperlink w:history="0" r:id="rId2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jc w:val="both"/>
      </w:pPr>
      <w:r>
        <w:rPr>
          <w:sz w:val="20"/>
        </w:rPr>
      </w:r>
    </w:p>
    <w:p>
      <w:pPr>
        <w:pStyle w:val="1"/>
        <w:jc w:val="both"/>
      </w:pPr>
      <w:r>
        <w:rPr>
          <w:sz w:val="20"/>
        </w:rPr>
        <w:t xml:space="preserve">                    /─────────────────────────────────────────────────────\</w:t>
      </w:r>
    </w:p>
    <w:p>
      <w:pPr>
        <w:pStyle w:val="1"/>
        <w:jc w:val="both"/>
      </w:pPr>
      <w:r>
        <w:rPr>
          <w:sz w:val="20"/>
        </w:rPr>
        <w:t xml:space="preserve">                    │Получатели услуг: инвалиды трудоспособного возраста, │</w:t>
      </w:r>
    </w:p>
    <w:p>
      <w:pPr>
        <w:pStyle w:val="1"/>
        <w:jc w:val="both"/>
      </w:pPr>
      <w:r>
        <w:rPr>
          <w:sz w:val="20"/>
        </w:rPr>
        <w:t xml:space="preserve">                    │преимущественно с впервые установленной              │</w:t>
      </w:r>
    </w:p>
    <w:p>
      <w:pPr>
        <w:pStyle w:val="1"/>
        <w:jc w:val="both"/>
      </w:pPr>
      <w:r>
        <w:rPr>
          <w:sz w:val="20"/>
        </w:rPr>
        <w:t xml:space="preserve">                    │инвалидностью, дети-инвалиды, преимущественно        │</w:t>
      </w:r>
    </w:p>
    <w:p>
      <w:pPr>
        <w:pStyle w:val="1"/>
        <w:jc w:val="both"/>
      </w:pPr>
      <w:r>
        <w:rPr>
          <w:sz w:val="20"/>
        </w:rPr>
        <w:t xml:space="preserve">                    │с впервые установленной категорией "ребенок-инвалид".│</w:t>
      </w:r>
    </w:p>
    <w:p>
      <w:pPr>
        <w:pStyle w:val="1"/>
        <w:jc w:val="both"/>
      </w:pPr>
      <w:r>
        <w:rPr>
          <w:sz w:val="20"/>
        </w:rPr>
        <w:t xml:space="preserve">┌─────────────────┐ │Территория обслуживания: Свердловская область.       │</w:t>
      </w:r>
    </w:p>
    <w:p>
      <w:pPr>
        <w:pStyle w:val="1"/>
        <w:jc w:val="both"/>
      </w:pPr>
      <w:r>
        <w:rPr>
          <w:sz w:val="20"/>
        </w:rPr>
        <w:t xml:space="preserve">│   III уровень   ├─┤Функции организации: комплексная реабилитация и      │</w:t>
      </w:r>
    </w:p>
    <w:p>
      <w:pPr>
        <w:pStyle w:val="1"/>
        <w:jc w:val="both"/>
      </w:pPr>
      <w:r>
        <w:rPr>
          <w:sz w:val="20"/>
        </w:rPr>
        <w:t xml:space="preserve">│ (региональный)  │ │абилитация инвалидов, детей-инвалидов по всем        │</w:t>
      </w:r>
    </w:p>
    <w:p>
      <w:pPr>
        <w:pStyle w:val="1"/>
        <w:jc w:val="both"/>
      </w:pPr>
      <w:r>
        <w:rPr>
          <w:sz w:val="20"/>
        </w:rPr>
        <w:t xml:space="preserve">└─────────────────┘ │направлениям; разработка реабилитационного маршрута  │</w:t>
      </w:r>
    </w:p>
    <w:p>
      <w:pPr>
        <w:pStyle w:val="1"/>
        <w:jc w:val="both"/>
      </w:pPr>
      <w:r>
        <w:rPr>
          <w:sz w:val="20"/>
        </w:rPr>
        <w:t xml:space="preserve">                    │для инвалидов, детей-инвалидов, впервые получивших   │</w:t>
      </w:r>
    </w:p>
    <w:p>
      <w:pPr>
        <w:pStyle w:val="1"/>
        <w:jc w:val="both"/>
      </w:pPr>
      <w:r>
        <w:rPr>
          <w:sz w:val="20"/>
        </w:rPr>
        <w:t xml:space="preserve">                    │индивидуальную программу реабилитации или абилитации;│</w:t>
      </w:r>
    </w:p>
    <w:p>
      <w:pPr>
        <w:pStyle w:val="1"/>
        <w:jc w:val="both"/>
      </w:pPr>
      <w:r>
        <w:rPr>
          <w:sz w:val="20"/>
        </w:rPr>
        <w:t xml:space="preserve">                    │ресурсный центр по комплексной реабилитации и        │</w:t>
      </w:r>
    </w:p>
    <w:p>
      <w:pPr>
        <w:pStyle w:val="1"/>
        <w:jc w:val="both"/>
      </w:pPr>
      <w:r>
        <w:rPr>
          <w:sz w:val="20"/>
        </w:rPr>
        <w:t xml:space="preserve">                    │абилитации.                                          │</w:t>
      </w:r>
    </w:p>
    <w:p>
      <w:pPr>
        <w:pStyle w:val="1"/>
        <w:jc w:val="both"/>
      </w:pPr>
      <w:r>
        <w:rPr>
          <w:sz w:val="20"/>
        </w:rPr>
        <w:t xml:space="preserve">                    │Формы обслуживания: стационарная, полустационарная   │</w:t>
      </w:r>
    </w:p>
    <w:p>
      <w:pPr>
        <w:pStyle w:val="1"/>
        <w:jc w:val="both"/>
      </w:pPr>
      <w:r>
        <w:rPr>
          <w:sz w:val="20"/>
        </w:rPr>
        <w:t xml:space="preserve">                    \─────────────────────────────────────────────────────/</w:t>
      </w:r>
    </w:p>
    <w:p>
      <w:pPr>
        <w:pStyle w:val="1"/>
        <w:jc w:val="both"/>
      </w:pPr>
      <w:r>
        <w:rPr>
          <w:sz w:val="20"/>
        </w:rPr>
        <w:t xml:space="preserve">                    /─────────────────────────────────────────────────────\</w:t>
      </w:r>
    </w:p>
    <w:p>
      <w:pPr>
        <w:pStyle w:val="1"/>
        <w:jc w:val="both"/>
      </w:pPr>
      <w:r>
        <w:rPr>
          <w:sz w:val="20"/>
        </w:rPr>
        <w:t xml:space="preserve">                    │Получатели услуг: инвалиды, дети-инвалиды.           │</w:t>
      </w:r>
    </w:p>
    <w:p>
      <w:pPr>
        <w:pStyle w:val="1"/>
        <w:jc w:val="both"/>
      </w:pPr>
      <w:r>
        <w:rPr>
          <w:sz w:val="20"/>
        </w:rPr>
        <w:t xml:space="preserve">                    │Территория обслуживания: управленческий округ        │</w:t>
      </w:r>
    </w:p>
    <w:p>
      <w:pPr>
        <w:pStyle w:val="1"/>
        <w:jc w:val="both"/>
      </w:pPr>
      <w:r>
        <w:rPr>
          <w:sz w:val="20"/>
        </w:rPr>
        <w:t xml:space="preserve">                    │Свердловской области.                                │</w:t>
      </w:r>
    </w:p>
    <w:p>
      <w:pPr>
        <w:pStyle w:val="1"/>
        <w:jc w:val="both"/>
      </w:pPr>
      <w:r>
        <w:rPr>
          <w:sz w:val="20"/>
        </w:rPr>
        <w:t xml:space="preserve">                    │Функции организации: комплексная реабилитация и      │</w:t>
      </w:r>
    </w:p>
    <w:p>
      <w:pPr>
        <w:pStyle w:val="1"/>
        <w:jc w:val="both"/>
      </w:pPr>
      <w:r>
        <w:rPr>
          <w:sz w:val="20"/>
        </w:rPr>
        <w:t xml:space="preserve">┌─────────────────┐ │абилитация инвалидов, детей-инвалидов по всем        │</w:t>
      </w:r>
    </w:p>
    <w:p>
      <w:pPr>
        <w:pStyle w:val="1"/>
        <w:jc w:val="both"/>
      </w:pPr>
      <w:r>
        <w:rPr>
          <w:sz w:val="20"/>
        </w:rPr>
        <w:t xml:space="preserve">│   II уровень    ├─┤направлениям; разработка реабилитационного маршрута  │</w:t>
      </w:r>
    </w:p>
    <w:p>
      <w:pPr>
        <w:pStyle w:val="1"/>
        <w:jc w:val="both"/>
      </w:pPr>
      <w:r>
        <w:rPr>
          <w:sz w:val="20"/>
        </w:rPr>
        <w:t xml:space="preserve">│   (окружной)    │ │для инвалидов, детей-инвалидов, впервые поступивших  │</w:t>
      </w:r>
    </w:p>
    <w:p>
      <w:pPr>
        <w:pStyle w:val="1"/>
        <w:jc w:val="both"/>
      </w:pPr>
      <w:r>
        <w:rPr>
          <w:sz w:val="20"/>
        </w:rPr>
        <w:t xml:space="preserve">└─────────────────┘ │на курс комплексной реабилитации в организацию;      │</w:t>
      </w:r>
    </w:p>
    <w:p>
      <w:pPr>
        <w:pStyle w:val="1"/>
        <w:jc w:val="both"/>
      </w:pPr>
      <w:r>
        <w:rPr>
          <w:sz w:val="20"/>
        </w:rPr>
        <w:t xml:space="preserve">                    │реализация технологии "куратор случая";              │</w:t>
      </w:r>
    </w:p>
    <w:p>
      <w:pPr>
        <w:pStyle w:val="1"/>
        <w:jc w:val="both"/>
      </w:pPr>
      <w:r>
        <w:rPr>
          <w:sz w:val="20"/>
        </w:rPr>
        <w:t xml:space="preserve">                    │осуществление организационно-методической            │</w:t>
      </w:r>
    </w:p>
    <w:p>
      <w:pPr>
        <w:pStyle w:val="1"/>
        <w:jc w:val="both"/>
      </w:pPr>
      <w:r>
        <w:rPr>
          <w:sz w:val="20"/>
        </w:rPr>
        <w:t xml:space="preserve">                    │деятельности.                                        │</w:t>
      </w:r>
    </w:p>
    <w:p>
      <w:pPr>
        <w:pStyle w:val="1"/>
        <w:jc w:val="both"/>
      </w:pPr>
      <w:r>
        <w:rPr>
          <w:sz w:val="20"/>
        </w:rPr>
        <w:t xml:space="preserve">                    │Формы обслуживания: стационарная, полустационарная   │</w:t>
      </w:r>
    </w:p>
    <w:p>
      <w:pPr>
        <w:pStyle w:val="1"/>
        <w:jc w:val="both"/>
      </w:pPr>
      <w:r>
        <w:rPr>
          <w:sz w:val="20"/>
        </w:rPr>
        <w:t xml:space="preserve">                    \─────────────────────────────────────────────────────/</w:t>
      </w:r>
    </w:p>
    <w:p>
      <w:pPr>
        <w:pStyle w:val="1"/>
        <w:jc w:val="both"/>
      </w:pPr>
      <w:r>
        <w:rPr>
          <w:sz w:val="20"/>
        </w:rPr>
        <w:t xml:space="preserve">                    /─────────────────────────────────────────────────────\</w:t>
      </w:r>
    </w:p>
    <w:p>
      <w:pPr>
        <w:pStyle w:val="1"/>
        <w:jc w:val="both"/>
      </w:pPr>
      <w:r>
        <w:rPr>
          <w:sz w:val="20"/>
        </w:rPr>
        <w:t xml:space="preserve">                    │Получатели услуг: инвалиды, дети-инвалиды.           │</w:t>
      </w:r>
    </w:p>
    <w:p>
      <w:pPr>
        <w:pStyle w:val="1"/>
        <w:jc w:val="both"/>
      </w:pPr>
      <w:r>
        <w:rPr>
          <w:sz w:val="20"/>
        </w:rPr>
        <w:t xml:space="preserve">                    │Территория обслуживания: место проживания получателя │</w:t>
      </w:r>
    </w:p>
    <w:p>
      <w:pPr>
        <w:pStyle w:val="1"/>
        <w:jc w:val="both"/>
      </w:pPr>
      <w:r>
        <w:rPr>
          <w:sz w:val="20"/>
        </w:rPr>
        <w:t xml:space="preserve">                    │услуг.                                               │</w:t>
      </w:r>
    </w:p>
    <w:p>
      <w:pPr>
        <w:pStyle w:val="1"/>
        <w:jc w:val="both"/>
      </w:pPr>
      <w:r>
        <w:rPr>
          <w:sz w:val="20"/>
        </w:rPr>
        <w:t xml:space="preserve">┌─────────────────┐ │Функции организации: комплексная реабилитация и      │</w:t>
      </w:r>
    </w:p>
    <w:p>
      <w:pPr>
        <w:pStyle w:val="1"/>
        <w:jc w:val="both"/>
      </w:pPr>
      <w:r>
        <w:rPr>
          <w:sz w:val="20"/>
        </w:rPr>
        <w:t xml:space="preserve">│    I уровень    ├─┤абилитация инвалидов, детей-инвалидов по одному или  │</w:t>
      </w:r>
    </w:p>
    <w:p>
      <w:pPr>
        <w:pStyle w:val="1"/>
        <w:jc w:val="both"/>
      </w:pPr>
      <w:r>
        <w:rPr>
          <w:sz w:val="20"/>
        </w:rPr>
        <w:t xml:space="preserve">│(территориальный)│ │нескольким направлениям; реализация технологии       │</w:t>
      </w:r>
    </w:p>
    <w:p>
      <w:pPr>
        <w:pStyle w:val="1"/>
        <w:jc w:val="both"/>
      </w:pPr>
      <w:r>
        <w:rPr>
          <w:sz w:val="20"/>
        </w:rPr>
        <w:t xml:space="preserve">└─────────────────┘ │"куратор случая"; мониторинг инвалидов и семей,      │</w:t>
      </w:r>
    </w:p>
    <w:p>
      <w:pPr>
        <w:pStyle w:val="1"/>
        <w:jc w:val="both"/>
      </w:pPr>
      <w:r>
        <w:rPr>
          <w:sz w:val="20"/>
        </w:rPr>
        <w:t xml:space="preserve">                    │имеющих детей-инвалидов, проживающих на территории   │</w:t>
      </w:r>
    </w:p>
    <w:p>
      <w:pPr>
        <w:pStyle w:val="1"/>
        <w:jc w:val="both"/>
      </w:pPr>
      <w:r>
        <w:rPr>
          <w:sz w:val="20"/>
        </w:rPr>
        <w:t xml:space="preserve">                    │обслуживания организации.                            │</w:t>
      </w:r>
    </w:p>
    <w:p>
      <w:pPr>
        <w:pStyle w:val="1"/>
        <w:jc w:val="both"/>
      </w:pPr>
      <w:r>
        <w:rPr>
          <w:sz w:val="20"/>
        </w:rPr>
        <w:t xml:space="preserve">                    │Формы обслуживания: стационарная, полустационарная,  │</w:t>
      </w:r>
    </w:p>
    <w:p>
      <w:pPr>
        <w:pStyle w:val="1"/>
        <w:jc w:val="both"/>
      </w:pPr>
      <w:r>
        <w:rPr>
          <w:sz w:val="20"/>
        </w:rPr>
        <w:t xml:space="preserve">                    │на дому                                              │</w:t>
      </w:r>
    </w:p>
    <w:p>
      <w:pPr>
        <w:pStyle w:val="1"/>
        <w:jc w:val="both"/>
      </w:pPr>
      <w:r>
        <w:rPr>
          <w:sz w:val="20"/>
        </w:rPr>
        <w:t xml:space="preserve">                    \─────────────────────────────────────────────────────/</w:t>
      </w:r>
    </w:p>
    <w:p>
      <w:pPr>
        <w:pStyle w:val="0"/>
        <w:jc w:val="both"/>
      </w:pPr>
      <w:r>
        <w:rPr>
          <w:sz w:val="20"/>
        </w:rPr>
      </w:r>
    </w:p>
    <w:p>
      <w:pPr>
        <w:pStyle w:val="0"/>
        <w:jc w:val="center"/>
      </w:pPr>
      <w:r>
        <w:rPr>
          <w:sz w:val="20"/>
        </w:rPr>
        <w:t xml:space="preserve">Рис. 6. ОРГАНИЗАЦИОННАЯ МОДЕЛЬ ТРЕХУРОВНЕВОЙ СИСТЕМЫ</w:t>
      </w:r>
    </w:p>
    <w:p>
      <w:pPr>
        <w:pStyle w:val="0"/>
        <w:jc w:val="center"/>
      </w:pPr>
      <w:r>
        <w:rPr>
          <w:sz w:val="20"/>
        </w:rPr>
        <w:t xml:space="preserve">СОЦИАЛЬНОЙ РЕАБИЛИТАЦИИ И АБИЛИТАЦИИ ИНВАЛИДОВ,</w:t>
      </w:r>
    </w:p>
    <w:p>
      <w:pPr>
        <w:pStyle w:val="0"/>
        <w:jc w:val="center"/>
      </w:pPr>
      <w:r>
        <w:rPr>
          <w:sz w:val="20"/>
        </w:rPr>
        <w:t xml:space="preserve">В ТОМ ЧИСЛЕ ДЕТЕЙ-ИНВАЛИДОВ, В СВЕРДЛОВСКОЙ ОБЛАСТИ</w:t>
      </w:r>
    </w:p>
    <w:p>
      <w:pPr>
        <w:pStyle w:val="0"/>
        <w:jc w:val="center"/>
      </w:pPr>
      <w:r>
        <w:rPr>
          <w:sz w:val="20"/>
        </w:rPr>
        <w:t xml:space="preserve">(в ред. </w:t>
      </w:r>
      <w:hyperlink w:history="0" r:id="rId2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28.11.2024 N 841-ПП)</w:t>
      </w:r>
    </w:p>
    <w:p>
      <w:pPr>
        <w:pStyle w:val="0"/>
        <w:jc w:val="both"/>
      </w:pPr>
      <w:r>
        <w:rPr>
          <w:sz w:val="20"/>
        </w:rPr>
      </w:r>
    </w:p>
    <w:p>
      <w:pPr>
        <w:pStyle w:val="2"/>
        <w:outlineLvl w:val="3"/>
        <w:jc w:val="center"/>
      </w:pPr>
      <w:r>
        <w:rPr>
          <w:sz w:val="20"/>
        </w:rPr>
        <w:t xml:space="preserve">Глава 6. ОБРАЗОВАТЕЛЬНАЯ СРЕДА</w:t>
      </w:r>
    </w:p>
    <w:p>
      <w:pPr>
        <w:pStyle w:val="0"/>
        <w:jc w:val="both"/>
      </w:pPr>
      <w:r>
        <w:rPr>
          <w:sz w:val="20"/>
        </w:rPr>
      </w:r>
    </w:p>
    <w:p>
      <w:pPr>
        <w:pStyle w:val="0"/>
        <w:ind w:firstLine="540"/>
        <w:jc w:val="both"/>
      </w:pPr>
      <w:r>
        <w:rPr>
          <w:sz w:val="20"/>
        </w:rPr>
        <w:t xml:space="preserve">По состоянию на 1 января 2018 года численность детей в возрасте от 0 до 17 лет, проживающих в Свердловской области, составила 919,4 тыс. человек. Динамика изменения численности населения Свердловской области представлена на рисунке 7.</w:t>
      </w:r>
    </w:p>
    <w:p>
      <w:pPr>
        <w:pStyle w:val="0"/>
        <w:jc w:val="both"/>
      </w:pPr>
      <w:r>
        <w:rPr>
          <w:sz w:val="20"/>
        </w:rPr>
      </w:r>
    </w:p>
    <w:p>
      <w:pPr>
        <w:pStyle w:val="1"/>
        <w:jc w:val="both"/>
      </w:pPr>
      <w:r>
        <w:rPr>
          <w:sz w:val="20"/>
        </w:rPr>
        <w:t xml:space="preserve">   4320677         4327472         4330006        4329341        4325256</w:t>
      </w:r>
    </w:p>
    <w:p>
      <w:pPr>
        <w:pStyle w:val="1"/>
        <w:jc w:val="both"/>
      </w:pPr>
      <w:r>
        <w:rPr>
          <w:sz w:val="20"/>
        </w:rPr>
        <w:t xml:space="preserve">  ┌──────┐        ┌──────┐        ┌──────┐       ┌──────┐       ┌──────┐</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│xxxxxx│        │xxxxxx│        │xxxxxx│       │xxxxxx│       │xxxxxx│</w:t>
      </w:r>
    </w:p>
    <w:p>
      <w:pPr>
        <w:pStyle w:val="1"/>
        <w:jc w:val="both"/>
      </w:pPr>
      <w:r>
        <w:rPr>
          <w:sz w:val="20"/>
        </w:rPr>
        <w:t xml:space="preserve">  ├──────┤        ├──────┤        ├──────┤       ├──────┤       ├──────┤</w:t>
      </w:r>
    </w:p>
    <w:p>
      <w:pPr>
        <w:pStyle w:val="1"/>
        <w:jc w:val="both"/>
      </w:pPr>
      <w:r>
        <w:rPr>
          <w:sz w:val="20"/>
        </w:rPr>
        <w:t xml:space="preserve">  │832051│        │856171│        │881204│       │902570│       │919423│</w:t>
      </w:r>
    </w:p>
    <w:p>
      <w:pPr>
        <w:pStyle w:val="1"/>
        <w:jc w:val="both"/>
      </w:pPr>
      <w:r>
        <w:rPr>
          <w:sz w:val="20"/>
        </w:rPr>
        <w:t xml:space="preserve"> ─┴──────┴────────┴──────┴────────┴──────┴───────┴──────┴───────┴──────┴───</w:t>
      </w:r>
    </w:p>
    <w:p>
      <w:pPr>
        <w:pStyle w:val="1"/>
        <w:jc w:val="both"/>
      </w:pPr>
      <w:r>
        <w:rPr>
          <w:sz w:val="20"/>
        </w:rPr>
        <w:t xml:space="preserve"> 01.01.2014      01.01.2015      01.01.2016     01.01.2017     01.01.2018</w:t>
      </w:r>
    </w:p>
    <w:p>
      <w:pPr>
        <w:pStyle w:val="1"/>
        <w:jc w:val="both"/>
      </w:pPr>
      <w:r>
        <w:rPr>
          <w:sz w:val="20"/>
        </w:rPr>
      </w:r>
    </w:p>
    <w:p>
      <w:pPr>
        <w:pStyle w:val="1"/>
        <w:jc w:val="both"/>
      </w:pPr>
      <w:r>
        <w:rPr>
          <w:sz w:val="20"/>
        </w:rPr>
        <w:t xml:space="preserve">              ┌──┐</w:t>
      </w:r>
    </w:p>
    <w:p>
      <w:pPr>
        <w:pStyle w:val="1"/>
        <w:jc w:val="both"/>
      </w:pPr>
      <w:r>
        <w:rPr>
          <w:sz w:val="20"/>
        </w:rPr>
        <w:t xml:space="preserve">              │xx│ Численность населения Свердловской области</w:t>
      </w:r>
    </w:p>
    <w:p>
      <w:pPr>
        <w:pStyle w:val="1"/>
        <w:jc w:val="both"/>
      </w:pPr>
      <w:r>
        <w:rPr>
          <w:sz w:val="20"/>
        </w:rPr>
        <w:t xml:space="preserve">              └──┘</w:t>
      </w:r>
    </w:p>
    <w:p>
      <w:pPr>
        <w:pStyle w:val="1"/>
        <w:jc w:val="both"/>
      </w:pPr>
      <w:r>
        <w:rPr>
          <w:sz w:val="20"/>
        </w:rPr>
        <w:t xml:space="preserve">              ┌──┐</w:t>
      </w:r>
    </w:p>
    <w:p>
      <w:pPr>
        <w:pStyle w:val="1"/>
        <w:jc w:val="both"/>
      </w:pPr>
      <w:r>
        <w:rPr>
          <w:sz w:val="20"/>
        </w:rPr>
        <w:t xml:space="preserve">              │  │ Численность детей в возрасте от 0 до 17 лет</w:t>
      </w:r>
    </w:p>
    <w:p>
      <w:pPr>
        <w:pStyle w:val="1"/>
        <w:jc w:val="both"/>
      </w:pPr>
      <w:r>
        <w:rPr>
          <w:sz w:val="20"/>
        </w:rPr>
        <w:t xml:space="preserve">              └──┘</w:t>
      </w:r>
    </w:p>
    <w:p>
      <w:pPr>
        <w:pStyle w:val="0"/>
        <w:jc w:val="both"/>
      </w:pPr>
      <w:r>
        <w:rPr>
          <w:sz w:val="20"/>
        </w:rPr>
      </w:r>
    </w:p>
    <w:p>
      <w:pPr>
        <w:pStyle w:val="0"/>
        <w:jc w:val="center"/>
      </w:pPr>
      <w:r>
        <w:rPr>
          <w:sz w:val="20"/>
        </w:rPr>
        <w:t xml:space="preserve">Рис. 7. ИЗМЕНЕНИЕ ЧИСЛЕННОСТИ</w:t>
      </w:r>
    </w:p>
    <w:p>
      <w:pPr>
        <w:pStyle w:val="0"/>
        <w:jc w:val="center"/>
      </w:pPr>
      <w:r>
        <w:rPr>
          <w:sz w:val="20"/>
        </w:rPr>
        <w:t xml:space="preserve">НАСЕЛЕНИЯ СВЕРДЛОВСКОЙ ОБЛАСТИ (ЧЕЛОВЕК)</w:t>
      </w:r>
    </w:p>
    <w:p>
      <w:pPr>
        <w:pStyle w:val="0"/>
        <w:jc w:val="both"/>
      </w:pPr>
      <w:r>
        <w:rPr>
          <w:sz w:val="20"/>
        </w:rPr>
      </w:r>
    </w:p>
    <w:p>
      <w:pPr>
        <w:pStyle w:val="0"/>
        <w:ind w:firstLine="540"/>
        <w:jc w:val="both"/>
      </w:pPr>
      <w:r>
        <w:rPr>
          <w:sz w:val="20"/>
        </w:rPr>
        <w:t xml:space="preserve">В сеть образовательных организаций Свердловской области по состоянию на 1 января 2018 года входили:</w:t>
      </w:r>
    </w:p>
    <w:p>
      <w:pPr>
        <w:pStyle w:val="0"/>
        <w:spacing w:before="200" w:lineRule="auto"/>
        <w:ind w:firstLine="540"/>
        <w:jc w:val="both"/>
      </w:pPr>
      <w:r>
        <w:rPr>
          <w:sz w:val="20"/>
        </w:rPr>
        <w:t xml:space="preserve">1) 1808 организаций, реализующих образовательные программы дошкольного образования, с контингентом обучающихся 259,7 тыс. детей;</w:t>
      </w:r>
    </w:p>
    <w:p>
      <w:pPr>
        <w:pStyle w:val="0"/>
        <w:spacing w:before="200" w:lineRule="auto"/>
        <w:ind w:firstLine="540"/>
        <w:jc w:val="both"/>
      </w:pPr>
      <w:r>
        <w:rPr>
          <w:sz w:val="20"/>
        </w:rPr>
        <w:t xml:space="preserve">2) 1054 государственные (муниципальные) общеобразовательные организации с контингентом обучающихся 486,0 тыс. человек.</w:t>
      </w:r>
    </w:p>
    <w:p>
      <w:pPr>
        <w:pStyle w:val="0"/>
        <w:spacing w:before="200" w:lineRule="auto"/>
        <w:ind w:firstLine="540"/>
        <w:jc w:val="both"/>
      </w:pPr>
      <w:r>
        <w:rPr>
          <w:sz w:val="20"/>
        </w:rPr>
        <w:t xml:space="preserve">Одним из основных критериев доступности и качества образования является обучение учащихся общеобразовательных организаций в одну смену.</w:t>
      </w:r>
    </w:p>
    <w:p>
      <w:pPr>
        <w:pStyle w:val="0"/>
        <w:spacing w:before="200" w:lineRule="auto"/>
        <w:ind w:firstLine="540"/>
        <w:jc w:val="both"/>
      </w:pPr>
      <w:r>
        <w:rPr>
          <w:sz w:val="20"/>
        </w:rPr>
        <w:t xml:space="preserve">В общеобразовательных организациях Свердловской области в 2016/2017 учебном году обучались во вторую смену 76,8 тыс. детей. В 2018 - 2027 годах прогнозируется увеличение совокупного контингента обучающихся общеобразовательных организаций на 97,3 тыс. человек.</w:t>
      </w:r>
    </w:p>
    <w:p>
      <w:pPr>
        <w:pStyle w:val="0"/>
        <w:spacing w:before="200" w:lineRule="auto"/>
        <w:ind w:firstLine="540"/>
        <w:jc w:val="both"/>
      </w:pPr>
      <w:r>
        <w:rPr>
          <w:sz w:val="20"/>
        </w:rPr>
        <w:t xml:space="preserve">Абзац утратил силу. - </w:t>
      </w:r>
      <w:hyperlink w:history="0" r:id="rId2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Для обеспечения обучения детей в школах в одну смену планируется:</w:t>
      </w:r>
    </w:p>
    <w:p>
      <w:pPr>
        <w:pStyle w:val="0"/>
        <w:spacing w:before="200" w:lineRule="auto"/>
        <w:ind w:firstLine="540"/>
        <w:jc w:val="both"/>
      </w:pPr>
      <w:r>
        <w:rPr>
          <w:sz w:val="20"/>
        </w:rPr>
        <w:t xml:space="preserve">1) строительство новых зданий общеобразовательных организаций;</w:t>
      </w:r>
    </w:p>
    <w:p>
      <w:pPr>
        <w:pStyle w:val="0"/>
        <w:spacing w:before="200" w:lineRule="auto"/>
        <w:ind w:firstLine="540"/>
        <w:jc w:val="both"/>
      </w:pPr>
      <w:r>
        <w:rPr>
          <w:sz w:val="20"/>
        </w:rPr>
        <w:t xml:space="preserve">2) модернизация существующей инфраструктуры в соответствии с современными требованиями к организации образовательного процесса;</w:t>
      </w:r>
    </w:p>
    <w:p>
      <w:pPr>
        <w:pStyle w:val="0"/>
        <w:spacing w:before="200" w:lineRule="auto"/>
        <w:ind w:firstLine="540"/>
        <w:jc w:val="both"/>
      </w:pPr>
      <w:r>
        <w:rPr>
          <w:sz w:val="20"/>
        </w:rPr>
        <w:t xml:space="preserve">3) оптимизация загруженности государственных (муниципальных) общеобразовательных организаций, расположенных на территории Свердловской области.</w:t>
      </w:r>
    </w:p>
    <w:p>
      <w:pPr>
        <w:pStyle w:val="0"/>
        <w:spacing w:before="200" w:lineRule="auto"/>
        <w:ind w:firstLine="540"/>
        <w:jc w:val="both"/>
      </w:pPr>
      <w:r>
        <w:rPr>
          <w:sz w:val="20"/>
        </w:rPr>
        <w:t xml:space="preserve">Доля детей, проживающих на территории Свердловской области, в возрасте от 5 до 18 лет, обучающихся по дополнительным общеобразовательным программам, в общей численности детей данного возраста составляет 72,5%. По сравнению с 2012 годом охват детей услугами дополнительного образования увеличился на 5%.</w:t>
      </w:r>
    </w:p>
    <w:p>
      <w:pPr>
        <w:pStyle w:val="0"/>
        <w:spacing w:before="200" w:lineRule="auto"/>
        <w:ind w:firstLine="540"/>
        <w:jc w:val="both"/>
      </w:pPr>
      <w:r>
        <w:rPr>
          <w:sz w:val="20"/>
        </w:rPr>
        <w:t xml:space="preserve">Дополнительное образование способствует формированию и развитию творческих способностей детей, обеспечивает их адаптацию к жизни в обществе, профессиональную ориентацию.</w:t>
      </w:r>
    </w:p>
    <w:p>
      <w:pPr>
        <w:pStyle w:val="0"/>
        <w:spacing w:before="200" w:lineRule="auto"/>
        <w:ind w:firstLine="540"/>
        <w:jc w:val="both"/>
      </w:pPr>
      <w:r>
        <w:rPr>
          <w:sz w:val="20"/>
        </w:rPr>
        <w:t xml:space="preserve">Основными направлениями дополнительного образования детей в Свердловской области являются художественное творчество и спорт, охватывающие в совокупности 63,6% детей от общего числа детей, посещающих организации дополнительного образования.</w:t>
      </w:r>
    </w:p>
    <w:p>
      <w:pPr>
        <w:pStyle w:val="0"/>
        <w:jc w:val="both"/>
      </w:pPr>
      <w:r>
        <w:rPr>
          <w:sz w:val="20"/>
        </w:rPr>
      </w:r>
    </w:p>
    <w:p>
      <w:pPr>
        <w:pStyle w:val="2"/>
        <w:outlineLvl w:val="3"/>
        <w:jc w:val="center"/>
      </w:pPr>
      <w:r>
        <w:rPr>
          <w:sz w:val="20"/>
        </w:rPr>
        <w:t xml:space="preserve">Глава 7. СПОРТ - НОРМА ЖИЗНИ</w:t>
      </w:r>
    </w:p>
    <w:p>
      <w:pPr>
        <w:pStyle w:val="0"/>
        <w:jc w:val="both"/>
      </w:pPr>
      <w:r>
        <w:rPr>
          <w:sz w:val="20"/>
        </w:rPr>
      </w:r>
    </w:p>
    <w:p>
      <w:pPr>
        <w:pStyle w:val="0"/>
        <w:ind w:firstLine="540"/>
        <w:jc w:val="both"/>
      </w:pPr>
      <w:r>
        <w:rPr>
          <w:sz w:val="20"/>
        </w:rPr>
        <w:t xml:space="preserve">В период с 2012 по 2016 год показатель доли населения Свердловской области, систематически занимающегося физической культурой и спортом, увеличился с 20,6 до 33,2% (прирост доли к уровню 2012 года составил 50,3%), но остался ниже общероссийского уровня 2016 года на 1,0% (в Российской Федерации - 34,2%).</w:t>
      </w:r>
    </w:p>
    <w:p>
      <w:pPr>
        <w:pStyle w:val="0"/>
        <w:spacing w:before="200" w:lineRule="auto"/>
        <w:ind w:firstLine="540"/>
        <w:jc w:val="both"/>
      </w:pPr>
      <w:r>
        <w:rPr>
          <w:sz w:val="20"/>
        </w:rPr>
        <w:t xml:space="preserve">Для увеличения показателей численности систематически занимающихся физической культурой и спортом различных возрастных и социальных групп населения в долгосрочной перспективе необходимо реализовать комплекс мероприятий по совершенствованию системы физического воспитания граждан, в том числе в образовательных организациях, повысить доступность и качество физкультурно-спортивных услуг, обеспеченность населения объектами спортивной инфраструктуры.</w:t>
      </w:r>
    </w:p>
    <w:p>
      <w:pPr>
        <w:pStyle w:val="0"/>
        <w:spacing w:before="200" w:lineRule="auto"/>
        <w:ind w:firstLine="540"/>
        <w:jc w:val="both"/>
      </w:pPr>
      <w:r>
        <w:rPr>
          <w:sz w:val="20"/>
        </w:rPr>
        <w:t xml:space="preserve">Одной из точек роста по данному направлению является реализация регионального проекта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 Основная цель проекта - увеличение доли граждан, систематически занимающихся физической культурой и спортом, до 55% к 2024 году путем мотивации населения, активизации спортивно-массовой работы, в том числе вовлечения в подготовку и выполнение нормативов Всероссийского физкультурно-спортивного комплекса "Готов к труду и обороне" (ГТО), а также подготовки спортивного резерва и развития спортивной инфраструктуры.</w:t>
      </w:r>
    </w:p>
    <w:p>
      <w:pPr>
        <w:pStyle w:val="0"/>
        <w:jc w:val="both"/>
      </w:pPr>
      <w:r>
        <w:rPr>
          <w:sz w:val="20"/>
        </w:rPr>
      </w:r>
    </w:p>
    <w:p>
      <w:pPr>
        <w:pStyle w:val="2"/>
        <w:outlineLvl w:val="3"/>
        <w:jc w:val="center"/>
      </w:pPr>
      <w:r>
        <w:rPr>
          <w:sz w:val="20"/>
        </w:rPr>
        <w:t xml:space="preserve">Глава 8. ТРУД И ЗАНЯТОСТЬ</w:t>
      </w:r>
    </w:p>
    <w:p>
      <w:pPr>
        <w:pStyle w:val="0"/>
        <w:jc w:val="both"/>
      </w:pPr>
      <w:r>
        <w:rPr>
          <w:sz w:val="20"/>
        </w:rPr>
      </w:r>
    </w:p>
    <w:p>
      <w:pPr>
        <w:pStyle w:val="0"/>
        <w:ind w:firstLine="540"/>
        <w:jc w:val="both"/>
      </w:pPr>
      <w:r>
        <w:rPr>
          <w:sz w:val="20"/>
        </w:rPr>
        <w:t xml:space="preserve">На 1 января 2018 года состояние рынка труда Свердловской области характеризовалось как стабильное. Динамика изменения значения показателей рынка труда отражена на рисунке 8.</w:t>
      </w:r>
    </w:p>
    <w:p>
      <w:pPr>
        <w:pStyle w:val="0"/>
        <w:jc w:val="both"/>
      </w:pPr>
      <w:r>
        <w:rPr>
          <w:sz w:val="20"/>
        </w:rPr>
      </w:r>
    </w:p>
    <w:p>
      <w:pPr>
        <w:pStyle w:val="2"/>
        <w:outlineLvl w:val="4"/>
        <w:jc w:val="center"/>
      </w:pPr>
      <w:r>
        <w:rPr>
          <w:sz w:val="20"/>
        </w:rPr>
        <w:t xml:space="preserve">Рис. 8. ИЗМЕНЕНИЕ ОСНОВНЫХ ПОКАЗАТЕЛЕЙ РЫНКА ТРУДА</w:t>
      </w:r>
    </w:p>
    <w:p>
      <w:pPr>
        <w:pStyle w:val="2"/>
        <w:jc w:val="center"/>
      </w:pPr>
      <w:r>
        <w:rPr>
          <w:sz w:val="20"/>
        </w:rPr>
        <w:t xml:space="preserve">СВЕРДЛОВСКОЙ ОБЛАСТИ С 2012 ПО 2017 ГОД</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На 1 января 2018 года в органах службы занятости Свердловской области было зарегистрировано 26023 безработных гражданина. Уровень регистрируемой безработицы на 1 января 2018 года составил 1,17% (на 1 января 2017 года - 1,37%).</w:t>
      </w:r>
    </w:p>
    <w:p>
      <w:pPr>
        <w:pStyle w:val="0"/>
        <w:spacing w:before="200" w:lineRule="auto"/>
        <w:ind w:firstLine="540"/>
        <w:jc w:val="both"/>
      </w:pPr>
      <w:r>
        <w:rPr>
          <w:sz w:val="20"/>
        </w:rPr>
        <w:t xml:space="preserve">Одним из условий, влияющих на социальное благополучие семьи, является трудовая занятость женщин, имеющих детей.</w:t>
      </w:r>
    </w:p>
    <w:p>
      <w:pPr>
        <w:pStyle w:val="0"/>
        <w:spacing w:before="200" w:lineRule="auto"/>
        <w:ind w:firstLine="540"/>
        <w:jc w:val="both"/>
      </w:pPr>
      <w:r>
        <w:rPr>
          <w:sz w:val="20"/>
        </w:rPr>
        <w:t xml:space="preserve">В 2017 году профессиональное обучение (переобучение) было организовано для 976 женщин в период отпуска по уходу за ребенком до достижения им возраста трех лет по 51 наименованию профессий/специальностей.</w:t>
      </w:r>
    </w:p>
    <w:p>
      <w:pPr>
        <w:pStyle w:val="0"/>
        <w:spacing w:before="200" w:lineRule="auto"/>
        <w:ind w:firstLine="540"/>
        <w:jc w:val="both"/>
      </w:pPr>
      <w:r>
        <w:rPr>
          <w:sz w:val="20"/>
        </w:rPr>
        <w:t xml:space="preserve">Повышению доступности образовательных услуг для женщин в период отпуска по уходу за ребенком до достижения им возраста трех лет способствовала организация органами службы занятости населения Свердловской области профессионального обучения (переобучения) по образовательным программам с применением электронного обучения и дистанционных образовательных технологий. В 2017 году 305 женщин приступили к профессиональному обучению (переобучению) с применением данных технологий.</w:t>
      </w:r>
    </w:p>
    <w:p>
      <w:pPr>
        <w:pStyle w:val="0"/>
        <w:spacing w:before="200" w:lineRule="auto"/>
        <w:ind w:firstLine="540"/>
        <w:jc w:val="both"/>
      </w:pPr>
      <w:r>
        <w:rPr>
          <w:sz w:val="20"/>
        </w:rPr>
        <w:t xml:space="preserve">Кроме того, в 2017 году к профессиональному обучению (переобучению) по 52 наименованиям профессий/специальностей приступила 481 безработная женщина, имеющая ребенка в возрасте до трех лет.</w:t>
      </w:r>
    </w:p>
    <w:p>
      <w:pPr>
        <w:pStyle w:val="0"/>
        <w:spacing w:before="200" w:lineRule="auto"/>
        <w:ind w:firstLine="540"/>
        <w:jc w:val="both"/>
      </w:pPr>
      <w:r>
        <w:rPr>
          <w:sz w:val="20"/>
        </w:rPr>
        <w:t xml:space="preserve">В результате реализации регионального проекта "Содействие занятости женщин - создание условий дошкольного образования для детей в возрасте до трех лет на территории Свердловской области" к 2024 году женщинам, имеющим детей, будет предоставлена возможность совмещать трудовую деятельность с семейными обязанностями, в том числе за счет обеспечения 100-процентной доступности дошкольного образования для детей в возрасте до трех лет на территории Свердловской области.</w:t>
      </w:r>
    </w:p>
    <w:p>
      <w:pPr>
        <w:pStyle w:val="0"/>
        <w:jc w:val="both"/>
      </w:pPr>
      <w:r>
        <w:rPr>
          <w:sz w:val="20"/>
        </w:rPr>
      </w:r>
    </w:p>
    <w:p>
      <w:pPr>
        <w:pStyle w:val="2"/>
        <w:outlineLvl w:val="3"/>
        <w:jc w:val="center"/>
      </w:pPr>
      <w:r>
        <w:rPr>
          <w:sz w:val="20"/>
        </w:rPr>
        <w:t xml:space="preserve">Глава 9. ГОСУДАРСТВЕННАЯ СОЦИАЛЬНАЯ ПОДДЕРЖКА</w:t>
      </w:r>
    </w:p>
    <w:p>
      <w:pPr>
        <w:pStyle w:val="2"/>
        <w:jc w:val="center"/>
      </w:pPr>
      <w:r>
        <w:rPr>
          <w:sz w:val="20"/>
        </w:rPr>
        <w:t xml:space="preserve">ОТДЕЛЬНЫХ КАТЕГОРИЙ ГРАЖДАН</w:t>
      </w:r>
    </w:p>
    <w:p>
      <w:pPr>
        <w:pStyle w:val="0"/>
        <w:jc w:val="both"/>
      </w:pPr>
      <w:r>
        <w:rPr>
          <w:sz w:val="20"/>
        </w:rPr>
      </w:r>
    </w:p>
    <w:p>
      <w:pPr>
        <w:pStyle w:val="0"/>
        <w:ind w:firstLine="540"/>
        <w:jc w:val="both"/>
      </w:pPr>
      <w:r>
        <w:rPr>
          <w:sz w:val="20"/>
        </w:rPr>
        <w:t xml:space="preserve">На территории Свердловской области сложилась система социальных пособий и компенсаций, выплачиваемых различным категориям семей с детьми и обеспечивающих их дополнительный доход.</w:t>
      </w:r>
    </w:p>
    <w:p>
      <w:pPr>
        <w:pStyle w:val="0"/>
        <w:spacing w:before="200" w:lineRule="auto"/>
        <w:ind w:firstLine="540"/>
        <w:jc w:val="both"/>
      </w:pPr>
      <w:r>
        <w:rPr>
          <w:sz w:val="20"/>
        </w:rPr>
        <w:t xml:space="preserve">Реализация Федерального </w:t>
      </w:r>
      <w:hyperlink w:history="0" r:id="rId30" w:tooltip="Федеральный закон от 28.12.2017 N 418-ФЗ (ред. от 25.12.2023) &quot;О ежемесячных выплатах семьям, имеющим детей&quot; {КонсультантПлюс}">
        <w:r>
          <w:rPr>
            <w:sz w:val="20"/>
            <w:color w:val="0000ff"/>
          </w:rPr>
          <w:t xml:space="preserve">закона</w:t>
        </w:r>
      </w:hyperlink>
      <w:r>
        <w:rPr>
          <w:sz w:val="20"/>
        </w:rPr>
        <w:t xml:space="preserve"> от 28 декабря 2017 года N 418-ФЗ "О ежемесячных выплатах семьям, имеющим детей", Законов Свердловской области от 20 ноября 2009 года </w:t>
      </w:r>
      <w:hyperlink w:history="0" r:id="rId31"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N 100-ОЗ</w:t>
        </w:r>
      </w:hyperlink>
      <w:r>
        <w:rPr>
          <w:sz w:val="20"/>
        </w:rPr>
        <w:t xml:space="preserve"> "О социальной поддержке многодетных семей в Свердловской области" и от 20 октября 2011 года </w:t>
      </w:r>
      <w:hyperlink w:history="0" r:id="rId32" w:tooltip="Закон Свердловской области от 20.10.2011 N 86-ОЗ (ред. от 30.10.2024) &quot;Об областном материнском (семейном) капитале&quot; (принят Областной Думой Законодательного Собрания Свердловской области 04.10.2011) (с изм. и доп., вступающими в силу с 01.03.2025) {КонсультантПлюс}">
        <w:r>
          <w:rPr>
            <w:sz w:val="20"/>
            <w:color w:val="0000ff"/>
          </w:rPr>
          <w:t xml:space="preserve">N 86-ОЗ</w:t>
        </w:r>
      </w:hyperlink>
      <w:r>
        <w:rPr>
          <w:sz w:val="20"/>
        </w:rPr>
        <w:t xml:space="preserve"> "Об областном материнском (семейном) капитале", а также других мер социальной поддержки способствовала увеличению количества многодетных семей в 2 раза за период с 2011 по 2017 год.</w:t>
      </w:r>
    </w:p>
    <w:p>
      <w:pPr>
        <w:pStyle w:val="0"/>
        <w:jc w:val="both"/>
      </w:pPr>
      <w:r>
        <w:rPr>
          <w:sz w:val="20"/>
        </w:rPr>
        <w:t xml:space="preserve">(в ред. </w:t>
      </w:r>
      <w:hyperlink w:history="0" r:id="rId3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Динамика численности многодетных семей, зарегистрированных на территории Свердловской области, представлена на рисунке 9.</w:t>
      </w:r>
    </w:p>
    <w:p>
      <w:pPr>
        <w:pStyle w:val="0"/>
        <w:jc w:val="both"/>
      </w:pPr>
      <w:r>
        <w:rPr>
          <w:sz w:val="20"/>
        </w:rPr>
      </w:r>
    </w:p>
    <w:p>
      <w:pPr>
        <w:pStyle w:val="1"/>
        <w:jc w:val="both"/>
      </w:pPr>
      <w:r>
        <w:rPr>
          <w:sz w:val="16"/>
        </w:rPr>
        <w:t xml:space="preserve">                                                                                                175702</w:t>
      </w:r>
    </w:p>
    <w:p>
      <w:pPr>
        <w:pStyle w:val="1"/>
        <w:jc w:val="both"/>
      </w:pPr>
      <w:r>
        <w:rPr>
          <w:sz w:val="16"/>
        </w:rPr>
        <w:t xml:space="preserve">                                                                                                ┌────┐</w:t>
      </w:r>
    </w:p>
    <w:p>
      <w:pPr>
        <w:pStyle w:val="1"/>
        <w:jc w:val="both"/>
      </w:pPr>
      <w:r>
        <w:rPr>
          <w:sz w:val="16"/>
        </w:rPr>
        <w:t xml:space="preserve">                                                                                 157070         │    │</w:t>
      </w:r>
    </w:p>
    <w:p>
      <w:pPr>
        <w:pStyle w:val="1"/>
        <w:jc w:val="both"/>
      </w:pPr>
      <w:r>
        <w:rPr>
          <w:sz w:val="16"/>
        </w:rPr>
        <w:t xml:space="preserve">                                                                  144554         ┌────┐         │    │</w:t>
      </w:r>
    </w:p>
    <w:p>
      <w:pPr>
        <w:pStyle w:val="1"/>
        <w:jc w:val="both"/>
      </w:pPr>
      <w:r>
        <w:rPr>
          <w:sz w:val="16"/>
        </w:rPr>
        <w:t xml:space="preserve">                                                                  ┌────┐         │    │         │    │</w:t>
      </w:r>
    </w:p>
    <w:p>
      <w:pPr>
        <w:pStyle w:val="1"/>
        <w:jc w:val="both"/>
      </w:pPr>
      <w:r>
        <w:rPr>
          <w:sz w:val="16"/>
        </w:rPr>
        <w:t xml:space="preserve">                                                   124911         │    │         │    │         │    │</w:t>
      </w:r>
    </w:p>
    <w:p>
      <w:pPr>
        <w:pStyle w:val="1"/>
        <w:jc w:val="both"/>
      </w:pPr>
      <w:r>
        <w:rPr>
          <w:sz w:val="16"/>
        </w:rPr>
        <w:t xml:space="preserve">                                    110469         ┌────┐         │    │         │    │         │    │</w:t>
      </w:r>
    </w:p>
    <w:p>
      <w:pPr>
        <w:pStyle w:val="1"/>
        <w:jc w:val="both"/>
      </w:pPr>
      <w:r>
        <w:rPr>
          <w:sz w:val="16"/>
        </w:rPr>
        <w:t xml:space="preserve">                                    ┌────┐         │    │         │    │         │    │         │    │</w:t>
      </w:r>
    </w:p>
    <w:p>
      <w:pPr>
        <w:pStyle w:val="1"/>
        <w:jc w:val="both"/>
      </w:pPr>
      <w:r>
        <w:rPr>
          <w:sz w:val="16"/>
        </w:rPr>
        <w:t xml:space="preserve">                      94022         │    │         │    │         │    │         │    │         │    │</w:t>
      </w:r>
    </w:p>
    <w:p>
      <w:pPr>
        <w:pStyle w:val="1"/>
        <w:jc w:val="both"/>
      </w:pPr>
      <w:r>
        <w:rPr>
          <w:sz w:val="16"/>
        </w:rPr>
        <w:t xml:space="preserve">       81947         ┌────┐         │    │         │    │         │    │         │    │         │    │</w:t>
      </w:r>
    </w:p>
    <w:p>
      <w:pPr>
        <w:pStyle w:val="1"/>
        <w:jc w:val="both"/>
      </w:pPr>
      <w:r>
        <w:rPr>
          <w:sz w:val="16"/>
        </w:rPr>
        <w:t xml:space="preserve">      ┌────┐         │    │         │    │         │    │         │    │         │    │         │    │</w:t>
      </w:r>
    </w:p>
    <w:p>
      <w:pPr>
        <w:pStyle w:val="1"/>
        <w:jc w:val="both"/>
      </w:pPr>
      <w:r>
        <w:rPr>
          <w:sz w:val="16"/>
        </w:rPr>
        <w:t xml:space="preserve">      │    │         │    │         │    │         │    │         │    │         │    │         │    │</w:t>
      </w:r>
    </w:p>
    <w:p>
      <w:pPr>
        <w:pStyle w:val="1"/>
        <w:jc w:val="both"/>
      </w:pPr>
      <w:r>
        <w:rPr>
          <w:sz w:val="16"/>
        </w:rPr>
        <w:t xml:space="preserve">      │    │         │    │         │    │         │    │         │    │         │    │    53331│    │</w:t>
      </w:r>
    </w:p>
    <w:p>
      <w:pPr>
        <w:pStyle w:val="1"/>
        <w:jc w:val="both"/>
      </w:pPr>
      <w:r>
        <w:rPr>
          <w:sz w:val="16"/>
        </w:rPr>
        <w:t xml:space="preserve">      │    │         │    │         │    │         │    │    44035│    │    47910│    │    ┌────┤    │</w:t>
      </w:r>
    </w:p>
    <w:p>
      <w:pPr>
        <w:pStyle w:val="1"/>
        <w:jc w:val="both"/>
      </w:pPr>
      <w:r>
        <w:rPr>
          <w:sz w:val="16"/>
        </w:rPr>
        <w:t xml:space="preserve">      │    │         │    │    33816│    │    38226│    │    ┌────┤    │    ┌────┤    │    │xxxx│    │</w:t>
      </w:r>
    </w:p>
    <w:p>
      <w:pPr>
        <w:pStyle w:val="1"/>
        <w:jc w:val="both"/>
      </w:pPr>
      <w:r>
        <w:rPr>
          <w:sz w:val="16"/>
        </w:rPr>
        <w:t xml:space="preserve"> 25216│    │    28854│    │    ┌────┤    │    ┌────┤    │    │xxxx│    │    │xxxx│    │    │xxxx│    │</w:t>
      </w:r>
    </w:p>
    <w:p>
      <w:pPr>
        <w:pStyle w:val="1"/>
        <w:jc w:val="both"/>
      </w:pPr>
      <w:r>
        <w:rPr>
          <w:sz w:val="16"/>
        </w:rPr>
        <w:t xml:space="preserve"> ┌────┤    │    ┌────┤    │    │xxxx│    │    │xxxx│    │    │xxxx│    │    │xxxx│    │    │xxxx│    │</w:t>
      </w:r>
    </w:p>
    <w:p>
      <w:pPr>
        <w:pStyle w:val="1"/>
        <w:jc w:val="both"/>
      </w:pPr>
      <w:r>
        <w:rPr>
          <w:sz w:val="16"/>
        </w:rPr>
        <w:t xml:space="preserve"> │xxxx│    │    │xxxx│    │    │xxxx│    │    │xxxx│    │    │xxxx│    │    │xxxx│    │    │xxxx│    │</w:t>
      </w:r>
    </w:p>
    <w:p>
      <w:pPr>
        <w:pStyle w:val="1"/>
        <w:jc w:val="both"/>
      </w:pPr>
      <w:r>
        <w:rPr>
          <w:sz w:val="16"/>
        </w:rPr>
        <w:t xml:space="preserve">─┴────┴────┴────┴────┴────┴────┴────┴────┴────┴────┴────┴────┴────┴────┴────┴────┴────┴────┴────┴────┴─</w:t>
      </w:r>
    </w:p>
    <w:p>
      <w:pPr>
        <w:pStyle w:val="1"/>
        <w:jc w:val="both"/>
      </w:pPr>
      <w:r>
        <w:rPr>
          <w:sz w:val="16"/>
        </w:rPr>
        <w:t xml:space="preserve"> 01.01.2012     01.01.2013     01.01.2014     01.01.2015     01.01.2016     01.01.2017     01.01.2018</w:t>
      </w:r>
    </w:p>
    <w:p>
      <w:pPr>
        <w:pStyle w:val="1"/>
        <w:jc w:val="both"/>
      </w:pPr>
      <w:r>
        <w:rPr>
          <w:sz w:val="16"/>
        </w:rPr>
      </w:r>
    </w:p>
    <w:p>
      <w:pPr>
        <w:pStyle w:val="1"/>
        <w:jc w:val="both"/>
      </w:pPr>
      <w:r>
        <w:rPr>
          <w:sz w:val="16"/>
        </w:rPr>
        <w:t xml:space="preserve">    ┌──┐                      ┌──┐</w:t>
      </w:r>
    </w:p>
    <w:p>
      <w:pPr>
        <w:pStyle w:val="1"/>
        <w:jc w:val="both"/>
      </w:pPr>
      <w:r>
        <w:rPr>
          <w:sz w:val="16"/>
        </w:rPr>
        <w:t xml:space="preserve">    │xx│ Многодетные семьи    │  │ Количество детей в многодетных семьях</w:t>
      </w:r>
    </w:p>
    <w:p>
      <w:pPr>
        <w:pStyle w:val="1"/>
        <w:jc w:val="both"/>
      </w:pPr>
      <w:r>
        <w:rPr>
          <w:sz w:val="16"/>
        </w:rPr>
        <w:t xml:space="preserve">    └──┘                      └──┘</w:t>
      </w:r>
    </w:p>
    <w:p>
      <w:pPr>
        <w:pStyle w:val="0"/>
        <w:jc w:val="both"/>
      </w:pPr>
      <w:r>
        <w:rPr>
          <w:sz w:val="20"/>
        </w:rPr>
      </w:r>
    </w:p>
    <w:p>
      <w:pPr>
        <w:pStyle w:val="0"/>
        <w:jc w:val="center"/>
      </w:pPr>
      <w:r>
        <w:rPr>
          <w:sz w:val="20"/>
        </w:rPr>
        <w:t xml:space="preserve">Рис. 9. ДИНАМИКА ЧИСЛЕННОСТИ МНОГОДЕТНЫХ СЕМЕЙ,</w:t>
      </w:r>
    </w:p>
    <w:p>
      <w:pPr>
        <w:pStyle w:val="0"/>
        <w:jc w:val="center"/>
      </w:pPr>
      <w:r>
        <w:rPr>
          <w:sz w:val="20"/>
        </w:rPr>
        <w:t xml:space="preserve">ЗАРЕГИСТРИРОВАННЫХ НА ТЕРРИТОРИИ СВЕРДЛОВСКОЙ ОБЛАСТИ</w:t>
      </w:r>
    </w:p>
    <w:p>
      <w:pPr>
        <w:pStyle w:val="0"/>
        <w:jc w:val="both"/>
      </w:pPr>
      <w:r>
        <w:rPr>
          <w:sz w:val="20"/>
        </w:rPr>
      </w:r>
    </w:p>
    <w:p>
      <w:pPr>
        <w:pStyle w:val="0"/>
        <w:ind w:firstLine="540"/>
        <w:jc w:val="both"/>
      </w:pPr>
      <w:r>
        <w:rPr>
          <w:sz w:val="20"/>
        </w:rPr>
        <w:t xml:space="preserve">В результате реализации комплекса мероприятий, направленных на сокращение социального сиротства, развитие семейного устройства детей-сирот и детей, оставшихся без попечения родителей, созданы условия для эффективного семейного жизнеустройства детей-сирот и детей, оставшихся без попечения родителей, повышен уровень социальной защищенности приемных семей. В 2017 году в Свердловской области проживало 5934 приемных семьи, что на 2,7% больше, чем в 2016 году (5775 приемных семей). За период с 2012 по 2017 год региональный банк данных о детях-сиротах и детях, оставшихся без попечения родителей, сокращен в 2,3 раза (рисунок 10).</w:t>
      </w:r>
    </w:p>
    <w:p>
      <w:pPr>
        <w:pStyle w:val="0"/>
        <w:jc w:val="both"/>
      </w:pPr>
      <w:r>
        <w:rPr>
          <w:sz w:val="20"/>
        </w:rPr>
      </w:r>
    </w:p>
    <w:p>
      <w:pPr>
        <w:pStyle w:val="1"/>
        <w:jc w:val="both"/>
      </w:pPr>
      <w:r>
        <w:rPr>
          <w:sz w:val="18"/>
        </w:rPr>
        <w:t xml:space="preserve">5000 ┌                                                                              ┌ 95</w:t>
      </w:r>
    </w:p>
    <w:p>
      <w:pPr>
        <w:pStyle w:val="1"/>
        <w:jc w:val="both"/>
      </w:pPr>
      <w:r>
        <w:rPr>
          <w:sz w:val="18"/>
        </w:rPr>
        <w:t xml:space="preserve">     │  4651                                                                        │</w:t>
      </w:r>
    </w:p>
    <w:p>
      <w:pPr>
        <w:pStyle w:val="1"/>
        <w:jc w:val="both"/>
      </w:pPr>
      <w:r>
        <w:rPr>
          <w:sz w:val="18"/>
        </w:rPr>
        <w:t xml:space="preserve">     │ ┌───┐        4249                                                            │</w:t>
      </w:r>
    </w:p>
    <w:p>
      <w:pPr>
        <w:pStyle w:val="1"/>
        <w:jc w:val="both"/>
      </w:pPr>
      <w:r>
        <w:rPr>
          <w:sz w:val="18"/>
        </w:rPr>
        <w:t xml:space="preserve">     │ │xxx│        ┌───┐                                                    90,15  │</w:t>
      </w:r>
    </w:p>
    <w:p>
      <w:pPr>
        <w:pStyle w:val="1"/>
        <w:jc w:val="both"/>
      </w:pPr>
      <w:r>
        <w:rPr>
          <w:sz w:val="18"/>
        </w:rPr>
        <w:t xml:space="preserve">4000 ├ │xxx│        │xxx│                                                    ┌───┐  ├ 90</w:t>
      </w:r>
    </w:p>
    <w:p>
      <w:pPr>
        <w:pStyle w:val="1"/>
        <w:jc w:val="both"/>
      </w:pPr>
      <w:r>
        <w:rPr>
          <w:sz w:val="18"/>
        </w:rPr>
        <w:t xml:space="preserve">     │ │xxx│        │xxx│        3495                                        │   │  │</w:t>
      </w:r>
    </w:p>
    <w:p>
      <w:pPr>
        <w:pStyle w:val="1"/>
        <w:jc w:val="both"/>
      </w:pPr>
      <w:r>
        <w:rPr>
          <w:sz w:val="18"/>
        </w:rPr>
        <w:t xml:space="preserve">     │ │xxx│        │xxx│        ┌───┐             87,13        88,85        │   │  │</w:t>
      </w:r>
    </w:p>
    <w:p>
      <w:pPr>
        <w:pStyle w:val="1"/>
        <w:jc w:val="both"/>
      </w:pPr>
      <w:r>
        <w:rPr>
          <w:sz w:val="18"/>
        </w:rPr>
        <w:t xml:space="preserve">     │ │xxx│        │xxx│        │xxx│             ┌───┐        ┌───┐        │   │  │</w:t>
      </w:r>
    </w:p>
    <w:p>
      <w:pPr>
        <w:pStyle w:val="1"/>
        <w:jc w:val="both"/>
      </w:pPr>
      <w:r>
        <w:rPr>
          <w:sz w:val="18"/>
        </w:rPr>
        <w:t xml:space="preserve">3000 ├ │xxx│        │xxx│        │xxx│84,94   2812 │   │        │   │        │   │  ├ 85</w:t>
      </w:r>
    </w:p>
    <w:p>
      <w:pPr>
        <w:pStyle w:val="1"/>
        <w:jc w:val="both"/>
      </w:pPr>
      <w:r>
        <w:rPr>
          <w:sz w:val="18"/>
        </w:rPr>
        <w:t xml:space="preserve">     │ │xxx│        │xxx│        │xxx│┌───┐   ┌───┐│   │        │   │        │   │  │</w:t>
      </w:r>
    </w:p>
    <w:p>
      <w:pPr>
        <w:pStyle w:val="1"/>
        <w:jc w:val="both"/>
      </w:pPr>
      <w:r>
        <w:rPr>
          <w:sz w:val="18"/>
        </w:rPr>
        <w:t xml:space="preserve">     │ │xxx│        │xxx│82,10   │xxx││   │   │xxx││   │   2375 │   │        │   │  │</w:t>
      </w:r>
    </w:p>
    <w:p>
      <w:pPr>
        <w:pStyle w:val="1"/>
        <w:jc w:val="both"/>
      </w:pPr>
      <w:r>
        <w:rPr>
          <w:sz w:val="18"/>
        </w:rPr>
        <w:t xml:space="preserve">     │ │xxx│        │xxx│┌───┐   │xxx││   │   │xxx││   │   ┌───┐│   │   2027 │   │  │</w:t>
      </w:r>
    </w:p>
    <w:p>
      <w:pPr>
        <w:pStyle w:val="1"/>
        <w:jc w:val="both"/>
      </w:pPr>
      <w:r>
        <w:rPr>
          <w:sz w:val="18"/>
        </w:rPr>
        <w:t xml:space="preserve">2000 ├ │xxx│79,50   │xxx││   │   │xxx││   │   │xxx││   │   │xxx││   │   ┌───┐│   │  ├ 80</w:t>
      </w:r>
    </w:p>
    <w:p>
      <w:pPr>
        <w:pStyle w:val="1"/>
        <w:jc w:val="both"/>
      </w:pPr>
      <w:r>
        <w:rPr>
          <w:sz w:val="18"/>
        </w:rPr>
        <w:t xml:space="preserve">     │ │xxx│┌───┐   │xxx││   │   │xxx││   │   │xxx││   │   │xxx││   │   │xxx││   │  │</w:t>
      </w:r>
    </w:p>
    <w:p>
      <w:pPr>
        <w:pStyle w:val="1"/>
        <w:jc w:val="both"/>
      </w:pPr>
      <w:r>
        <w:rPr>
          <w:sz w:val="18"/>
        </w:rPr>
        <w:t xml:space="preserve">     │ │xxx││   │   │xxx││   │   │xxx││   │   │xxx││   │   │xxx││   │   │xxx││   │  │</w:t>
      </w:r>
    </w:p>
    <w:p>
      <w:pPr>
        <w:pStyle w:val="1"/>
        <w:jc w:val="both"/>
      </w:pPr>
      <w:r>
        <w:rPr>
          <w:sz w:val="18"/>
        </w:rPr>
        <w:t xml:space="preserve">     │ │xxx││   │   │xxx││   │   │xxx││   │   │xxx││   │   │xxx││   │   │xxx││   │  │</w:t>
      </w:r>
    </w:p>
    <w:p>
      <w:pPr>
        <w:pStyle w:val="1"/>
        <w:jc w:val="both"/>
      </w:pPr>
      <w:r>
        <w:rPr>
          <w:sz w:val="18"/>
        </w:rPr>
        <w:t xml:space="preserve">1000 ├ │xxx││   │   │xxx││   │   │xxx││   │   │xxx││   │   │xxx││   │   │xxx││   │  ├ 75</w:t>
      </w:r>
    </w:p>
    <w:p>
      <w:pPr>
        <w:pStyle w:val="1"/>
        <w:jc w:val="both"/>
      </w:pPr>
      <w:r>
        <w:rPr>
          <w:sz w:val="18"/>
        </w:rPr>
        <w:t xml:space="preserve">     │ │xxx││   │   │xxx││   │   │xxx││   │   │xxx││   │   │xxx││   │   │xxx││   │  │</w:t>
      </w:r>
    </w:p>
    <w:p>
      <w:pPr>
        <w:pStyle w:val="1"/>
        <w:jc w:val="both"/>
      </w:pPr>
      <w:r>
        <w:rPr>
          <w:sz w:val="18"/>
        </w:rPr>
        <w:t xml:space="preserve">     │ │xxx││   │   │xxx││   │   │xxx││   │   │xxx││   │   │xxx││   │   │xxx││   │  │</w:t>
      </w:r>
    </w:p>
    <w:p>
      <w:pPr>
        <w:pStyle w:val="1"/>
        <w:jc w:val="both"/>
      </w:pPr>
      <w:r>
        <w:rPr>
          <w:sz w:val="18"/>
        </w:rPr>
        <w:t xml:space="preserve">     │ │xxx││   │   │xxx││   │   │xxx││   │   │xxx││   │   │xxx││   │   │xxx││   │  │</w:t>
      </w:r>
    </w:p>
    <w:p>
      <w:pPr>
        <w:pStyle w:val="1"/>
        <w:jc w:val="both"/>
      </w:pPr>
      <w:r>
        <w:rPr>
          <w:sz w:val="18"/>
        </w:rPr>
        <w:t xml:space="preserve">   0 └─┴───┴┴───┴─┬─┴───┴┴───┴─┬─┴───┴┴───┴─┬─┴───┴┴───┴─┬─┴───┴┴───┴─┬─┴───┴┴───┴──┴ 70</w:t>
      </w:r>
    </w:p>
    <w:p>
      <w:pPr>
        <w:pStyle w:val="1"/>
        <w:jc w:val="both"/>
      </w:pPr>
      <w:r>
        <w:rPr>
          <w:sz w:val="18"/>
        </w:rPr>
        <w:t xml:space="preserve">      01.01.2013   01.01.2014   01.01.2015   01.01.2016   01.01.2017   01.01.2018</w:t>
      </w:r>
    </w:p>
    <w:p>
      <w:pPr>
        <w:pStyle w:val="1"/>
        <w:jc w:val="both"/>
      </w:pPr>
      <w:r>
        <w:rPr>
          <w:sz w:val="18"/>
        </w:rPr>
      </w:r>
    </w:p>
    <w:p>
      <w:pPr>
        <w:pStyle w:val="1"/>
        <w:jc w:val="both"/>
      </w:pPr>
      <w:r>
        <w:rPr>
          <w:sz w:val="18"/>
        </w:rPr>
        <w:t xml:space="preserve">┌──┐</w:t>
      </w:r>
    </w:p>
    <w:p>
      <w:pPr>
        <w:pStyle w:val="1"/>
        <w:jc w:val="both"/>
      </w:pPr>
      <w:r>
        <w:rPr>
          <w:sz w:val="18"/>
        </w:rPr>
        <w:t xml:space="preserve">│xx│ Численность детей, сведения о которых находятся в региональном</w:t>
      </w:r>
    </w:p>
    <w:p>
      <w:pPr>
        <w:pStyle w:val="1"/>
        <w:jc w:val="both"/>
      </w:pPr>
      <w:r>
        <w:rPr>
          <w:sz w:val="18"/>
        </w:rPr>
        <w:t xml:space="preserve">└──┘ банке данных, человек</w:t>
      </w:r>
    </w:p>
    <w:p>
      <w:pPr>
        <w:pStyle w:val="1"/>
        <w:jc w:val="both"/>
      </w:pPr>
      <w:r>
        <w:rPr>
          <w:sz w:val="18"/>
        </w:rPr>
        <w:t xml:space="preserve">┌──┐</w:t>
      </w:r>
    </w:p>
    <w:p>
      <w:pPr>
        <w:pStyle w:val="1"/>
        <w:jc w:val="both"/>
      </w:pPr>
      <w:r>
        <w:rPr>
          <w:sz w:val="18"/>
        </w:rPr>
        <w:t xml:space="preserve">│  │ Доля детей-сирот и детей, оставшихся без попечения родителей,</w:t>
      </w:r>
    </w:p>
    <w:p>
      <w:pPr>
        <w:pStyle w:val="1"/>
        <w:jc w:val="both"/>
      </w:pPr>
      <w:r>
        <w:rPr>
          <w:sz w:val="18"/>
        </w:rPr>
        <w:t xml:space="preserve">└──┘ находящихся на воспитании в семьях, процент</w:t>
      </w:r>
    </w:p>
    <w:p>
      <w:pPr>
        <w:pStyle w:val="0"/>
        <w:jc w:val="both"/>
      </w:pPr>
      <w:r>
        <w:rPr>
          <w:sz w:val="20"/>
        </w:rPr>
      </w:r>
    </w:p>
    <w:p>
      <w:pPr>
        <w:pStyle w:val="0"/>
        <w:jc w:val="center"/>
      </w:pPr>
      <w:r>
        <w:rPr>
          <w:sz w:val="20"/>
        </w:rPr>
        <w:t xml:space="preserve">Рис. 10. РАЗВИТИЕ СЕМЕЙНОГО УСТРОЙСТВА ДЕТЕЙ-СИРОТ И</w:t>
      </w:r>
    </w:p>
    <w:p>
      <w:pPr>
        <w:pStyle w:val="0"/>
        <w:jc w:val="center"/>
      </w:pPr>
      <w:r>
        <w:rPr>
          <w:sz w:val="20"/>
        </w:rPr>
        <w:t xml:space="preserve">ДЕТЕЙ, ОСТАВШИХСЯ БЕЗ ПОПЕЧЕНИЯ РОДИТЕЛЕЙ</w:t>
      </w:r>
    </w:p>
    <w:p>
      <w:pPr>
        <w:pStyle w:val="0"/>
        <w:jc w:val="both"/>
      </w:pPr>
      <w:r>
        <w:rPr>
          <w:sz w:val="20"/>
        </w:rPr>
      </w:r>
    </w:p>
    <w:p>
      <w:pPr>
        <w:pStyle w:val="0"/>
        <w:ind w:firstLine="540"/>
        <w:jc w:val="both"/>
      </w:pPr>
      <w:r>
        <w:rPr>
          <w:sz w:val="20"/>
        </w:rPr>
        <w:t xml:space="preserve">В целях увеличения суммарного коэффициента рождаемости, поддержки, укрепления и защиты семьи и ценностей семейной жизни реализуется региональный проект "Финансовая поддержка семей при рождении детей".</w:t>
      </w:r>
    </w:p>
    <w:p>
      <w:pPr>
        <w:pStyle w:val="0"/>
        <w:jc w:val="both"/>
      </w:pPr>
      <w:r>
        <w:rPr>
          <w:sz w:val="20"/>
        </w:rPr>
      </w:r>
    </w:p>
    <w:p>
      <w:pPr>
        <w:pStyle w:val="2"/>
        <w:outlineLvl w:val="3"/>
        <w:jc w:val="center"/>
      </w:pPr>
      <w:r>
        <w:rPr>
          <w:sz w:val="20"/>
        </w:rPr>
        <w:t xml:space="preserve">Глава 10. ОБЕСПЕЧЕНИЕ ЖИЛЬЕМ</w:t>
      </w:r>
    </w:p>
    <w:p>
      <w:pPr>
        <w:pStyle w:val="0"/>
        <w:jc w:val="both"/>
      </w:pPr>
      <w:r>
        <w:rPr>
          <w:sz w:val="20"/>
        </w:rPr>
      </w:r>
    </w:p>
    <w:p>
      <w:pPr>
        <w:pStyle w:val="0"/>
        <w:ind w:firstLine="540"/>
        <w:jc w:val="both"/>
      </w:pPr>
      <w:r>
        <w:rPr>
          <w:sz w:val="20"/>
        </w:rPr>
        <w:t xml:space="preserve">Молодая семья в Российской Федерации и Свердловской области - главный объект социально-демографической политики, способный реально влиять на процессы изменения популяции социума. В целях поддержки молодой семьи в Свердловской области реализуются мероприятия по предоставлению социальных выплат на приобретение (строительство) жилья, региональных социальных выплат молодым семьям на улучшение жилищных условий, дополнительных социальных выплат при рождении (усыновлении) одного ребенка.</w:t>
      </w:r>
    </w:p>
    <w:p>
      <w:pPr>
        <w:pStyle w:val="0"/>
        <w:spacing w:before="200" w:lineRule="auto"/>
        <w:ind w:firstLine="540"/>
        <w:jc w:val="both"/>
      </w:pPr>
      <w:r>
        <w:rPr>
          <w:sz w:val="20"/>
        </w:rPr>
        <w:t xml:space="preserve">В 2017 году молодым семьям было предоставлено 223 социальные выплаты на приобретение (строительство) жилья, 73 региональные социальные выплаты на улучшение жилищных условий, 25 дополнительных социальных выплат при рождении (усыновлении) одного ребенка. В IV квартале 2017 года доля молодых семей, получивших социальную выплату, от численности молодых семей, состоящих на учете нуждающихся в жилье по состоянию на 1 января 2010 года, составила 4,2%.</w:t>
      </w:r>
    </w:p>
    <w:p>
      <w:pPr>
        <w:pStyle w:val="0"/>
        <w:spacing w:before="200" w:lineRule="auto"/>
        <w:ind w:firstLine="540"/>
        <w:jc w:val="both"/>
      </w:pPr>
      <w:r>
        <w:rPr>
          <w:sz w:val="20"/>
        </w:rPr>
        <w:t xml:space="preserve">В 2003 - 2015 годах жилищные условия улучшили 3342 молодые семьи.</w:t>
      </w:r>
    </w:p>
    <w:p>
      <w:pPr>
        <w:pStyle w:val="0"/>
        <w:spacing w:before="200" w:lineRule="auto"/>
        <w:ind w:firstLine="540"/>
        <w:jc w:val="both"/>
      </w:pPr>
      <w:r>
        <w:rPr>
          <w:sz w:val="20"/>
        </w:rPr>
        <w:t xml:space="preserve">В то же время по состоянию на 1 января 2018 года на учете нуждающихся в улучшении жилищных условий в органах местного самоуправления муниципальных образований, расположенных на территории Свердловской области, состояло 7204 молодые семьи.</w:t>
      </w:r>
    </w:p>
    <w:p>
      <w:pPr>
        <w:pStyle w:val="0"/>
        <w:spacing w:before="200" w:lineRule="auto"/>
        <w:ind w:firstLine="540"/>
        <w:jc w:val="both"/>
      </w:pPr>
      <w:r>
        <w:rPr>
          <w:sz w:val="20"/>
        </w:rPr>
        <w:t xml:space="preserve">В целях обеспечения жильем многодетных семей в 2016 году 356 многодетным семьям были предоставлены социальные выплаты для улучшения жилищных условий. Доля многодетных семей, получивших социальные выплаты для обеспечения жильем, от числа многодетных семей, имеющих право на ее получение и вставших на учет до 1 января 2014 года, составила 33,55%.</w:t>
      </w:r>
    </w:p>
    <w:p>
      <w:pPr>
        <w:pStyle w:val="0"/>
        <w:jc w:val="both"/>
      </w:pPr>
      <w:r>
        <w:rPr>
          <w:sz w:val="20"/>
        </w:rPr>
      </w:r>
    </w:p>
    <w:p>
      <w:pPr>
        <w:pStyle w:val="2"/>
        <w:outlineLvl w:val="3"/>
        <w:jc w:val="center"/>
      </w:pPr>
      <w:r>
        <w:rPr>
          <w:sz w:val="20"/>
        </w:rPr>
        <w:t xml:space="preserve">Глава 11. SWOT-АНАЛИЗ СОЦИАЛЬНОЙ СРЕДЫ</w:t>
      </w:r>
    </w:p>
    <w:p>
      <w:pPr>
        <w:pStyle w:val="0"/>
        <w:jc w:val="both"/>
      </w:pPr>
      <w:r>
        <w:rPr>
          <w:sz w:val="20"/>
        </w:rPr>
      </w:r>
    </w:p>
    <w:p>
      <w:pPr>
        <w:pStyle w:val="0"/>
        <w:ind w:firstLine="540"/>
        <w:jc w:val="both"/>
      </w:pPr>
      <w:r>
        <w:rPr>
          <w:sz w:val="20"/>
        </w:rPr>
        <w:t xml:space="preserve">В рамках формирования комфортной социальной среды Свердловской области сильными сторонами являются:</w:t>
      </w:r>
    </w:p>
    <w:p>
      <w:pPr>
        <w:pStyle w:val="0"/>
        <w:spacing w:before="200" w:lineRule="auto"/>
        <w:ind w:firstLine="540"/>
        <w:jc w:val="both"/>
      </w:pPr>
      <w:r>
        <w:rPr>
          <w:sz w:val="20"/>
        </w:rPr>
        <w:t xml:space="preserve">1. Социально ориентированный областной бюджет.</w:t>
      </w:r>
    </w:p>
    <w:p>
      <w:pPr>
        <w:pStyle w:val="0"/>
        <w:spacing w:before="200" w:lineRule="auto"/>
        <w:ind w:firstLine="540"/>
        <w:jc w:val="both"/>
      </w:pPr>
      <w:r>
        <w:rPr>
          <w:sz w:val="20"/>
        </w:rPr>
        <w:t xml:space="preserve">Ежегодно увеличивается объем расходов на социальную сферу в структуре областного бюджета.</w:t>
      </w:r>
    </w:p>
    <w:p>
      <w:pPr>
        <w:pStyle w:val="0"/>
        <w:spacing w:before="200" w:lineRule="auto"/>
        <w:ind w:firstLine="540"/>
        <w:jc w:val="both"/>
      </w:pPr>
      <w:r>
        <w:rPr>
          <w:sz w:val="20"/>
        </w:rPr>
        <w:t xml:space="preserve">Исполнение областного бюджета с 2014 по 2017 год представлено в таблице 1.</w:t>
      </w:r>
    </w:p>
    <w:p>
      <w:pPr>
        <w:pStyle w:val="0"/>
        <w:jc w:val="both"/>
      </w:pPr>
      <w:r>
        <w:rPr>
          <w:sz w:val="20"/>
        </w:rPr>
      </w:r>
    </w:p>
    <w:p>
      <w:pPr>
        <w:pStyle w:val="0"/>
        <w:outlineLvl w:val="4"/>
        <w:jc w:val="right"/>
      </w:pPr>
      <w:r>
        <w:rPr>
          <w:sz w:val="20"/>
        </w:rPr>
        <w:t xml:space="preserve">Таблица 1</w:t>
      </w:r>
    </w:p>
    <w:p>
      <w:pPr>
        <w:pStyle w:val="0"/>
        <w:jc w:val="both"/>
      </w:pPr>
      <w:r>
        <w:rPr>
          <w:sz w:val="20"/>
        </w:rPr>
      </w:r>
    </w:p>
    <w:p>
      <w:pPr>
        <w:pStyle w:val="2"/>
        <w:jc w:val="center"/>
      </w:pPr>
      <w:r>
        <w:rPr>
          <w:sz w:val="20"/>
        </w:rPr>
        <w:t xml:space="preserve">ИСПОЛНЕНИЕ ОБЛАСТНОГО БЮДЖЕТА</w:t>
      </w:r>
    </w:p>
    <w:p>
      <w:pPr>
        <w:pStyle w:val="2"/>
        <w:jc w:val="center"/>
      </w:pPr>
      <w:r>
        <w:rPr>
          <w:sz w:val="20"/>
        </w:rPr>
        <w:t xml:space="preserve">ПО ИТОГАМ ПЕРИОДА 2014 - 2017 ГОДОВ</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1361"/>
        <w:gridCol w:w="1361"/>
        <w:gridCol w:w="1361"/>
        <w:gridCol w:w="1361"/>
        <w:gridCol w:w="1361"/>
        <w:gridCol w:w="1361"/>
        <w:gridCol w:w="1361"/>
        <w:gridCol w:w="1361"/>
      </w:tblGrid>
      <w:tr>
        <w:tc>
          <w:tcPr>
            <w:tcW w:w="2665" w:type="dxa"/>
            <w:vMerge w:val="restart"/>
          </w:tcPr>
          <w:p>
            <w:pPr>
              <w:pStyle w:val="0"/>
              <w:jc w:val="center"/>
            </w:pPr>
            <w:r>
              <w:rPr>
                <w:sz w:val="20"/>
              </w:rPr>
              <w:t xml:space="preserve">Наименование раздела или подраздела классификации расходов областного бюджета</w:t>
            </w:r>
          </w:p>
        </w:tc>
        <w:tc>
          <w:tcPr>
            <w:gridSpan w:val="2"/>
            <w:tcW w:w="2722" w:type="dxa"/>
          </w:tcPr>
          <w:p>
            <w:pPr>
              <w:pStyle w:val="0"/>
              <w:jc w:val="center"/>
            </w:pPr>
            <w:r>
              <w:rPr>
                <w:sz w:val="20"/>
              </w:rPr>
              <w:t xml:space="preserve">2014 год</w:t>
            </w:r>
          </w:p>
        </w:tc>
        <w:tc>
          <w:tcPr>
            <w:gridSpan w:val="2"/>
            <w:tcW w:w="2722" w:type="dxa"/>
          </w:tcPr>
          <w:p>
            <w:pPr>
              <w:pStyle w:val="0"/>
              <w:jc w:val="center"/>
            </w:pPr>
            <w:r>
              <w:rPr>
                <w:sz w:val="20"/>
              </w:rPr>
              <w:t xml:space="preserve">2015 год</w:t>
            </w:r>
          </w:p>
        </w:tc>
        <w:tc>
          <w:tcPr>
            <w:gridSpan w:val="2"/>
            <w:tcW w:w="2722" w:type="dxa"/>
          </w:tcPr>
          <w:p>
            <w:pPr>
              <w:pStyle w:val="0"/>
              <w:jc w:val="center"/>
            </w:pPr>
            <w:r>
              <w:rPr>
                <w:sz w:val="20"/>
              </w:rPr>
              <w:t xml:space="preserve">2016 год</w:t>
            </w:r>
          </w:p>
        </w:tc>
        <w:tc>
          <w:tcPr>
            <w:gridSpan w:val="2"/>
            <w:tcW w:w="2722" w:type="dxa"/>
          </w:tcPr>
          <w:p>
            <w:pPr>
              <w:pStyle w:val="0"/>
              <w:jc w:val="center"/>
            </w:pPr>
            <w:r>
              <w:rPr>
                <w:sz w:val="20"/>
              </w:rPr>
              <w:t xml:space="preserve">2017 год</w:t>
            </w:r>
          </w:p>
        </w:tc>
      </w:tr>
      <w:tr>
        <w:tc>
          <w:tcPr>
            <w:vMerge w:val="continue"/>
          </w:tcPr>
          <w:p/>
        </w:tc>
        <w:tc>
          <w:tcPr>
            <w:tcW w:w="1361" w:type="dxa"/>
          </w:tcPr>
          <w:p>
            <w:pPr>
              <w:pStyle w:val="0"/>
              <w:jc w:val="center"/>
            </w:pPr>
            <w:r>
              <w:rPr>
                <w:sz w:val="20"/>
              </w:rPr>
              <w:t xml:space="preserve">Расходы областного бюджета (млн. рублей)</w:t>
            </w:r>
          </w:p>
        </w:tc>
        <w:tc>
          <w:tcPr>
            <w:tcW w:w="1361" w:type="dxa"/>
          </w:tcPr>
          <w:p>
            <w:pPr>
              <w:pStyle w:val="0"/>
              <w:jc w:val="center"/>
            </w:pPr>
            <w:r>
              <w:rPr>
                <w:sz w:val="20"/>
              </w:rPr>
              <w:t xml:space="preserve">Процент от общего объема расходов областного бюджета</w:t>
            </w:r>
          </w:p>
        </w:tc>
        <w:tc>
          <w:tcPr>
            <w:tcW w:w="1361" w:type="dxa"/>
          </w:tcPr>
          <w:p>
            <w:pPr>
              <w:pStyle w:val="0"/>
              <w:jc w:val="center"/>
            </w:pPr>
            <w:r>
              <w:rPr>
                <w:sz w:val="20"/>
              </w:rPr>
              <w:t xml:space="preserve">Расходы областного бюджета (млн. рублей)</w:t>
            </w:r>
          </w:p>
        </w:tc>
        <w:tc>
          <w:tcPr>
            <w:tcW w:w="1361" w:type="dxa"/>
          </w:tcPr>
          <w:p>
            <w:pPr>
              <w:pStyle w:val="0"/>
              <w:jc w:val="center"/>
            </w:pPr>
            <w:r>
              <w:rPr>
                <w:sz w:val="20"/>
              </w:rPr>
              <w:t xml:space="preserve">Процент от общего объема расходов областного бюджета</w:t>
            </w:r>
          </w:p>
        </w:tc>
        <w:tc>
          <w:tcPr>
            <w:tcW w:w="1361" w:type="dxa"/>
          </w:tcPr>
          <w:p>
            <w:pPr>
              <w:pStyle w:val="0"/>
              <w:jc w:val="center"/>
            </w:pPr>
            <w:r>
              <w:rPr>
                <w:sz w:val="20"/>
              </w:rPr>
              <w:t xml:space="preserve">Расходы областного бюджета (млн. рублей)</w:t>
            </w:r>
          </w:p>
        </w:tc>
        <w:tc>
          <w:tcPr>
            <w:tcW w:w="1361" w:type="dxa"/>
          </w:tcPr>
          <w:p>
            <w:pPr>
              <w:pStyle w:val="0"/>
              <w:jc w:val="center"/>
            </w:pPr>
            <w:r>
              <w:rPr>
                <w:sz w:val="20"/>
              </w:rPr>
              <w:t xml:space="preserve">Процент от общего объема расходов областного бюджета</w:t>
            </w:r>
          </w:p>
        </w:tc>
        <w:tc>
          <w:tcPr>
            <w:tcW w:w="1361" w:type="dxa"/>
          </w:tcPr>
          <w:p>
            <w:pPr>
              <w:pStyle w:val="0"/>
              <w:jc w:val="center"/>
            </w:pPr>
            <w:r>
              <w:rPr>
                <w:sz w:val="20"/>
              </w:rPr>
              <w:t xml:space="preserve">Расходы областного бюджета (млн. рублей)</w:t>
            </w:r>
          </w:p>
        </w:tc>
        <w:tc>
          <w:tcPr>
            <w:tcW w:w="1361" w:type="dxa"/>
          </w:tcPr>
          <w:p>
            <w:pPr>
              <w:pStyle w:val="0"/>
              <w:jc w:val="center"/>
            </w:pPr>
            <w:r>
              <w:rPr>
                <w:sz w:val="20"/>
              </w:rPr>
              <w:t xml:space="preserve">Процент от общего объема расходов областного бюджета</w:t>
            </w:r>
          </w:p>
        </w:tc>
      </w:tr>
      <w:tr>
        <w:tc>
          <w:tcPr>
            <w:tcW w:w="2665" w:type="dxa"/>
          </w:tcPr>
          <w:p>
            <w:pPr>
              <w:pStyle w:val="0"/>
            </w:pPr>
            <w:r>
              <w:rPr>
                <w:sz w:val="20"/>
              </w:rPr>
              <w:t xml:space="preserve">Образование</w:t>
            </w:r>
          </w:p>
        </w:tc>
        <w:tc>
          <w:tcPr>
            <w:tcW w:w="1361" w:type="dxa"/>
          </w:tcPr>
          <w:p>
            <w:pPr>
              <w:pStyle w:val="0"/>
              <w:jc w:val="center"/>
            </w:pPr>
            <w:r>
              <w:rPr>
                <w:sz w:val="20"/>
              </w:rPr>
              <w:t xml:space="preserve">45721,5</w:t>
            </w:r>
          </w:p>
        </w:tc>
        <w:tc>
          <w:tcPr>
            <w:tcW w:w="1361" w:type="dxa"/>
          </w:tcPr>
          <w:p>
            <w:pPr>
              <w:pStyle w:val="0"/>
              <w:jc w:val="center"/>
            </w:pPr>
            <w:r>
              <w:rPr>
                <w:sz w:val="20"/>
              </w:rPr>
              <w:t xml:space="preserve">24,79</w:t>
            </w:r>
          </w:p>
        </w:tc>
        <w:tc>
          <w:tcPr>
            <w:tcW w:w="1361" w:type="dxa"/>
          </w:tcPr>
          <w:p>
            <w:pPr>
              <w:pStyle w:val="0"/>
              <w:jc w:val="center"/>
            </w:pPr>
            <w:r>
              <w:rPr>
                <w:sz w:val="20"/>
              </w:rPr>
              <w:t xml:space="preserve">48365,3</w:t>
            </w:r>
          </w:p>
        </w:tc>
        <w:tc>
          <w:tcPr>
            <w:tcW w:w="1361" w:type="dxa"/>
          </w:tcPr>
          <w:p>
            <w:pPr>
              <w:pStyle w:val="0"/>
              <w:jc w:val="center"/>
            </w:pPr>
            <w:r>
              <w:rPr>
                <w:sz w:val="20"/>
              </w:rPr>
              <w:t xml:space="preserve">25,16</w:t>
            </w:r>
          </w:p>
        </w:tc>
        <w:tc>
          <w:tcPr>
            <w:tcW w:w="1361" w:type="dxa"/>
          </w:tcPr>
          <w:p>
            <w:pPr>
              <w:pStyle w:val="0"/>
              <w:jc w:val="center"/>
            </w:pPr>
            <w:r>
              <w:rPr>
                <w:sz w:val="20"/>
              </w:rPr>
              <w:t xml:space="preserve">52377,2</w:t>
            </w:r>
          </w:p>
        </w:tc>
        <w:tc>
          <w:tcPr>
            <w:tcW w:w="1361" w:type="dxa"/>
          </w:tcPr>
          <w:p>
            <w:pPr>
              <w:pStyle w:val="0"/>
              <w:jc w:val="center"/>
            </w:pPr>
            <w:r>
              <w:rPr>
                <w:sz w:val="20"/>
              </w:rPr>
              <w:t xml:space="preserve">26,13</w:t>
            </w:r>
          </w:p>
        </w:tc>
        <w:tc>
          <w:tcPr>
            <w:tcW w:w="1361" w:type="dxa"/>
          </w:tcPr>
          <w:p>
            <w:pPr>
              <w:pStyle w:val="0"/>
              <w:jc w:val="center"/>
            </w:pPr>
            <w:r>
              <w:rPr>
                <w:sz w:val="20"/>
              </w:rPr>
              <w:t xml:space="preserve">55476,7</w:t>
            </w:r>
          </w:p>
        </w:tc>
        <w:tc>
          <w:tcPr>
            <w:tcW w:w="1361" w:type="dxa"/>
          </w:tcPr>
          <w:p>
            <w:pPr>
              <w:pStyle w:val="0"/>
              <w:jc w:val="center"/>
            </w:pPr>
            <w:r>
              <w:rPr>
                <w:sz w:val="20"/>
              </w:rPr>
              <w:t xml:space="preserve">25,63</w:t>
            </w:r>
          </w:p>
        </w:tc>
      </w:tr>
      <w:tr>
        <w:tc>
          <w:tcPr>
            <w:tcW w:w="2665" w:type="dxa"/>
          </w:tcPr>
          <w:p>
            <w:pPr>
              <w:pStyle w:val="0"/>
            </w:pPr>
            <w:r>
              <w:rPr>
                <w:sz w:val="20"/>
              </w:rPr>
              <w:t xml:space="preserve">Социальная политика</w:t>
            </w:r>
          </w:p>
        </w:tc>
        <w:tc>
          <w:tcPr>
            <w:tcW w:w="1361" w:type="dxa"/>
          </w:tcPr>
          <w:p>
            <w:pPr>
              <w:pStyle w:val="0"/>
              <w:jc w:val="center"/>
            </w:pPr>
            <w:r>
              <w:rPr>
                <w:sz w:val="20"/>
              </w:rPr>
              <w:t xml:space="preserve">36587,2</w:t>
            </w:r>
          </w:p>
        </w:tc>
        <w:tc>
          <w:tcPr>
            <w:tcW w:w="1361" w:type="dxa"/>
          </w:tcPr>
          <w:p>
            <w:pPr>
              <w:pStyle w:val="0"/>
              <w:jc w:val="center"/>
            </w:pPr>
            <w:r>
              <w:rPr>
                <w:sz w:val="20"/>
              </w:rPr>
              <w:t xml:space="preserve">19,84</w:t>
            </w:r>
          </w:p>
        </w:tc>
        <w:tc>
          <w:tcPr>
            <w:tcW w:w="1361" w:type="dxa"/>
          </w:tcPr>
          <w:p>
            <w:pPr>
              <w:pStyle w:val="0"/>
              <w:jc w:val="center"/>
            </w:pPr>
            <w:r>
              <w:rPr>
                <w:sz w:val="20"/>
              </w:rPr>
              <w:t xml:space="preserve">38844,2</w:t>
            </w:r>
          </w:p>
        </w:tc>
        <w:tc>
          <w:tcPr>
            <w:tcW w:w="1361" w:type="dxa"/>
          </w:tcPr>
          <w:p>
            <w:pPr>
              <w:pStyle w:val="0"/>
              <w:jc w:val="center"/>
            </w:pPr>
            <w:r>
              <w:rPr>
                <w:sz w:val="20"/>
              </w:rPr>
              <w:t xml:space="preserve">20,20</w:t>
            </w:r>
          </w:p>
        </w:tc>
        <w:tc>
          <w:tcPr>
            <w:tcW w:w="1361" w:type="dxa"/>
          </w:tcPr>
          <w:p>
            <w:pPr>
              <w:pStyle w:val="0"/>
              <w:jc w:val="center"/>
            </w:pPr>
            <w:r>
              <w:rPr>
                <w:sz w:val="20"/>
              </w:rPr>
              <w:t xml:space="preserve">41103,5</w:t>
            </w:r>
          </w:p>
        </w:tc>
        <w:tc>
          <w:tcPr>
            <w:tcW w:w="1361" w:type="dxa"/>
          </w:tcPr>
          <w:p>
            <w:pPr>
              <w:pStyle w:val="0"/>
              <w:jc w:val="center"/>
            </w:pPr>
            <w:r>
              <w:rPr>
                <w:sz w:val="20"/>
              </w:rPr>
              <w:t xml:space="preserve">20,50</w:t>
            </w:r>
          </w:p>
        </w:tc>
        <w:tc>
          <w:tcPr>
            <w:tcW w:w="1361" w:type="dxa"/>
          </w:tcPr>
          <w:p>
            <w:pPr>
              <w:pStyle w:val="0"/>
              <w:jc w:val="center"/>
            </w:pPr>
            <w:r>
              <w:rPr>
                <w:sz w:val="20"/>
              </w:rPr>
              <w:t xml:space="preserve">62933,6</w:t>
            </w:r>
          </w:p>
        </w:tc>
        <w:tc>
          <w:tcPr>
            <w:tcW w:w="1361" w:type="dxa"/>
          </w:tcPr>
          <w:p>
            <w:pPr>
              <w:pStyle w:val="0"/>
              <w:jc w:val="center"/>
            </w:pPr>
            <w:r>
              <w:rPr>
                <w:sz w:val="20"/>
              </w:rPr>
              <w:t xml:space="preserve">29,10</w:t>
            </w:r>
          </w:p>
        </w:tc>
      </w:tr>
      <w:tr>
        <w:tc>
          <w:tcPr>
            <w:tcW w:w="2665" w:type="dxa"/>
          </w:tcPr>
          <w:p>
            <w:pPr>
              <w:pStyle w:val="0"/>
            </w:pPr>
            <w:r>
              <w:rPr>
                <w:sz w:val="20"/>
              </w:rPr>
              <w:t xml:space="preserve">Культура</w:t>
            </w:r>
          </w:p>
        </w:tc>
        <w:tc>
          <w:tcPr>
            <w:tcW w:w="1361" w:type="dxa"/>
          </w:tcPr>
          <w:p>
            <w:pPr>
              <w:pStyle w:val="0"/>
              <w:jc w:val="center"/>
            </w:pPr>
            <w:r>
              <w:rPr>
                <w:sz w:val="20"/>
              </w:rPr>
              <w:t xml:space="preserve">2750,9</w:t>
            </w:r>
          </w:p>
        </w:tc>
        <w:tc>
          <w:tcPr>
            <w:tcW w:w="1361" w:type="dxa"/>
          </w:tcPr>
          <w:p>
            <w:pPr>
              <w:pStyle w:val="0"/>
              <w:jc w:val="center"/>
            </w:pPr>
            <w:r>
              <w:rPr>
                <w:sz w:val="20"/>
              </w:rPr>
              <w:t xml:space="preserve">1,50</w:t>
            </w:r>
          </w:p>
        </w:tc>
        <w:tc>
          <w:tcPr>
            <w:tcW w:w="1361" w:type="dxa"/>
          </w:tcPr>
          <w:p>
            <w:pPr>
              <w:pStyle w:val="0"/>
              <w:jc w:val="center"/>
            </w:pPr>
            <w:r>
              <w:rPr>
                <w:sz w:val="20"/>
              </w:rPr>
              <w:t xml:space="preserve">2626,3</w:t>
            </w:r>
          </w:p>
        </w:tc>
        <w:tc>
          <w:tcPr>
            <w:tcW w:w="1361" w:type="dxa"/>
          </w:tcPr>
          <w:p>
            <w:pPr>
              <w:pStyle w:val="0"/>
              <w:jc w:val="center"/>
            </w:pPr>
            <w:r>
              <w:rPr>
                <w:sz w:val="20"/>
              </w:rPr>
              <w:t xml:space="preserve">1,36</w:t>
            </w:r>
          </w:p>
        </w:tc>
        <w:tc>
          <w:tcPr>
            <w:tcW w:w="1361" w:type="dxa"/>
          </w:tcPr>
          <w:p>
            <w:pPr>
              <w:pStyle w:val="0"/>
              <w:jc w:val="center"/>
            </w:pPr>
            <w:r>
              <w:rPr>
                <w:sz w:val="20"/>
              </w:rPr>
              <w:t xml:space="preserve">2136,5</w:t>
            </w:r>
          </w:p>
        </w:tc>
        <w:tc>
          <w:tcPr>
            <w:tcW w:w="1361" w:type="dxa"/>
          </w:tcPr>
          <w:p>
            <w:pPr>
              <w:pStyle w:val="0"/>
              <w:jc w:val="center"/>
            </w:pPr>
            <w:r>
              <w:rPr>
                <w:sz w:val="20"/>
              </w:rPr>
              <w:t xml:space="preserve">1,10</w:t>
            </w:r>
          </w:p>
        </w:tc>
        <w:tc>
          <w:tcPr>
            <w:tcW w:w="1361" w:type="dxa"/>
          </w:tcPr>
          <w:p>
            <w:pPr>
              <w:pStyle w:val="0"/>
              <w:jc w:val="center"/>
            </w:pPr>
            <w:r>
              <w:rPr>
                <w:sz w:val="20"/>
              </w:rPr>
              <w:t xml:space="preserve">3460,7</w:t>
            </w:r>
          </w:p>
        </w:tc>
        <w:tc>
          <w:tcPr>
            <w:tcW w:w="1361" w:type="dxa"/>
          </w:tcPr>
          <w:p>
            <w:pPr>
              <w:pStyle w:val="0"/>
              <w:jc w:val="center"/>
            </w:pPr>
            <w:r>
              <w:rPr>
                <w:sz w:val="20"/>
              </w:rPr>
              <w:t xml:space="preserve">1,60</w:t>
            </w:r>
          </w:p>
        </w:tc>
      </w:tr>
      <w:tr>
        <w:tc>
          <w:tcPr>
            <w:tcW w:w="2665" w:type="dxa"/>
          </w:tcPr>
          <w:p>
            <w:pPr>
              <w:pStyle w:val="0"/>
            </w:pPr>
            <w:r>
              <w:rPr>
                <w:sz w:val="20"/>
              </w:rPr>
              <w:t xml:space="preserve">Здравоохранение</w:t>
            </w:r>
          </w:p>
        </w:tc>
        <w:tc>
          <w:tcPr>
            <w:tcW w:w="1361" w:type="dxa"/>
          </w:tcPr>
          <w:p>
            <w:pPr>
              <w:pStyle w:val="0"/>
              <w:jc w:val="center"/>
            </w:pPr>
            <w:r>
              <w:rPr>
                <w:sz w:val="20"/>
              </w:rPr>
              <w:t xml:space="preserve">40476,5</w:t>
            </w:r>
          </w:p>
        </w:tc>
        <w:tc>
          <w:tcPr>
            <w:tcW w:w="1361" w:type="dxa"/>
          </w:tcPr>
          <w:p>
            <w:pPr>
              <w:pStyle w:val="0"/>
              <w:jc w:val="center"/>
            </w:pPr>
            <w:r>
              <w:rPr>
                <w:sz w:val="20"/>
              </w:rPr>
              <w:t xml:space="preserve">21,95</w:t>
            </w:r>
          </w:p>
        </w:tc>
        <w:tc>
          <w:tcPr>
            <w:tcW w:w="1361" w:type="dxa"/>
          </w:tcPr>
          <w:p>
            <w:pPr>
              <w:pStyle w:val="0"/>
              <w:jc w:val="center"/>
            </w:pPr>
            <w:r>
              <w:rPr>
                <w:sz w:val="20"/>
              </w:rPr>
              <w:t xml:space="preserve">38814,9</w:t>
            </w:r>
          </w:p>
        </w:tc>
        <w:tc>
          <w:tcPr>
            <w:tcW w:w="1361" w:type="dxa"/>
          </w:tcPr>
          <w:p>
            <w:pPr>
              <w:pStyle w:val="0"/>
              <w:jc w:val="center"/>
            </w:pPr>
            <w:r>
              <w:rPr>
                <w:sz w:val="20"/>
              </w:rPr>
              <w:t xml:space="preserve">20,20</w:t>
            </w:r>
          </w:p>
        </w:tc>
        <w:tc>
          <w:tcPr>
            <w:tcW w:w="1361" w:type="dxa"/>
          </w:tcPr>
          <w:p>
            <w:pPr>
              <w:pStyle w:val="0"/>
              <w:jc w:val="center"/>
            </w:pPr>
            <w:r>
              <w:rPr>
                <w:sz w:val="20"/>
              </w:rPr>
              <w:t xml:space="preserve">40047,5</w:t>
            </w:r>
          </w:p>
        </w:tc>
        <w:tc>
          <w:tcPr>
            <w:tcW w:w="1361" w:type="dxa"/>
          </w:tcPr>
          <w:p>
            <w:pPr>
              <w:pStyle w:val="0"/>
              <w:jc w:val="center"/>
            </w:pPr>
            <w:r>
              <w:rPr>
                <w:sz w:val="20"/>
              </w:rPr>
              <w:t xml:space="preserve">19,98</w:t>
            </w:r>
          </w:p>
        </w:tc>
        <w:tc>
          <w:tcPr>
            <w:tcW w:w="1361" w:type="dxa"/>
          </w:tcPr>
          <w:p>
            <w:pPr>
              <w:pStyle w:val="0"/>
              <w:jc w:val="center"/>
            </w:pPr>
            <w:r>
              <w:rPr>
                <w:sz w:val="20"/>
              </w:rPr>
              <w:t xml:space="preserve">20295,4</w:t>
            </w:r>
          </w:p>
        </w:tc>
        <w:tc>
          <w:tcPr>
            <w:tcW w:w="1361" w:type="dxa"/>
          </w:tcPr>
          <w:p>
            <w:pPr>
              <w:pStyle w:val="0"/>
              <w:jc w:val="center"/>
            </w:pPr>
            <w:r>
              <w:rPr>
                <w:sz w:val="20"/>
              </w:rPr>
              <w:t xml:space="preserve">9,38</w:t>
            </w:r>
          </w:p>
        </w:tc>
      </w:tr>
      <w:tr>
        <w:tc>
          <w:tcPr>
            <w:tcW w:w="2665" w:type="dxa"/>
          </w:tcPr>
          <w:p>
            <w:pPr>
              <w:pStyle w:val="0"/>
            </w:pPr>
            <w:r>
              <w:rPr>
                <w:sz w:val="20"/>
              </w:rPr>
              <w:t xml:space="preserve">Физическая культура и спорт</w:t>
            </w:r>
          </w:p>
        </w:tc>
        <w:tc>
          <w:tcPr>
            <w:tcW w:w="1361" w:type="dxa"/>
          </w:tcPr>
          <w:p>
            <w:pPr>
              <w:pStyle w:val="0"/>
              <w:jc w:val="center"/>
            </w:pPr>
            <w:r>
              <w:rPr>
                <w:sz w:val="20"/>
              </w:rPr>
              <w:t xml:space="preserve">3106,5</w:t>
            </w:r>
          </w:p>
        </w:tc>
        <w:tc>
          <w:tcPr>
            <w:tcW w:w="1361" w:type="dxa"/>
          </w:tcPr>
          <w:p>
            <w:pPr>
              <w:pStyle w:val="0"/>
              <w:jc w:val="center"/>
            </w:pPr>
            <w:r>
              <w:rPr>
                <w:sz w:val="20"/>
              </w:rPr>
              <w:t xml:space="preserve">1,68</w:t>
            </w:r>
          </w:p>
        </w:tc>
        <w:tc>
          <w:tcPr>
            <w:tcW w:w="1361" w:type="dxa"/>
          </w:tcPr>
          <w:p>
            <w:pPr>
              <w:pStyle w:val="0"/>
              <w:jc w:val="center"/>
            </w:pPr>
            <w:r>
              <w:rPr>
                <w:sz w:val="20"/>
              </w:rPr>
              <w:t xml:space="preserve">3465,9</w:t>
            </w:r>
          </w:p>
        </w:tc>
        <w:tc>
          <w:tcPr>
            <w:tcW w:w="1361" w:type="dxa"/>
          </w:tcPr>
          <w:p>
            <w:pPr>
              <w:pStyle w:val="0"/>
              <w:jc w:val="center"/>
            </w:pPr>
            <w:r>
              <w:rPr>
                <w:sz w:val="20"/>
              </w:rPr>
              <w:t xml:space="preserve">1,80</w:t>
            </w:r>
          </w:p>
        </w:tc>
        <w:tc>
          <w:tcPr>
            <w:tcW w:w="1361" w:type="dxa"/>
          </w:tcPr>
          <w:p>
            <w:pPr>
              <w:pStyle w:val="0"/>
              <w:jc w:val="center"/>
            </w:pPr>
            <w:r>
              <w:rPr>
                <w:sz w:val="20"/>
              </w:rPr>
              <w:t xml:space="preserve">3295,4</w:t>
            </w:r>
          </w:p>
        </w:tc>
        <w:tc>
          <w:tcPr>
            <w:tcW w:w="1361" w:type="dxa"/>
          </w:tcPr>
          <w:p>
            <w:pPr>
              <w:pStyle w:val="0"/>
              <w:jc w:val="center"/>
            </w:pPr>
            <w:r>
              <w:rPr>
                <w:sz w:val="20"/>
              </w:rPr>
              <w:t xml:space="preserve">1,64</w:t>
            </w:r>
          </w:p>
        </w:tc>
        <w:tc>
          <w:tcPr>
            <w:tcW w:w="1361" w:type="dxa"/>
          </w:tcPr>
          <w:p>
            <w:pPr>
              <w:pStyle w:val="0"/>
              <w:jc w:val="center"/>
            </w:pPr>
            <w:r>
              <w:rPr>
                <w:sz w:val="20"/>
              </w:rPr>
              <w:t xml:space="preserve">3245,9</w:t>
            </w:r>
          </w:p>
        </w:tc>
        <w:tc>
          <w:tcPr>
            <w:tcW w:w="1361" w:type="dxa"/>
          </w:tcPr>
          <w:p>
            <w:pPr>
              <w:pStyle w:val="0"/>
              <w:jc w:val="center"/>
            </w:pPr>
            <w:r>
              <w:rPr>
                <w:sz w:val="20"/>
              </w:rPr>
              <w:t xml:space="preserve">1,50</w:t>
            </w:r>
          </w:p>
        </w:tc>
      </w:tr>
      <w:tr>
        <w:tc>
          <w:tcPr>
            <w:tcW w:w="2665" w:type="dxa"/>
          </w:tcPr>
          <w:p>
            <w:pPr>
              <w:pStyle w:val="0"/>
            </w:pPr>
            <w:r>
              <w:rPr>
                <w:sz w:val="20"/>
              </w:rPr>
              <w:t xml:space="preserve">Итого</w:t>
            </w:r>
          </w:p>
        </w:tc>
        <w:tc>
          <w:tcPr>
            <w:tcW w:w="1361" w:type="dxa"/>
          </w:tcPr>
          <w:p>
            <w:pPr>
              <w:pStyle w:val="0"/>
              <w:jc w:val="center"/>
            </w:pPr>
            <w:r>
              <w:rPr>
                <w:sz w:val="20"/>
              </w:rPr>
              <w:t xml:space="preserve">128642,6</w:t>
            </w:r>
          </w:p>
        </w:tc>
        <w:tc>
          <w:tcPr>
            <w:tcW w:w="1361" w:type="dxa"/>
          </w:tcPr>
          <w:p>
            <w:pPr>
              <w:pStyle w:val="0"/>
              <w:jc w:val="center"/>
            </w:pPr>
            <w:r>
              <w:rPr>
                <w:sz w:val="20"/>
              </w:rPr>
              <w:t xml:space="preserve">69,75</w:t>
            </w:r>
          </w:p>
        </w:tc>
        <w:tc>
          <w:tcPr>
            <w:tcW w:w="1361" w:type="dxa"/>
          </w:tcPr>
          <w:p>
            <w:pPr>
              <w:pStyle w:val="0"/>
              <w:jc w:val="center"/>
            </w:pPr>
            <w:r>
              <w:rPr>
                <w:sz w:val="20"/>
              </w:rPr>
              <w:t xml:space="preserve">132116,6</w:t>
            </w:r>
          </w:p>
        </w:tc>
        <w:tc>
          <w:tcPr>
            <w:tcW w:w="1361" w:type="dxa"/>
          </w:tcPr>
          <w:p>
            <w:pPr>
              <w:pStyle w:val="0"/>
              <w:jc w:val="center"/>
            </w:pPr>
            <w:r>
              <w:rPr>
                <w:sz w:val="20"/>
              </w:rPr>
              <w:t xml:space="preserve">68,72</w:t>
            </w:r>
          </w:p>
        </w:tc>
        <w:tc>
          <w:tcPr>
            <w:tcW w:w="1361" w:type="dxa"/>
          </w:tcPr>
          <w:p>
            <w:pPr>
              <w:pStyle w:val="0"/>
              <w:jc w:val="center"/>
            </w:pPr>
            <w:r>
              <w:rPr>
                <w:sz w:val="20"/>
              </w:rPr>
              <w:t xml:space="preserve">138960,2</w:t>
            </w:r>
          </w:p>
        </w:tc>
        <w:tc>
          <w:tcPr>
            <w:tcW w:w="1361" w:type="dxa"/>
          </w:tcPr>
          <w:p>
            <w:pPr>
              <w:pStyle w:val="0"/>
              <w:jc w:val="center"/>
            </w:pPr>
            <w:r>
              <w:rPr>
                <w:sz w:val="20"/>
              </w:rPr>
              <w:t xml:space="preserve">69,32</w:t>
            </w:r>
          </w:p>
        </w:tc>
        <w:tc>
          <w:tcPr>
            <w:tcW w:w="1361" w:type="dxa"/>
          </w:tcPr>
          <w:p>
            <w:pPr>
              <w:pStyle w:val="0"/>
              <w:jc w:val="center"/>
            </w:pPr>
            <w:r>
              <w:rPr>
                <w:sz w:val="20"/>
              </w:rPr>
              <w:t xml:space="preserve">145412,3</w:t>
            </w:r>
          </w:p>
        </w:tc>
        <w:tc>
          <w:tcPr>
            <w:tcW w:w="1361" w:type="dxa"/>
          </w:tcPr>
          <w:p>
            <w:pPr>
              <w:pStyle w:val="0"/>
              <w:jc w:val="center"/>
            </w:pPr>
            <w:r>
              <w:rPr>
                <w:sz w:val="20"/>
              </w:rPr>
              <w:t xml:space="preserve">67,19</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Тенденция увеличения расходов областного бюджета, направленных на демографическое развитие Свердловской области и формирование комфортной социальной среды, в последующие годы сохранится.</w:t>
      </w:r>
    </w:p>
    <w:p>
      <w:pPr>
        <w:pStyle w:val="0"/>
        <w:spacing w:before="200" w:lineRule="auto"/>
        <w:ind w:firstLine="540"/>
        <w:jc w:val="both"/>
      </w:pPr>
      <w:r>
        <w:rPr>
          <w:sz w:val="20"/>
        </w:rPr>
        <w:t xml:space="preserve">2. Широкий спектр предоставляемых населению услуг в социальной сфере, высокий уровень удовлетворенности населения качеством условий оказания услуг.</w:t>
      </w:r>
    </w:p>
    <w:p>
      <w:pPr>
        <w:pStyle w:val="0"/>
        <w:spacing w:before="200" w:lineRule="auto"/>
        <w:ind w:firstLine="540"/>
        <w:jc w:val="both"/>
      </w:pPr>
      <w:r>
        <w:rPr>
          <w:sz w:val="20"/>
        </w:rPr>
        <w:t xml:space="preserve">Ежегодно осуществляется независимая оценка качества условий оказания услуг в социальной сфере, изучается общественное мнение и выстраиваются рейтинги организаций Свердловской области, предоставляющих услуги в социальной сфере населению.</w:t>
      </w:r>
    </w:p>
    <w:p>
      <w:pPr>
        <w:pStyle w:val="0"/>
        <w:spacing w:before="200" w:lineRule="auto"/>
        <w:ind w:firstLine="540"/>
        <w:jc w:val="both"/>
      </w:pPr>
      <w:r>
        <w:rPr>
          <w:sz w:val="20"/>
        </w:rPr>
        <w:t xml:space="preserve">3. Созданы предпосылки для раскрытия способностей и потенциала детей.</w:t>
      </w:r>
    </w:p>
    <w:p>
      <w:pPr>
        <w:pStyle w:val="0"/>
        <w:spacing w:before="200" w:lineRule="auto"/>
        <w:ind w:firstLine="540"/>
        <w:jc w:val="both"/>
      </w:pPr>
      <w:r>
        <w:rPr>
          <w:sz w:val="20"/>
        </w:rPr>
        <w:t xml:space="preserve">В Свердловской области активно развиваются 127 видов спорта. На территории Свердловской области проходят крупнейшие международные соревнования, в числе которых чемпионат мира по футболу в 2018 году, что положительно сказывается на имидже Свердловской области и позволяет привлекать подрастающее поколение в спортивные секции.</w:t>
      </w:r>
    </w:p>
    <w:p>
      <w:pPr>
        <w:pStyle w:val="0"/>
        <w:spacing w:before="200" w:lineRule="auto"/>
        <w:ind w:firstLine="540"/>
        <w:jc w:val="both"/>
      </w:pPr>
      <w:r>
        <w:rPr>
          <w:sz w:val="20"/>
        </w:rPr>
        <w:t xml:space="preserve">Доля детей в возрасте от 5 до 18 лет, обучающихся по дополнительным образовательным программам, в общей численности детей данного возраста по итогам 2017 года составила 72,5%. По сравнению с 2012 годом охват детей услугами дополнительного образования увеличился на 5%.</w:t>
      </w:r>
    </w:p>
    <w:p>
      <w:pPr>
        <w:pStyle w:val="0"/>
        <w:spacing w:before="200" w:lineRule="auto"/>
        <w:ind w:firstLine="540"/>
        <w:jc w:val="both"/>
      </w:pPr>
      <w:r>
        <w:rPr>
          <w:sz w:val="20"/>
        </w:rPr>
        <w:t xml:space="preserve">4. Выстроена оптимальная система перинатальной медицинской помощи, включающая сплошной мониторинг беременных, технологии выхаживания маловесных детей, хирургию новорожденных.</w:t>
      </w:r>
    </w:p>
    <w:p>
      <w:pPr>
        <w:pStyle w:val="0"/>
        <w:spacing w:before="200" w:lineRule="auto"/>
        <w:ind w:firstLine="540"/>
        <w:jc w:val="both"/>
      </w:pPr>
      <w:r>
        <w:rPr>
          <w:sz w:val="20"/>
        </w:rPr>
        <w:t xml:space="preserve">5. Высокий уровень гражданской зрелости и социально ориентированной активности населения.</w:t>
      </w:r>
    </w:p>
    <w:p>
      <w:pPr>
        <w:pStyle w:val="0"/>
        <w:spacing w:before="200" w:lineRule="auto"/>
        <w:ind w:firstLine="540"/>
        <w:jc w:val="both"/>
      </w:pPr>
      <w:r>
        <w:rPr>
          <w:sz w:val="20"/>
        </w:rPr>
        <w:t xml:space="preserve">В целях формирования у населения Свердловской области культуры социальной жизни, укрепления межконфессионального и этносоциального согласия (толерантности) проводятся мероприятия, ориентированные на повышение уровня гражданской зрелости жителей Свердловской области, социально ориентированной активности населения.</w:t>
      </w:r>
    </w:p>
    <w:p>
      <w:pPr>
        <w:pStyle w:val="0"/>
        <w:spacing w:before="200" w:lineRule="auto"/>
        <w:ind w:firstLine="540"/>
        <w:jc w:val="both"/>
      </w:pPr>
      <w:r>
        <w:rPr>
          <w:sz w:val="20"/>
        </w:rPr>
        <w:t xml:space="preserve">Созданы правовые, информационные, организационные, мотивационные условия для функционирования и развития социально ориентированных некоммерческих организаций.</w:t>
      </w:r>
    </w:p>
    <w:p>
      <w:pPr>
        <w:pStyle w:val="0"/>
        <w:spacing w:before="200" w:lineRule="auto"/>
        <w:ind w:firstLine="540"/>
        <w:jc w:val="both"/>
      </w:pPr>
      <w:r>
        <w:rPr>
          <w:sz w:val="20"/>
        </w:rPr>
        <w:t xml:space="preserve">Количество участников от некоммерческих организаций, задействованных в реализации социально значимых проектов в 2016 году, составило 40160 человек.</w:t>
      </w:r>
    </w:p>
    <w:p>
      <w:pPr>
        <w:pStyle w:val="0"/>
        <w:spacing w:before="200" w:lineRule="auto"/>
        <w:ind w:firstLine="540"/>
        <w:jc w:val="both"/>
      </w:pPr>
      <w:r>
        <w:rPr>
          <w:sz w:val="20"/>
        </w:rPr>
        <w:t xml:space="preserve">6. Высокий уровень взаимодействия с социально ориентированными некоммерческими организациями.</w:t>
      </w:r>
    </w:p>
    <w:p>
      <w:pPr>
        <w:pStyle w:val="0"/>
        <w:spacing w:before="200" w:lineRule="auto"/>
        <w:ind w:firstLine="540"/>
        <w:jc w:val="both"/>
      </w:pPr>
      <w:r>
        <w:rPr>
          <w:sz w:val="20"/>
        </w:rPr>
        <w:t xml:space="preserve">В Свердловской области поддержка некоммерческих организаций осуществляется в соответствии с </w:t>
      </w:r>
      <w:hyperlink w:history="0" r:id="rId36" w:tooltip="Закон Свердловской области от 27.01.2012 N 4-ОЗ (ред. от 30.10.2024) &quot;О государственной поддержке некоммерческих организаций в Свердловской области&quot; (принят Законодательным Собранием Свердловской области 25.01.2012) {КонсультантПлюс}">
        <w:r>
          <w:rPr>
            <w:sz w:val="20"/>
            <w:color w:val="0000ff"/>
          </w:rPr>
          <w:t xml:space="preserve">Законом</w:t>
        </w:r>
      </w:hyperlink>
      <w:r>
        <w:rPr>
          <w:sz w:val="20"/>
        </w:rPr>
        <w:t xml:space="preserve"> Свердловской области от 27 января 2012 года N 4-ОЗ "О государственной поддержке некоммерческих организаций в Свердловской области", которым установлены следующие меры государственной поддержки, предоставляемые некоммерческим организациям:</w:t>
      </w:r>
    </w:p>
    <w:p>
      <w:pPr>
        <w:pStyle w:val="0"/>
        <w:spacing w:before="200" w:lineRule="auto"/>
        <w:ind w:firstLine="540"/>
        <w:jc w:val="both"/>
      </w:pPr>
      <w:r>
        <w:rPr>
          <w:sz w:val="20"/>
        </w:rPr>
        <w:t xml:space="preserve">1) предоставление государственных гарантий Свердловской области;</w:t>
      </w:r>
    </w:p>
    <w:p>
      <w:pPr>
        <w:pStyle w:val="0"/>
        <w:spacing w:before="200" w:lineRule="auto"/>
        <w:ind w:firstLine="540"/>
        <w:jc w:val="both"/>
      </w:pPr>
      <w:r>
        <w:rPr>
          <w:sz w:val="20"/>
        </w:rPr>
        <w:t xml:space="preserve">2) предоставление из областного бюджета субсидий;</w:t>
      </w:r>
    </w:p>
    <w:p>
      <w:pPr>
        <w:pStyle w:val="0"/>
        <w:spacing w:before="200" w:lineRule="auto"/>
        <w:ind w:firstLine="540"/>
        <w:jc w:val="both"/>
      </w:pPr>
      <w:r>
        <w:rPr>
          <w:sz w:val="20"/>
        </w:rPr>
        <w:t xml:space="preserve">3) передача государственного казенного имущества Свердловской области в аренду;</w:t>
      </w:r>
    </w:p>
    <w:p>
      <w:pPr>
        <w:pStyle w:val="0"/>
        <w:spacing w:before="200" w:lineRule="auto"/>
        <w:ind w:firstLine="540"/>
        <w:jc w:val="both"/>
      </w:pPr>
      <w:r>
        <w:rPr>
          <w:sz w:val="20"/>
        </w:rPr>
        <w:t xml:space="preserve">4) установление особенностей определения размера арендной платы за пользование государственным казенным имуществом Свердловской области, а также внесения этой платы;</w:t>
      </w:r>
    </w:p>
    <w:p>
      <w:pPr>
        <w:pStyle w:val="0"/>
        <w:spacing w:before="200" w:lineRule="auto"/>
        <w:ind w:firstLine="540"/>
        <w:jc w:val="both"/>
      </w:pPr>
      <w:r>
        <w:rPr>
          <w:sz w:val="20"/>
        </w:rPr>
        <w:t xml:space="preserve">5) передача государственного казенного имущества Свердловской области в безвозмездное пользование.</w:t>
      </w:r>
    </w:p>
    <w:p>
      <w:pPr>
        <w:pStyle w:val="0"/>
        <w:spacing w:before="200" w:lineRule="auto"/>
        <w:ind w:firstLine="540"/>
        <w:jc w:val="both"/>
      </w:pPr>
      <w:r>
        <w:rPr>
          <w:sz w:val="20"/>
        </w:rPr>
        <w:t xml:space="preserve">Количество социально ориентированных некоммерческих организаций, получивших государственную поддержку на реализацию социально значимых проектов, в 2016 году составило 173 организации, реализовано 272 проекта и мероприятия.</w:t>
      </w:r>
    </w:p>
    <w:p>
      <w:pPr>
        <w:pStyle w:val="0"/>
        <w:spacing w:before="200" w:lineRule="auto"/>
        <w:ind w:firstLine="540"/>
        <w:jc w:val="both"/>
      </w:pPr>
      <w:r>
        <w:rPr>
          <w:sz w:val="20"/>
        </w:rPr>
        <w:t xml:space="preserve">На предоставление субсидий социально ориентированным некоммерческим организациям в 2016 году было направлено 145348,62 тыс. рублей (из областного бюджета - 99922,9 тыс. рублей, из федерального бюджета - 7203 тыс. рублей, из внебюджетных источников - 38222,72 тыс. рублей).</w:t>
      </w:r>
    </w:p>
    <w:p>
      <w:pPr>
        <w:pStyle w:val="0"/>
        <w:spacing w:before="200" w:lineRule="auto"/>
        <w:ind w:firstLine="540"/>
        <w:jc w:val="both"/>
      </w:pPr>
      <w:r>
        <w:rPr>
          <w:sz w:val="20"/>
        </w:rPr>
        <w:t xml:space="preserve">В рамках формирования комфортной социальной среды Свердловской области слабыми сторонами являются:</w:t>
      </w:r>
    </w:p>
    <w:p>
      <w:pPr>
        <w:pStyle w:val="0"/>
        <w:spacing w:before="200" w:lineRule="auto"/>
        <w:ind w:firstLine="540"/>
        <w:jc w:val="both"/>
      </w:pPr>
      <w:r>
        <w:rPr>
          <w:sz w:val="20"/>
        </w:rPr>
        <w:t xml:space="preserve">1. Сложная демографическая ситуация.</w:t>
      </w:r>
    </w:p>
    <w:p>
      <w:pPr>
        <w:pStyle w:val="0"/>
        <w:spacing w:before="200" w:lineRule="auto"/>
        <w:ind w:firstLine="540"/>
        <w:jc w:val="both"/>
      </w:pPr>
      <w:r>
        <w:rPr>
          <w:sz w:val="20"/>
        </w:rPr>
        <w:t xml:space="preserve">Демографические кризисы 1940-х и 1990-х годов привели к сокращению количества женщин фертильного возраста, что в свою очередь приводит к уменьшению численности рождающихся.</w:t>
      </w:r>
    </w:p>
    <w:p>
      <w:pPr>
        <w:pStyle w:val="0"/>
        <w:spacing w:before="200" w:lineRule="auto"/>
        <w:ind w:firstLine="540"/>
        <w:jc w:val="both"/>
      </w:pPr>
      <w:r>
        <w:rPr>
          <w:sz w:val="20"/>
        </w:rPr>
        <w:t xml:space="preserve">Изменение числа родившихся в Свердловской области представлено на рисунке 11.</w:t>
      </w:r>
    </w:p>
    <w:p>
      <w:pPr>
        <w:pStyle w:val="0"/>
        <w:jc w:val="both"/>
      </w:pPr>
      <w:r>
        <w:rPr>
          <w:sz w:val="20"/>
        </w:rPr>
      </w:r>
    </w:p>
    <w:p>
      <w:pPr>
        <w:pStyle w:val="1"/>
        <w:jc w:val="both"/>
      </w:pPr>
      <w:r>
        <w:rPr>
          <w:sz w:val="20"/>
        </w:rPr>
        <w:t xml:space="preserve">                                      62600</w:t>
      </w:r>
    </w:p>
    <w:p>
      <w:pPr>
        <w:pStyle w:val="1"/>
        <w:jc w:val="both"/>
      </w:pPr>
      <w:r>
        <w:rPr>
          <w:sz w:val="20"/>
        </w:rPr>
        <w:t xml:space="preserve">                          62229       ┌───┐       62232</w:t>
      </w:r>
    </w:p>
    <w:p>
      <w:pPr>
        <w:pStyle w:val="1"/>
        <w:jc w:val="both"/>
      </w:pPr>
      <w:r>
        <w:rPr>
          <w:sz w:val="20"/>
        </w:rPr>
        <w:t xml:space="preserve">               61649      ┌───┐       │   │       ┌───┐</w:t>
      </w:r>
    </w:p>
    <w:p>
      <w:pPr>
        <w:pStyle w:val="1"/>
        <w:jc w:val="both"/>
      </w:pPr>
      <w:r>
        <w:rPr>
          <w:sz w:val="20"/>
        </w:rPr>
        <w:t xml:space="preserve">               ┌───┐      │   │       │   │       │   │       59840</w:t>
      </w:r>
    </w:p>
    <w:p>
      <w:pPr>
        <w:pStyle w:val="1"/>
        <w:jc w:val="both"/>
      </w:pPr>
      <w:r>
        <w:rPr>
          <w:sz w:val="20"/>
        </w:rPr>
        <w:t xml:space="preserve">   58038       │   │      │   │       │   │       │   │       ┌───┐</w:t>
      </w:r>
    </w:p>
    <w:p>
      <w:pPr>
        <w:pStyle w:val="1"/>
        <w:jc w:val="both"/>
      </w:pPr>
      <w:r>
        <w:rPr>
          <w:sz w:val="20"/>
        </w:rPr>
        <w:t xml:space="preserve">   ┌───┐       │   │      │   │       │   │       │   │       │   │</w:t>
      </w:r>
    </w:p>
    <w:p>
      <w:pPr>
        <w:pStyle w:val="1"/>
        <w:jc w:val="both"/>
      </w:pPr>
      <w:r>
        <w:rPr>
          <w:sz w:val="20"/>
        </w:rPr>
        <w:t xml:space="preserve">   │   │       │   │      │   │       │   │       │   │       │   │</w:t>
      </w:r>
    </w:p>
    <w:p>
      <w:pPr>
        <w:pStyle w:val="1"/>
        <w:jc w:val="both"/>
      </w:pPr>
      <w:r>
        <w:rPr>
          <w:sz w:val="20"/>
        </w:rPr>
        <w:t xml:space="preserve">   │   │       │   │      │   │       │   │       │   │       │   │       53386</w:t>
      </w:r>
    </w:p>
    <w:p>
      <w:pPr>
        <w:pStyle w:val="1"/>
        <w:jc w:val="both"/>
      </w:pPr>
      <w:r>
        <w:rPr>
          <w:sz w:val="20"/>
        </w:rPr>
        <w:t xml:space="preserve">   │   │       │   │      │   │       │   │       │   │       │   │       ┌───┐</w:t>
      </w:r>
    </w:p>
    <w:p>
      <w:pPr>
        <w:pStyle w:val="1"/>
        <w:jc w:val="both"/>
      </w:pPr>
      <w:r>
        <w:rPr>
          <w:sz w:val="20"/>
        </w:rPr>
        <w:t xml:space="preserve">   │   │       │   │      │   │       │   │       │   │       │   │       │   │</w:t>
      </w:r>
    </w:p>
    <w:p>
      <w:pPr>
        <w:pStyle w:val="1"/>
        <w:jc w:val="both"/>
      </w:pPr>
      <w:r>
        <w:rPr>
          <w:sz w:val="20"/>
        </w:rPr>
        <w:t xml:space="preserve">   │   │       │   │      │   │       │   │       │   │       │   │       │   │</w:t>
      </w:r>
    </w:p>
    <w:p>
      <w:pPr>
        <w:pStyle w:val="1"/>
        <w:jc w:val="both"/>
      </w:pPr>
      <w:r>
        <w:rPr>
          <w:sz w:val="20"/>
        </w:rPr>
        <w:t xml:space="preserve">───┴───┴───────┴───┴──────┴───┴───────┴───┴───────┴───┴───────┴───┴───────┴───┴──</w:t>
      </w:r>
    </w:p>
    <w:p>
      <w:pPr>
        <w:pStyle w:val="1"/>
        <w:jc w:val="both"/>
      </w:pPr>
      <w:r>
        <w:rPr>
          <w:sz w:val="20"/>
        </w:rPr>
        <w:t xml:space="preserve">01.01.2012  01.01.2013  01.01.2014  01.01.2015  01.01.2016  01.01.2017  01.01.2018</w:t>
      </w:r>
    </w:p>
    <w:p>
      <w:pPr>
        <w:pStyle w:val="0"/>
        <w:jc w:val="both"/>
      </w:pPr>
      <w:r>
        <w:rPr>
          <w:sz w:val="20"/>
        </w:rPr>
      </w:r>
    </w:p>
    <w:p>
      <w:pPr>
        <w:pStyle w:val="0"/>
        <w:jc w:val="center"/>
      </w:pPr>
      <w:r>
        <w:rPr>
          <w:sz w:val="20"/>
        </w:rPr>
        <w:t xml:space="preserve">Рис. 11. ЧИСЛО РОДИВШИХСЯ В СВЕРДЛОВСКОЙ ОБЛАСТИ (ЧЕЛОВЕК)</w:t>
      </w:r>
    </w:p>
    <w:p>
      <w:pPr>
        <w:pStyle w:val="0"/>
        <w:jc w:val="both"/>
      </w:pPr>
      <w:r>
        <w:rPr>
          <w:sz w:val="20"/>
        </w:rPr>
      </w:r>
    </w:p>
    <w:p>
      <w:pPr>
        <w:pStyle w:val="0"/>
        <w:ind w:firstLine="540"/>
        <w:jc w:val="both"/>
      </w:pPr>
      <w:r>
        <w:rPr>
          <w:sz w:val="20"/>
        </w:rPr>
        <w:t xml:space="preserve">2. Невысокий уровень интеграции граждан с ограниченными возможностями здоровья и иных маломобильных групп населения в общество в силу сложившихся общественной и социальной инфраструктур.</w:t>
      </w:r>
    </w:p>
    <w:p>
      <w:pPr>
        <w:pStyle w:val="0"/>
        <w:spacing w:before="200" w:lineRule="auto"/>
        <w:ind w:firstLine="540"/>
        <w:jc w:val="both"/>
      </w:pPr>
      <w:r>
        <w:rPr>
          <w:sz w:val="20"/>
        </w:rPr>
        <w:t xml:space="preserve">По итогам 2016 года доля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граждан, составляет 7%.</w:t>
      </w:r>
    </w:p>
    <w:p>
      <w:pPr>
        <w:pStyle w:val="0"/>
        <w:spacing w:before="200" w:lineRule="auto"/>
        <w:ind w:firstLine="540"/>
        <w:jc w:val="both"/>
      </w:pPr>
      <w:r>
        <w:rPr>
          <w:sz w:val="20"/>
        </w:rPr>
        <w:t xml:space="preserve">Доля доступных для граждан с ограниченными возможностями здоровья и других маломобильных групп населения приоритетных объектов социальной, транспортной, инженерной инфраструктур в общем количестве приоритетных объектов в Свердловской области к 2017 году составила 60%.</w:t>
      </w:r>
    </w:p>
    <w:p>
      <w:pPr>
        <w:pStyle w:val="0"/>
        <w:spacing w:before="200" w:lineRule="auto"/>
        <w:ind w:firstLine="540"/>
        <w:jc w:val="both"/>
      </w:pPr>
      <w:r>
        <w:rPr>
          <w:sz w:val="20"/>
        </w:rPr>
        <w:t xml:space="preserve">3. Низкий уровень мотивации населения Свердловской области к ведению здорового образа жизни, недостаточный объем финансирования мероприятий, проводимых в рамках популяризации среди населения здорового образа жизни, недостаточно эффективная и массовая реклама здорового образа жизни.</w:t>
      </w:r>
    </w:p>
    <w:p>
      <w:pPr>
        <w:pStyle w:val="0"/>
        <w:spacing w:before="200" w:lineRule="auto"/>
        <w:ind w:firstLine="540"/>
        <w:jc w:val="both"/>
      </w:pPr>
      <w:r>
        <w:rPr>
          <w:sz w:val="20"/>
        </w:rPr>
        <w:t xml:space="preserve">4. Высокая степень изношенности материально-технической базы зданий, в которых расположены учреждения и организации, предоставляющие населению услуги в социальной сфере.</w:t>
      </w:r>
    </w:p>
    <w:p>
      <w:pPr>
        <w:pStyle w:val="0"/>
        <w:spacing w:before="200" w:lineRule="auto"/>
        <w:ind w:firstLine="540"/>
        <w:jc w:val="both"/>
      </w:pPr>
      <w:r>
        <w:rPr>
          <w:sz w:val="20"/>
        </w:rPr>
        <w:t xml:space="preserve">5. Не во всех муниципальных образованиях, расположенных на территории Свердловской области, созданы достаточные и равные организационные и инфраструктурные условия для повышения качества социализации молодежи и включения ее в социокультурную, общественно-политическую, спортивную жизнь общества.</w:t>
      </w:r>
    </w:p>
    <w:p>
      <w:pPr>
        <w:pStyle w:val="0"/>
        <w:spacing w:before="200" w:lineRule="auto"/>
        <w:ind w:firstLine="540"/>
        <w:jc w:val="both"/>
      </w:pPr>
      <w:r>
        <w:rPr>
          <w:sz w:val="20"/>
        </w:rPr>
        <w:t xml:space="preserve">6. Более высокий уровень жизни в Екатеринбурге по отношению к другим городам Свердловской области, как следствие, нежелание молодежи возвращаться после окончания обучения в вузах на свою малую родину.</w:t>
      </w:r>
    </w:p>
    <w:p>
      <w:pPr>
        <w:pStyle w:val="0"/>
        <w:spacing w:before="200" w:lineRule="auto"/>
        <w:ind w:firstLine="540"/>
        <w:jc w:val="both"/>
      </w:pPr>
      <w:r>
        <w:rPr>
          <w:sz w:val="20"/>
        </w:rPr>
        <w:t xml:space="preserve">Факторами, влияющими на формирование комфортной социальной среды в Свердловской области, являются:</w:t>
      </w:r>
    </w:p>
    <w:p>
      <w:pPr>
        <w:pStyle w:val="0"/>
        <w:spacing w:before="200" w:lineRule="auto"/>
        <w:ind w:firstLine="540"/>
        <w:jc w:val="both"/>
      </w:pPr>
      <w:r>
        <w:rPr>
          <w:sz w:val="20"/>
        </w:rPr>
        <w:t xml:space="preserve">1. Увеличение нагрузки на социальную сферу вследствие старения населения.</w:t>
      </w:r>
    </w:p>
    <w:p>
      <w:pPr>
        <w:pStyle w:val="0"/>
        <w:spacing w:before="200" w:lineRule="auto"/>
        <w:ind w:firstLine="540"/>
        <w:jc w:val="both"/>
      </w:pPr>
      <w:r>
        <w:rPr>
          <w:sz w:val="20"/>
        </w:rPr>
        <w:t xml:space="preserve">В Свердловской области сохраняется тенденция старения населения. По состоянию на 1 января 2017 года в Свердловской области численность пенсионеров, состоящих на учете в Пенсионном фонде Российской Федерации, составила 1337 тыс. человек, или 30,9% от населения Свердловской области (4329,4 тыс. человек). Данный показатель на конец 2014 года составлял 1308 тыс. человек, на конец 2015 года - 1325 тыс. человек.</w:t>
      </w:r>
    </w:p>
    <w:p>
      <w:pPr>
        <w:pStyle w:val="0"/>
        <w:spacing w:before="200" w:lineRule="auto"/>
        <w:ind w:firstLine="540"/>
        <w:jc w:val="both"/>
      </w:pPr>
      <w:r>
        <w:rPr>
          <w:sz w:val="20"/>
        </w:rPr>
        <w:t xml:space="preserve">Разрабатываются и принимаются государственные программы, направленные на системную поддержку и повышение качества жизни людей старшего поколения и увеличение продолжительности жизни граждан до 80 лет и старше.</w:t>
      </w:r>
    </w:p>
    <w:p>
      <w:pPr>
        <w:pStyle w:val="0"/>
        <w:spacing w:before="200" w:lineRule="auto"/>
        <w:ind w:firstLine="540"/>
        <w:jc w:val="both"/>
      </w:pPr>
      <w:r>
        <w:rPr>
          <w:sz w:val="20"/>
        </w:rPr>
        <w:t xml:space="preserve">При сохранении темпов роста средней продолжительности жизни населения неизбежно возрастет нагрузка на население в трудоспособном возрасте.</w:t>
      </w:r>
    </w:p>
    <w:p>
      <w:pPr>
        <w:pStyle w:val="0"/>
        <w:spacing w:before="200" w:lineRule="auto"/>
        <w:ind w:firstLine="540"/>
        <w:jc w:val="both"/>
      </w:pPr>
      <w:r>
        <w:rPr>
          <w:sz w:val="20"/>
        </w:rPr>
        <w:t xml:space="preserve">Динамика численности населения Свердловской области представлена на рисунке 12.</w:t>
      </w:r>
    </w:p>
    <w:p>
      <w:pPr>
        <w:pStyle w:val="0"/>
        <w:jc w:val="both"/>
      </w:pPr>
      <w:r>
        <w:rPr>
          <w:sz w:val="20"/>
        </w:rPr>
      </w:r>
    </w:p>
    <w:p>
      <w:pPr>
        <w:pStyle w:val="1"/>
        <w:jc w:val="both"/>
      </w:pPr>
      <w:r>
        <w:rPr>
          <w:sz w:val="20"/>
        </w:rPr>
        <w:t xml:space="preserve">  2592927</w:t>
      </w:r>
    </w:p>
    <w:p>
      <w:pPr>
        <w:pStyle w:val="1"/>
        <w:jc w:val="both"/>
      </w:pPr>
      <w:r>
        <w:rPr>
          <w:sz w:val="20"/>
        </w:rPr>
        <w:t xml:space="preserve">   ┌───┐      2559004</w:t>
      </w:r>
    </w:p>
    <w:p>
      <w:pPr>
        <w:pStyle w:val="1"/>
        <w:jc w:val="both"/>
      </w:pPr>
      <w:r>
        <w:rPr>
          <w:sz w:val="20"/>
        </w:rPr>
        <w:t xml:space="preserve">   │   │       ┌───┐      2518829</w:t>
      </w:r>
    </w:p>
    <w:p>
      <w:pPr>
        <w:pStyle w:val="1"/>
        <w:jc w:val="both"/>
      </w:pPr>
      <w:r>
        <w:rPr>
          <w:sz w:val="20"/>
        </w:rPr>
        <w:t xml:space="preserve">   │   │       │   │       ┌───┐      2480481</w:t>
      </w:r>
    </w:p>
    <w:p>
      <w:pPr>
        <w:pStyle w:val="1"/>
        <w:jc w:val="both"/>
      </w:pPr>
      <w:r>
        <w:rPr>
          <w:sz w:val="20"/>
        </w:rPr>
        <w:t xml:space="preserve">   │   │       │   │       │   │       ┌───┐</w:t>
      </w:r>
    </w:p>
    <w:p>
      <w:pPr>
        <w:pStyle w:val="1"/>
        <w:jc w:val="both"/>
      </w:pPr>
      <w:r>
        <w:rPr>
          <w:sz w:val="20"/>
        </w:rPr>
        <w:t xml:space="preserve">   │   │       │   │       │   │       │   │      2438394</w:t>
      </w:r>
    </w:p>
    <w:p>
      <w:pPr>
        <w:pStyle w:val="1"/>
        <w:jc w:val="both"/>
      </w:pPr>
      <w:r>
        <w:rPr>
          <w:sz w:val="20"/>
        </w:rPr>
        <w:t xml:space="preserve">   │   │       │   │       │   │       │   │       ┌───┐      2400067</w:t>
      </w:r>
    </w:p>
    <w:p>
      <w:pPr>
        <w:pStyle w:val="1"/>
        <w:jc w:val="both"/>
      </w:pPr>
      <w:r>
        <w:rPr>
          <w:sz w:val="20"/>
        </w:rPr>
        <w:t xml:space="preserve">   │   │       │   │       │   │       │   │       │   │       ┌───┐</w:t>
      </w:r>
    </w:p>
    <w:p>
      <w:pPr>
        <w:pStyle w:val="1"/>
        <w:jc w:val="both"/>
      </w:pPr>
      <w:r>
        <w:rPr>
          <w:sz w:val="20"/>
        </w:rPr>
        <w:t xml:space="preserve">   │   │       │   │       │   │       │   │       │   │       │   │      2397093</w:t>
      </w:r>
    </w:p>
    <w:p>
      <w:pPr>
        <w:pStyle w:val="1"/>
        <w:jc w:val="both"/>
      </w:pPr>
      <w:r>
        <w:rPr>
          <w:sz w:val="20"/>
        </w:rPr>
        <w:t xml:space="preserve">   │   │       │   │       │   │       │   │       │   │       │   │       ┌───┐</w:t>
      </w:r>
    </w:p>
    <w:p>
      <w:pPr>
        <w:pStyle w:val="1"/>
        <w:jc w:val="both"/>
      </w:pPr>
      <w:r>
        <w:rPr>
          <w:sz w:val="20"/>
        </w:rPr>
        <w:t xml:space="preserve">   │   │       │   │       │   │       │   │       │   │       │   │       │   │</w:t>
      </w:r>
    </w:p>
    <w:p>
      <w:pPr>
        <w:pStyle w:val="1"/>
        <w:jc w:val="both"/>
      </w:pPr>
      <w:r>
        <w:rPr>
          <w:sz w:val="20"/>
        </w:rPr>
        <w:t xml:space="preserve">   │   │       │   │       │   │       │   │       │   │       │   │       │   │</w:t>
      </w:r>
    </w:p>
    <w:p>
      <w:pPr>
        <w:pStyle w:val="1"/>
        <w:jc w:val="both"/>
      </w:pPr>
      <w:r>
        <w:rPr>
          <w:sz w:val="20"/>
        </w:rPr>
        <w:t xml:space="preserve">   │   │       │   │       │   │       │   │       │   │       │   │       │   │</w:t>
      </w:r>
    </w:p>
    <w:p>
      <w:pPr>
        <w:pStyle w:val="1"/>
        <w:jc w:val="both"/>
      </w:pPr>
      <w:r>
        <w:rPr>
          <w:sz w:val="20"/>
        </w:rPr>
        <w:t xml:space="preserve">┌──┴───┴───┬───┴───┴───┬───┴───┴───┬───┴───┴───┬───┴───┴───┬───┴───┴───┬───┴───┴─┐</w:t>
      </w:r>
    </w:p>
    <w:p>
      <w:pPr>
        <w:pStyle w:val="1"/>
        <w:jc w:val="both"/>
      </w:pPr>
      <w:r>
        <w:rPr>
          <w:sz w:val="20"/>
        </w:rPr>
        <w:t xml:space="preserve">01.01.2012  01.01.2013  01.01.2014  01.01.2015  01.01.2016  01.01.2017  01.01.2018</w:t>
      </w:r>
    </w:p>
    <w:p>
      <w:pPr>
        <w:pStyle w:val="0"/>
        <w:jc w:val="both"/>
      </w:pPr>
      <w:r>
        <w:rPr>
          <w:sz w:val="20"/>
        </w:rPr>
      </w:r>
    </w:p>
    <w:p>
      <w:pPr>
        <w:pStyle w:val="0"/>
        <w:jc w:val="center"/>
      </w:pPr>
      <w:r>
        <w:rPr>
          <w:sz w:val="20"/>
        </w:rPr>
        <w:t xml:space="preserve">Рис. 12. ЧИСЛЕННОСТЬ НАСЕЛЕНИЯ СВЕРДЛОВСКОЙ ОБЛАСТИ</w:t>
      </w:r>
    </w:p>
    <w:p>
      <w:pPr>
        <w:pStyle w:val="0"/>
        <w:jc w:val="center"/>
      </w:pPr>
      <w:r>
        <w:rPr>
          <w:sz w:val="20"/>
        </w:rPr>
        <w:t xml:space="preserve">В ТРУДОСПОСОБНОМ ВОЗРАСТЕ (ЧЕЛОВЕК)</w:t>
      </w:r>
    </w:p>
    <w:p>
      <w:pPr>
        <w:pStyle w:val="0"/>
        <w:jc w:val="both"/>
      </w:pPr>
      <w:r>
        <w:rPr>
          <w:sz w:val="20"/>
        </w:rPr>
      </w:r>
    </w:p>
    <w:p>
      <w:pPr>
        <w:pStyle w:val="0"/>
        <w:ind w:firstLine="540"/>
        <w:jc w:val="both"/>
      </w:pPr>
      <w:r>
        <w:rPr>
          <w:sz w:val="20"/>
        </w:rPr>
        <w:t xml:space="preserve">2. Необходимость повышения эффективности системы реабилитации или абилитации инвалидов вследствие динамично меняющегося законодательства Российской Федерации.</w:t>
      </w:r>
    </w:p>
    <w:p>
      <w:pPr>
        <w:pStyle w:val="0"/>
        <w:spacing w:before="200" w:lineRule="auto"/>
        <w:ind w:firstLine="540"/>
        <w:jc w:val="both"/>
      </w:pPr>
      <w:r>
        <w:rPr>
          <w:sz w:val="20"/>
        </w:rPr>
        <w:t xml:space="preserve">3. Необходимость приведения в соответствие установленным требованиям доступности зданий, построенных в XX веке.</w:t>
      </w:r>
    </w:p>
    <w:p>
      <w:pPr>
        <w:pStyle w:val="0"/>
        <w:spacing w:before="200" w:lineRule="auto"/>
        <w:ind w:firstLine="540"/>
        <w:jc w:val="both"/>
      </w:pPr>
      <w:r>
        <w:rPr>
          <w:sz w:val="20"/>
        </w:rPr>
        <w:t xml:space="preserve">Возможностями социальной среды являются:</w:t>
      </w:r>
    </w:p>
    <w:p>
      <w:pPr>
        <w:pStyle w:val="0"/>
        <w:spacing w:before="200" w:lineRule="auto"/>
        <w:ind w:firstLine="540"/>
        <w:jc w:val="both"/>
      </w:pPr>
      <w:r>
        <w:rPr>
          <w:sz w:val="20"/>
        </w:rPr>
        <w:t xml:space="preserve">1. Модернизация и внедрение инноваций в социальной сфере, в том числе в рамках повышения информационной и юридической грамотности населения:</w:t>
      </w:r>
    </w:p>
    <w:p>
      <w:pPr>
        <w:pStyle w:val="0"/>
        <w:spacing w:before="200" w:lineRule="auto"/>
        <w:ind w:firstLine="540"/>
        <w:jc w:val="both"/>
      </w:pPr>
      <w:r>
        <w:rPr>
          <w:sz w:val="20"/>
        </w:rPr>
        <w:t xml:space="preserve">обеспечение предоставления государственных услуг с помощью дистанционных сервисов, совершенствование удобства доступа к предоставлению государственных услуг в электронном виде, в том числе в филиалах государственного бюджетного учреждения Свердловской области "Многофункциональный центр предоставления государственных и муниципальных услуг";</w:t>
      </w:r>
    </w:p>
    <w:p>
      <w:pPr>
        <w:pStyle w:val="0"/>
        <w:spacing w:before="200" w:lineRule="auto"/>
        <w:ind w:firstLine="540"/>
        <w:jc w:val="both"/>
      </w:pPr>
      <w:r>
        <w:rPr>
          <w:sz w:val="20"/>
        </w:rPr>
        <w:t xml:space="preserve">развитие рынка социальных услуг на основе государственно-частного, общественно-государственного партнерства;</w:t>
      </w:r>
    </w:p>
    <w:p>
      <w:pPr>
        <w:pStyle w:val="0"/>
        <w:spacing w:before="200" w:lineRule="auto"/>
        <w:ind w:firstLine="540"/>
        <w:jc w:val="both"/>
      </w:pPr>
      <w:r>
        <w:rPr>
          <w:sz w:val="20"/>
        </w:rPr>
        <w:t xml:space="preserve">развитие информационной инфраструктуры и повышение доступности информации для населения о деятельности органов власти и государственных организаций в сферах образования, здравоохранения, культуры и социальной защиты, занятости, физической культуры и спорта.</w:t>
      </w:r>
    </w:p>
    <w:p>
      <w:pPr>
        <w:pStyle w:val="0"/>
        <w:spacing w:before="200" w:lineRule="auto"/>
        <w:ind w:firstLine="540"/>
        <w:jc w:val="both"/>
      </w:pPr>
      <w:r>
        <w:rPr>
          <w:sz w:val="20"/>
        </w:rPr>
        <w:t xml:space="preserve">2. Совершенствование механизмов межведомственного взаимодействия при формировании системы комплексной реабилитации и абилитации инвалидов, в том числе детей-инвалидов.</w:t>
      </w:r>
    </w:p>
    <w:p>
      <w:pPr>
        <w:pStyle w:val="0"/>
        <w:spacing w:before="200" w:lineRule="auto"/>
        <w:ind w:firstLine="540"/>
        <w:jc w:val="both"/>
      </w:pPr>
      <w:r>
        <w:rPr>
          <w:sz w:val="20"/>
        </w:rPr>
        <w:t xml:space="preserve">Модель системы комплексной реабилитации и абилитации инвалидов, в том числе детей-инвалидов, предполагает наличие:</w:t>
      </w:r>
    </w:p>
    <w:p>
      <w:pPr>
        <w:pStyle w:val="0"/>
        <w:spacing w:before="200" w:lineRule="auto"/>
        <w:ind w:firstLine="540"/>
        <w:jc w:val="both"/>
      </w:pPr>
      <w:r>
        <w:rPr>
          <w:sz w:val="20"/>
        </w:rPr>
        <w:t xml:space="preserve">единой межведомственной информационной базы данных об инвалидах и детях-инвалидах, а также о ресурсах для оказания им реабилитационных услуг;</w:t>
      </w:r>
    </w:p>
    <w:p>
      <w:pPr>
        <w:pStyle w:val="0"/>
        <w:spacing w:before="200" w:lineRule="auto"/>
        <w:ind w:firstLine="540"/>
        <w:jc w:val="both"/>
      </w:pPr>
      <w:r>
        <w:rPr>
          <w:sz w:val="20"/>
        </w:rPr>
        <w:t xml:space="preserve">единых подходов к определению потребности инвалидов в реабилитационных услугах и оценке эффективности результатов реабилитационных мероприятий;</w:t>
      </w:r>
    </w:p>
    <w:p>
      <w:pPr>
        <w:pStyle w:val="0"/>
        <w:spacing w:before="200" w:lineRule="auto"/>
        <w:ind w:firstLine="540"/>
        <w:jc w:val="both"/>
      </w:pPr>
      <w:r>
        <w:rPr>
          <w:sz w:val="20"/>
        </w:rPr>
        <w:t xml:space="preserve">межведомственного центра повышения квалификации и организационно-методической работы по вопросам комплексной реабилитации инвалидов;</w:t>
      </w:r>
    </w:p>
    <w:p>
      <w:pPr>
        <w:pStyle w:val="0"/>
        <w:spacing w:before="200" w:lineRule="auto"/>
        <w:ind w:firstLine="540"/>
        <w:jc w:val="both"/>
      </w:pPr>
      <w:r>
        <w:rPr>
          <w:sz w:val="20"/>
        </w:rPr>
        <w:t xml:space="preserve">стандартов реабилитационных мероприятий на каждом уровне и этапе реабилитации инвалидов, в том числе детей-инвалидов, внутри каждого ведомства с учетом комплексности и преемственности оказания реабилитационных услуг.</w:t>
      </w:r>
    </w:p>
    <w:p>
      <w:pPr>
        <w:pStyle w:val="0"/>
        <w:spacing w:before="200" w:lineRule="auto"/>
        <w:ind w:firstLine="540"/>
        <w:jc w:val="both"/>
      </w:pPr>
      <w:r>
        <w:rPr>
          <w:sz w:val="20"/>
        </w:rPr>
        <w:t xml:space="preserve">3. Высокая активность, готовность к сотрудничеству и профессиональный рост некоммерческих организаций в сфере социального проектирования. Реализация механизмов поддержки социально ориентированных некоммерческих организаций и социального предпринимательства, обеспечение доступа негосударственных организаций к предоставлению услуг в социальной сфере и внедрения конкурентных способов оказания государственных услуг в социальной сфере.</w:t>
      </w:r>
    </w:p>
    <w:p>
      <w:pPr>
        <w:pStyle w:val="0"/>
        <w:spacing w:before="200" w:lineRule="auto"/>
        <w:ind w:firstLine="540"/>
        <w:jc w:val="both"/>
      </w:pPr>
      <w:r>
        <w:rPr>
          <w:sz w:val="20"/>
        </w:rPr>
        <w:t xml:space="preserve">Важнейшим направлением формирования комфортной социальной среды должны стать общественный диалог и развитие механизмов социального партнерства.</w:t>
      </w:r>
    </w:p>
    <w:p>
      <w:pPr>
        <w:pStyle w:val="0"/>
        <w:spacing w:before="200" w:lineRule="auto"/>
        <w:ind w:firstLine="540"/>
        <w:jc w:val="both"/>
      </w:pPr>
      <w:r>
        <w:rPr>
          <w:sz w:val="20"/>
        </w:rPr>
        <w:t xml:space="preserve">4. Развитая сеть государственных образовательных, культурных, спортивных и оздоровительных организаций, предоставляющих ресурсы для профессионального и личностного роста.</w:t>
      </w:r>
    </w:p>
    <w:p>
      <w:pPr>
        <w:pStyle w:val="0"/>
        <w:spacing w:before="200" w:lineRule="auto"/>
        <w:ind w:firstLine="540"/>
        <w:jc w:val="both"/>
      </w:pPr>
      <w:r>
        <w:rPr>
          <w:sz w:val="20"/>
        </w:rPr>
        <w:t xml:space="preserve">5. Подготовка кадров для решения научно-технических задач с целью повышения конкурентоспособности экономики. </w:t>
      </w:r>
      <w:hyperlink w:history="0" w:anchor="P2813" w:tooltip="ИНФОРМАЦИЯ">
        <w:r>
          <w:rPr>
            <w:sz w:val="20"/>
            <w:color w:val="0000ff"/>
          </w:rPr>
          <w:t xml:space="preserve">Информация</w:t>
        </w:r>
      </w:hyperlink>
      <w:r>
        <w:rPr>
          <w:sz w:val="20"/>
        </w:rPr>
        <w:t xml:space="preserve"> о прогнозной кадровой потребности и источниках закрытия такой потребности приведена в приложении к Межотраслевой стратегии.</w:t>
      </w:r>
    </w:p>
    <w:p>
      <w:pPr>
        <w:pStyle w:val="0"/>
        <w:jc w:val="both"/>
      </w:pPr>
      <w:r>
        <w:rPr>
          <w:sz w:val="20"/>
        </w:rPr>
        <w:t xml:space="preserve">(в ред. </w:t>
      </w:r>
      <w:hyperlink w:history="0" r:id="rId3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Возможные риски в рамках формирования комфортной социальной среды Свердловской области:</w:t>
      </w:r>
    </w:p>
    <w:p>
      <w:pPr>
        <w:pStyle w:val="0"/>
        <w:spacing w:before="200" w:lineRule="auto"/>
        <w:ind w:firstLine="540"/>
        <w:jc w:val="both"/>
      </w:pPr>
      <w:r>
        <w:rPr>
          <w:sz w:val="20"/>
        </w:rPr>
        <w:t xml:space="preserve">1) низкий уровень естественного прироста или естественная убыль населения;</w:t>
      </w:r>
    </w:p>
    <w:p>
      <w:pPr>
        <w:pStyle w:val="0"/>
        <w:spacing w:before="200" w:lineRule="auto"/>
        <w:ind w:firstLine="540"/>
        <w:jc w:val="both"/>
      </w:pPr>
      <w:r>
        <w:rPr>
          <w:sz w:val="20"/>
        </w:rPr>
        <w:t xml:space="preserve">2) внедрение медленными темпами современных инноваций, в том числе информационных технологий, в социальной сфере в отдаленных муниципальных образованиях, расположенных на территории Свердловской области;</w:t>
      </w:r>
    </w:p>
    <w:p>
      <w:pPr>
        <w:pStyle w:val="0"/>
        <w:spacing w:before="200" w:lineRule="auto"/>
        <w:ind w:firstLine="540"/>
        <w:jc w:val="both"/>
      </w:pPr>
      <w:r>
        <w:rPr>
          <w:sz w:val="20"/>
        </w:rPr>
        <w:t xml:space="preserve">3) дефицит квалифицированных кадров в социальной сфере в отдаленных муниципальных образованиях, расположенных на территории Свердловской области;</w:t>
      </w:r>
    </w:p>
    <w:p>
      <w:pPr>
        <w:pStyle w:val="0"/>
        <w:spacing w:before="200" w:lineRule="auto"/>
        <w:ind w:firstLine="540"/>
        <w:jc w:val="both"/>
      </w:pPr>
      <w:r>
        <w:rPr>
          <w:sz w:val="20"/>
        </w:rPr>
        <w:t xml:space="preserve">4) проблемы межведомственного взаимодействия при формировании систем комплексной реабилитации и паллиативной помощи людям, находящимся в трудной жизненной ситуации;</w:t>
      </w:r>
    </w:p>
    <w:p>
      <w:pPr>
        <w:pStyle w:val="0"/>
        <w:spacing w:before="200" w:lineRule="auto"/>
        <w:ind w:firstLine="540"/>
        <w:jc w:val="both"/>
      </w:pPr>
      <w:r>
        <w:rPr>
          <w:sz w:val="20"/>
        </w:rPr>
        <w:t xml:space="preserve">5) недиверсифицированность источников финансирования социальной сферы;</w:t>
      </w:r>
    </w:p>
    <w:p>
      <w:pPr>
        <w:pStyle w:val="0"/>
        <w:spacing w:before="200" w:lineRule="auto"/>
        <w:ind w:firstLine="540"/>
        <w:jc w:val="both"/>
      </w:pPr>
      <w:r>
        <w:rPr>
          <w:sz w:val="20"/>
        </w:rPr>
        <w:t xml:space="preserve">6) низкий уровень включенности граждан в процессы государственного управления, в решение проблем на местном уровне.</w:t>
      </w:r>
    </w:p>
    <w:p>
      <w:pPr>
        <w:pStyle w:val="0"/>
        <w:spacing w:before="200" w:lineRule="auto"/>
        <w:ind w:firstLine="540"/>
        <w:jc w:val="both"/>
      </w:pPr>
      <w:r>
        <w:rPr>
          <w:sz w:val="20"/>
        </w:rPr>
        <w:t xml:space="preserve">Возможные способы реагирования на выявленные риски:</w:t>
      </w:r>
    </w:p>
    <w:p>
      <w:pPr>
        <w:pStyle w:val="0"/>
        <w:spacing w:before="200" w:lineRule="auto"/>
        <w:ind w:firstLine="540"/>
        <w:jc w:val="both"/>
      </w:pPr>
      <w:r>
        <w:rPr>
          <w:sz w:val="20"/>
        </w:rPr>
        <w:t xml:space="preserve">1) финансовая поддержка семей, в том числе расширение практики социального контракта;</w:t>
      </w:r>
    </w:p>
    <w:p>
      <w:pPr>
        <w:pStyle w:val="0"/>
        <w:spacing w:before="200" w:lineRule="auto"/>
        <w:ind w:firstLine="540"/>
        <w:jc w:val="both"/>
      </w:pPr>
      <w:r>
        <w:rPr>
          <w:sz w:val="20"/>
        </w:rPr>
        <w:t xml:space="preserve">2) создание условий для раннего развития детей до трех лет;</w:t>
      </w:r>
    </w:p>
    <w:p>
      <w:pPr>
        <w:pStyle w:val="0"/>
        <w:spacing w:before="200" w:lineRule="auto"/>
        <w:ind w:firstLine="540"/>
        <w:jc w:val="both"/>
      </w:pPr>
      <w:r>
        <w:rPr>
          <w:sz w:val="20"/>
        </w:rPr>
        <w:t xml:space="preserve">3) создание условий для адаптации людей в возрасте от 25 до 65 лет к изменениям на рынке труда;</w:t>
      </w:r>
    </w:p>
    <w:p>
      <w:pPr>
        <w:pStyle w:val="0"/>
        <w:spacing w:before="200" w:lineRule="auto"/>
        <w:ind w:firstLine="540"/>
        <w:jc w:val="both"/>
      </w:pPr>
      <w:r>
        <w:rPr>
          <w:sz w:val="20"/>
        </w:rPr>
        <w:t xml:space="preserve">4) развитие универсальных передвижных систем и информационных ресурсов в социальной сфере;</w:t>
      </w:r>
    </w:p>
    <w:p>
      <w:pPr>
        <w:pStyle w:val="0"/>
        <w:spacing w:before="200" w:lineRule="auto"/>
        <w:ind w:firstLine="540"/>
        <w:jc w:val="both"/>
      </w:pPr>
      <w:r>
        <w:rPr>
          <w:sz w:val="20"/>
        </w:rPr>
        <w:t xml:space="preserve">5) разработка и внедрение новых систем стимулирования и мотивирования кадров в социальной сфере;</w:t>
      </w:r>
    </w:p>
    <w:p>
      <w:pPr>
        <w:pStyle w:val="0"/>
        <w:spacing w:before="200" w:lineRule="auto"/>
        <w:ind w:firstLine="540"/>
        <w:jc w:val="both"/>
      </w:pPr>
      <w:r>
        <w:rPr>
          <w:sz w:val="20"/>
        </w:rPr>
        <w:t xml:space="preserve">6) проектирование форм межведомственного взаимодействия при формировании систем комплексной реабилитации и паллиативной помощи людям, находящимся в трудной жизненной ситуации;</w:t>
      </w:r>
    </w:p>
    <w:p>
      <w:pPr>
        <w:pStyle w:val="0"/>
        <w:spacing w:before="200" w:lineRule="auto"/>
        <w:ind w:firstLine="540"/>
        <w:jc w:val="both"/>
      </w:pPr>
      <w:r>
        <w:rPr>
          <w:sz w:val="20"/>
        </w:rPr>
        <w:t xml:space="preserve">7) развитие конкуренции на рынке предоставления услуг, привлечение внебюджетных источников финансирования, в том числе посредством развития государственно-частного партнерства;</w:t>
      </w:r>
    </w:p>
    <w:p>
      <w:pPr>
        <w:pStyle w:val="0"/>
        <w:spacing w:before="200" w:lineRule="auto"/>
        <w:ind w:firstLine="540"/>
        <w:jc w:val="both"/>
      </w:pPr>
      <w:r>
        <w:rPr>
          <w:sz w:val="20"/>
        </w:rPr>
        <w:t xml:space="preserve">8) привлечение общественных организаций и граждан к процессу предоставления услуг, обеспечение информированности населения о предоставляемых услугах в социальной сфере и возможностях их получения.</w:t>
      </w:r>
    </w:p>
    <w:p>
      <w:pPr>
        <w:pStyle w:val="0"/>
        <w:jc w:val="both"/>
      </w:pPr>
      <w:r>
        <w:rPr>
          <w:sz w:val="20"/>
        </w:rPr>
      </w:r>
    </w:p>
    <w:p>
      <w:pPr>
        <w:pStyle w:val="2"/>
        <w:outlineLvl w:val="2"/>
        <w:jc w:val="center"/>
      </w:pPr>
      <w:r>
        <w:rPr>
          <w:sz w:val="20"/>
        </w:rPr>
        <w:t xml:space="preserve">Подраздел 2.2. ТЕРРИТОРИАЛЬНАЯ ПРИВЯЗКА И</w:t>
      </w:r>
    </w:p>
    <w:p>
      <w:pPr>
        <w:pStyle w:val="2"/>
        <w:jc w:val="center"/>
      </w:pPr>
      <w:r>
        <w:rPr>
          <w:sz w:val="20"/>
        </w:rPr>
        <w:t xml:space="preserve">ГРАФИЧЕСКАЯ ИНФОРМАЦИЯ</w:t>
      </w:r>
    </w:p>
    <w:p>
      <w:pPr>
        <w:pStyle w:val="0"/>
        <w:jc w:val="both"/>
      </w:pPr>
      <w:r>
        <w:rPr>
          <w:sz w:val="20"/>
        </w:rPr>
      </w:r>
    </w:p>
    <w:p>
      <w:pPr>
        <w:pStyle w:val="2"/>
        <w:outlineLvl w:val="3"/>
        <w:jc w:val="center"/>
      </w:pPr>
      <w:r>
        <w:rPr>
          <w:sz w:val="20"/>
        </w:rPr>
        <w:t xml:space="preserve">Глава 12. ТЕРРИТОРИАЛЬНЫЙ АСПЕКТ ФОРМИРОВАНИЯ</w:t>
      </w:r>
    </w:p>
    <w:p>
      <w:pPr>
        <w:pStyle w:val="2"/>
        <w:jc w:val="center"/>
      </w:pPr>
      <w:r>
        <w:rPr>
          <w:sz w:val="20"/>
        </w:rPr>
        <w:t xml:space="preserve">КОМФОРТНОЙ СОЦИАЛЬНОЙ СРЕДЫ</w:t>
      </w:r>
    </w:p>
    <w:p>
      <w:pPr>
        <w:pStyle w:val="0"/>
        <w:jc w:val="both"/>
      </w:pPr>
      <w:r>
        <w:rPr>
          <w:sz w:val="20"/>
        </w:rPr>
      </w:r>
    </w:p>
    <w:p>
      <w:pPr>
        <w:pStyle w:val="0"/>
        <w:ind w:firstLine="540"/>
        <w:jc w:val="both"/>
      </w:pPr>
      <w:r>
        <w:rPr>
          <w:sz w:val="20"/>
        </w:rPr>
        <w:t xml:space="preserve">Несмотря на достигнутые в социальной сфере положительные результаты, способствующие повышению качества жизни населения, в Свердловской области по-прежнему сохраняется ряд факторов, препятствующих формированию комфортной социальной среды для проживания в отдельных муниципальных образованиях, расположенных на территории Свердловской области.</w:t>
      </w:r>
    </w:p>
    <w:p>
      <w:pPr>
        <w:pStyle w:val="0"/>
        <w:spacing w:before="200" w:lineRule="auto"/>
        <w:ind w:firstLine="540"/>
        <w:jc w:val="both"/>
      </w:pPr>
      <w:r>
        <w:rPr>
          <w:sz w:val="20"/>
        </w:rPr>
        <w:t xml:space="preserve">Отмечаются негативные тенденции нарастания асимметрии пространственного развития Свердловской области и усиления дифференциации показателей социально-экономического развития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Реализация в рамках отраслевых стратегий социально-экономического развития Свердловской области проектов и программ позволит обеспечить равномерное формирование благоприятной и комфортной социальной среды.</w:t>
      </w:r>
    </w:p>
    <w:p>
      <w:pPr>
        <w:pStyle w:val="0"/>
        <w:spacing w:before="200" w:lineRule="auto"/>
        <w:ind w:firstLine="540"/>
        <w:jc w:val="both"/>
      </w:pPr>
      <w:r>
        <w:rPr>
          <w:sz w:val="20"/>
        </w:rPr>
        <w:t xml:space="preserve">В целях повышения качества и доступности для населения Свердловской области услуг, предоставляемых физкультурно-спортивными организациями, организациями культуры, необходимо создание сети многофункциональных социальных объектов регионального значения по предоставлению образовательных, культурных и спортивных услуг населению.</w:t>
      </w:r>
    </w:p>
    <w:p>
      <w:pPr>
        <w:pStyle w:val="0"/>
        <w:spacing w:before="200" w:lineRule="auto"/>
        <w:ind w:firstLine="540"/>
        <w:jc w:val="both"/>
      </w:pPr>
      <w:r>
        <w:rPr>
          <w:sz w:val="20"/>
        </w:rPr>
        <w:t xml:space="preserve">Современный многофункциональный культурный центр должен представлять собой архитектурный комплекс из одного или нескольких зданий, предназначенных для различных видов культурных занятий и находящихся в пределах одной рекреационной территории (театральная сцена, кинозалы, библиотека, студии для занятий музыкой, танцами, изобразительным искусством и иное). Создание указанных учреждений позволит развить инфраструктуру и повысить качество предоставляемых услуг в сфере культуры.</w:t>
      </w:r>
    </w:p>
    <w:p>
      <w:pPr>
        <w:pStyle w:val="0"/>
        <w:spacing w:before="200" w:lineRule="auto"/>
        <w:ind w:firstLine="540"/>
        <w:jc w:val="both"/>
      </w:pPr>
      <w:r>
        <w:rPr>
          <w:sz w:val="20"/>
        </w:rPr>
        <w:t xml:space="preserve">Исходя из опыта субъектов Российской Федерации по созданию многофункциональных социальных объектов по предоставлению образовательных, культурных и спортивных услуг населению, выделяют два способа создания современных многофункциональных объектов.</w:t>
      </w:r>
    </w:p>
    <w:p>
      <w:pPr>
        <w:pStyle w:val="0"/>
        <w:spacing w:before="200" w:lineRule="auto"/>
        <w:ind w:firstLine="540"/>
        <w:jc w:val="both"/>
      </w:pPr>
      <w:r>
        <w:rPr>
          <w:sz w:val="20"/>
        </w:rPr>
        <w:t xml:space="preserve">Первый способ - перепрофилирование ныне функционирующих учреждений культуры путем добавления новых видов деятельности. Например, государственное автономное учреждение культуры Свердловской области "Свердловская государственная детская филармония", основным видом деятельности которого является создание и показ концертных программ, в качестве иного вида деятельности реализует дополнительные общеобразовательные программы для детей, а также осуществляет создание и показ спектаклей.</w:t>
      </w:r>
    </w:p>
    <w:p>
      <w:pPr>
        <w:pStyle w:val="0"/>
        <w:spacing w:before="200" w:lineRule="auto"/>
        <w:ind w:firstLine="540"/>
        <w:jc w:val="both"/>
      </w:pPr>
      <w:r>
        <w:rPr>
          <w:sz w:val="20"/>
        </w:rPr>
        <w:t xml:space="preserve">В городе Первоуральске создано и успешно действует государственное автономное учреждение культуры Свердловской области "Инновационный культурный центр", предоставляющее населению услуги в сфере образования, театрального, музейного дела и библиотечного обслуживания.</w:t>
      </w:r>
    </w:p>
    <w:p>
      <w:pPr>
        <w:pStyle w:val="0"/>
        <w:spacing w:before="200" w:lineRule="auto"/>
        <w:ind w:firstLine="540"/>
        <w:jc w:val="both"/>
      </w:pPr>
      <w:r>
        <w:rPr>
          <w:sz w:val="20"/>
        </w:rPr>
        <w:t xml:space="preserve">Второй способ - создание новых многофункциональных объектов.</w:t>
      </w:r>
    </w:p>
    <w:p>
      <w:pPr>
        <w:pStyle w:val="0"/>
        <w:spacing w:before="200" w:lineRule="auto"/>
        <w:ind w:firstLine="540"/>
        <w:jc w:val="both"/>
      </w:pPr>
      <w:r>
        <w:rPr>
          <w:sz w:val="20"/>
        </w:rPr>
        <w:t xml:space="preserve">Прорабатывается вопрос строительства для государственного бюджетного профессионального образовательного учреждения Свердловской области "Уральский хореографический колледж" учебного корпуса, обладающего всеми условиями для организации образовательного процесса по специальности "Искусство балета", включая наличие учебного театра, а также кампуса для проживания обучающихся.</w:t>
      </w:r>
    </w:p>
    <w:p>
      <w:pPr>
        <w:pStyle w:val="0"/>
        <w:spacing w:before="200" w:lineRule="auto"/>
        <w:ind w:firstLine="540"/>
        <w:jc w:val="both"/>
      </w:pPr>
      <w:r>
        <w:rPr>
          <w:sz w:val="20"/>
        </w:rPr>
        <w:t xml:space="preserve">Территориальный аспект формирования комфортной социальной среды с пообъектовой привязкой в разрезе муниципальных образований, расположенных на территории Свердловской области, сформирован в отраслевых стратегиях социально-экономического развития до 2035 года.</w:t>
      </w:r>
    </w:p>
    <w:p>
      <w:pPr>
        <w:pStyle w:val="0"/>
        <w:jc w:val="both"/>
      </w:pPr>
      <w:r>
        <w:rPr>
          <w:sz w:val="20"/>
        </w:rPr>
      </w:r>
    </w:p>
    <w:p>
      <w:pPr>
        <w:pStyle w:val="2"/>
        <w:outlineLvl w:val="3"/>
        <w:jc w:val="center"/>
      </w:pPr>
      <w:r>
        <w:rPr>
          <w:sz w:val="20"/>
        </w:rPr>
        <w:t xml:space="preserve">Глава 13. СХЕМА</w:t>
      </w:r>
    </w:p>
    <w:p>
      <w:pPr>
        <w:pStyle w:val="2"/>
        <w:jc w:val="center"/>
      </w:pPr>
      <w:r>
        <w:rPr>
          <w:sz w:val="20"/>
        </w:rPr>
        <w:t xml:space="preserve">ТЕРРИТОРИАЛЬНОГО ПЛАНИРОВАНИЯ СВЕРДЛОВСКОЙ ОБЛАСТИ</w:t>
      </w:r>
    </w:p>
    <w:p>
      <w:pPr>
        <w:pStyle w:val="0"/>
        <w:jc w:val="both"/>
      </w:pPr>
      <w:r>
        <w:rPr>
          <w:sz w:val="20"/>
        </w:rPr>
      </w:r>
    </w:p>
    <w:p>
      <w:pPr>
        <w:pStyle w:val="0"/>
        <w:ind w:firstLine="540"/>
        <w:jc w:val="both"/>
      </w:pPr>
      <w:r>
        <w:rPr>
          <w:sz w:val="20"/>
        </w:rPr>
        <w:t xml:space="preserve">Важной задачей является актуализация Схемы территориального планирования Свердловской области (далее - Схема) с целью сохранения единой концепции развития территории Свердловской области.</w:t>
      </w:r>
    </w:p>
    <w:p>
      <w:pPr>
        <w:pStyle w:val="0"/>
        <w:spacing w:before="200" w:lineRule="auto"/>
        <w:ind w:firstLine="540"/>
        <w:jc w:val="both"/>
      </w:pPr>
      <w:r>
        <w:rPr>
          <w:sz w:val="20"/>
        </w:rPr>
        <w:t xml:space="preserve">В соответствии с </w:t>
      </w:r>
      <w:hyperlink w:history="0" r:id="rId38" w:tooltip="Закон Свердловской области от 08.12.2006 N 77-ОЗ (ред. от 30.10.2024) &quot;О схеме территориального планирования Свердловской области&quot; (принят Областной Думой Законодательного Собрания Свердловской области 28.11.2006) (с изм. и доп., вступающими в силу с 01.01.2025) {КонсультантПлюс}">
        <w:r>
          <w:rPr>
            <w:sz w:val="20"/>
            <w:color w:val="0000ff"/>
          </w:rPr>
          <w:t xml:space="preserve">пунктом 1 статьи 19</w:t>
        </w:r>
      </w:hyperlink>
      <w:r>
        <w:rPr>
          <w:sz w:val="20"/>
        </w:rPr>
        <w:t xml:space="preserve"> Закона Свердловской области от 8 декабря 2006 года N 77-ОЗ "О схеме территориального планирования Свердловской области" внесение изменений в Схему осуществляется по мере необходимости, но не реже одного раза в пять лет.</w:t>
      </w:r>
    </w:p>
    <w:p>
      <w:pPr>
        <w:pStyle w:val="0"/>
        <w:spacing w:before="200" w:lineRule="auto"/>
        <w:ind w:firstLine="540"/>
        <w:jc w:val="both"/>
      </w:pPr>
      <w:hyperlink w:history="0" r:id="rId39" w:tooltip="Постановление Правительства Свердловской области от 31.08.2009 N 1000-ПП (ред. от 31.07.2025) &quot;Об утверждении Схемы территориального планирования Свердловской области&quot; {КонсультантПлюс}">
        <w:r>
          <w:rPr>
            <w:sz w:val="20"/>
            <w:color w:val="0000ff"/>
          </w:rPr>
          <w:t xml:space="preserve">Схема</w:t>
        </w:r>
      </w:hyperlink>
      <w:r>
        <w:rPr>
          <w:sz w:val="20"/>
        </w:rPr>
        <w:t xml:space="preserve"> утверждена Постановлением Правительства Свердловской области от 31.08.2009 N 1000-ПП "Об утверждении Схемы территориального планирования Свердловской области".</w:t>
      </w:r>
    </w:p>
    <w:p>
      <w:pPr>
        <w:pStyle w:val="0"/>
        <w:spacing w:before="200" w:lineRule="auto"/>
        <w:ind w:firstLine="540"/>
        <w:jc w:val="both"/>
      </w:pPr>
      <w:r>
        <w:rPr>
          <w:sz w:val="20"/>
        </w:rPr>
        <w:t xml:space="preserve">В рамках актуализации в Схему вносятся изменения в части формирования комфортной социальной среды:</w:t>
      </w:r>
    </w:p>
    <w:p>
      <w:pPr>
        <w:pStyle w:val="0"/>
        <w:spacing w:before="200" w:lineRule="auto"/>
        <w:ind w:firstLine="540"/>
        <w:jc w:val="both"/>
      </w:pPr>
      <w:r>
        <w:rPr>
          <w:sz w:val="20"/>
        </w:rPr>
        <w:t xml:space="preserve">транспортной инфраструктуры;</w:t>
      </w:r>
    </w:p>
    <w:p>
      <w:pPr>
        <w:pStyle w:val="0"/>
        <w:spacing w:before="200" w:lineRule="auto"/>
        <w:ind w:firstLine="540"/>
        <w:jc w:val="both"/>
      </w:pPr>
      <w:r>
        <w:rPr>
          <w:sz w:val="20"/>
        </w:rPr>
        <w:t xml:space="preserve">социальной инфраструктуры;</w:t>
      </w:r>
    </w:p>
    <w:p>
      <w:pPr>
        <w:pStyle w:val="0"/>
        <w:spacing w:before="200" w:lineRule="auto"/>
        <w:ind w:firstLine="540"/>
        <w:jc w:val="both"/>
      </w:pPr>
      <w:r>
        <w:rPr>
          <w:sz w:val="20"/>
        </w:rPr>
        <w:t xml:space="preserve">размещения новых функциональных зон;</w:t>
      </w:r>
    </w:p>
    <w:p>
      <w:pPr>
        <w:pStyle w:val="0"/>
        <w:spacing w:before="200" w:lineRule="auto"/>
        <w:ind w:firstLine="540"/>
        <w:jc w:val="both"/>
      </w:pPr>
      <w:r>
        <w:rPr>
          <w:sz w:val="20"/>
        </w:rPr>
        <w:t xml:space="preserve">актуализации стратегических задач в соответствии с принятыми программами развития.</w:t>
      </w:r>
    </w:p>
    <w:p>
      <w:pPr>
        <w:pStyle w:val="0"/>
        <w:spacing w:before="200" w:lineRule="auto"/>
        <w:ind w:firstLine="540"/>
        <w:jc w:val="both"/>
      </w:pPr>
      <w:r>
        <w:rPr>
          <w:sz w:val="20"/>
        </w:rPr>
        <w:t xml:space="preserve">При внесении изменений в Схему необходимо:</w:t>
      </w:r>
    </w:p>
    <w:p>
      <w:pPr>
        <w:pStyle w:val="0"/>
        <w:spacing w:before="200" w:lineRule="auto"/>
        <w:ind w:firstLine="540"/>
        <w:jc w:val="both"/>
      </w:pPr>
      <w:r>
        <w:rPr>
          <w:sz w:val="20"/>
        </w:rPr>
        <w:t xml:space="preserve">пересмотреть ряд проектных предложений Схемы в части транспортной и инженерной инфраструктур в целях развития коммуникационно-инфраструктурного каркаса Свердловской области;</w:t>
      </w:r>
    </w:p>
    <w:p>
      <w:pPr>
        <w:pStyle w:val="0"/>
        <w:spacing w:before="200" w:lineRule="auto"/>
        <w:ind w:firstLine="540"/>
        <w:jc w:val="both"/>
      </w:pPr>
      <w:r>
        <w:rPr>
          <w:sz w:val="20"/>
        </w:rPr>
        <w:t xml:space="preserve">внести соответствующие изменения в части размещения различных функциональных зон на территории Свердловской области - размещение объектов социальной сферы межмуниципального назначения проводить по принципу формирования социальных округов, в том числе не совпадающих с границами административных образований;</w:t>
      </w:r>
    </w:p>
    <w:p>
      <w:pPr>
        <w:pStyle w:val="0"/>
        <w:spacing w:before="200" w:lineRule="auto"/>
        <w:ind w:firstLine="540"/>
        <w:jc w:val="both"/>
      </w:pPr>
      <w:r>
        <w:rPr>
          <w:sz w:val="20"/>
        </w:rPr>
        <w:t xml:space="preserve">проработать вопрос формирования многофункциональных социальных объектов регионального значения;</w:t>
      </w:r>
    </w:p>
    <w:p>
      <w:pPr>
        <w:pStyle w:val="0"/>
        <w:spacing w:before="200" w:lineRule="auto"/>
        <w:ind w:firstLine="540"/>
        <w:jc w:val="both"/>
      </w:pPr>
      <w:r>
        <w:rPr>
          <w:sz w:val="20"/>
        </w:rPr>
        <w:t xml:space="preserve">применить дифференцированный подход к нормативам доступности объектов социальной инфраструктуры для муниципальных образований, расположенных на территории Свердловской области, с различной плотностью населения;</w:t>
      </w:r>
    </w:p>
    <w:p>
      <w:pPr>
        <w:pStyle w:val="0"/>
        <w:spacing w:before="200" w:lineRule="auto"/>
        <w:ind w:firstLine="540"/>
        <w:jc w:val="both"/>
      </w:pPr>
      <w:r>
        <w:rPr>
          <w:sz w:val="20"/>
        </w:rPr>
        <w:t xml:space="preserve">учесть агломеративные процессы в части Екатеринбургской агломерации;</w:t>
      </w:r>
    </w:p>
    <w:p>
      <w:pPr>
        <w:pStyle w:val="0"/>
        <w:spacing w:before="200" w:lineRule="auto"/>
        <w:ind w:firstLine="540"/>
        <w:jc w:val="both"/>
      </w:pPr>
      <w:r>
        <w:rPr>
          <w:sz w:val="20"/>
        </w:rPr>
        <w:t xml:space="preserve">разработать дополнительные отраслевые схемы территориального развития в соответствии с приоритетными для Свердловской области задачами, в том числе социального обслуживания, с учетом возможности оптимизации социальной инфраструктуры в связи с активным развитием агломерационных процессов;</w:t>
      </w:r>
    </w:p>
    <w:p>
      <w:pPr>
        <w:pStyle w:val="0"/>
        <w:spacing w:before="200" w:lineRule="auto"/>
        <w:ind w:firstLine="540"/>
        <w:jc w:val="both"/>
      </w:pPr>
      <w:r>
        <w:rPr>
          <w:sz w:val="20"/>
        </w:rPr>
        <w:t xml:space="preserve">изменить цифровую версию Схемы в соответствии с требованиями многоуровневых геоинформационных баз данных для последующего межведомственного взаимодействия в геоинформационной системе Свердловской области.</w:t>
      </w:r>
    </w:p>
    <w:p>
      <w:pPr>
        <w:pStyle w:val="0"/>
        <w:spacing w:before="200" w:lineRule="auto"/>
        <w:ind w:firstLine="540"/>
        <w:jc w:val="both"/>
      </w:pPr>
      <w:r>
        <w:rPr>
          <w:sz w:val="20"/>
        </w:rPr>
        <w:t xml:space="preserve">Кроме того, необходимо актуализировать отдельные составляющие Схемы, которые являются исходными данными для разработки программ социально-экономического развития, отраслевых программ и иных стратегических и программных документов, в том числе схему расселения с учетом прогнозируемой демографии, для расчетов потребности в развитии социальной, транспортной и инженерной инфраструктур.</w:t>
      </w:r>
    </w:p>
    <w:p>
      <w:pPr>
        <w:pStyle w:val="0"/>
        <w:spacing w:before="200" w:lineRule="auto"/>
        <w:ind w:firstLine="540"/>
        <w:jc w:val="both"/>
      </w:pPr>
      <w:r>
        <w:rPr>
          <w:sz w:val="20"/>
        </w:rPr>
        <w:t xml:space="preserve">В целях устранения дисбаланса в уровне обеспеченности населения Свердловской области объектами социальной инфраструктуры будут разработаны схемы обеспеченности муниципальных образований, расположенных на территории Свердловской области, учреждениями, предоставляющими жителям Свердловской области услуги в социальной сфере.</w:t>
      </w:r>
    </w:p>
    <w:p>
      <w:pPr>
        <w:pStyle w:val="0"/>
        <w:jc w:val="both"/>
      </w:pPr>
      <w:r>
        <w:rPr>
          <w:sz w:val="20"/>
        </w:rPr>
      </w:r>
    </w:p>
    <w:p>
      <w:pPr>
        <w:pStyle w:val="2"/>
        <w:outlineLvl w:val="2"/>
        <w:jc w:val="center"/>
      </w:pPr>
      <w:r>
        <w:rPr>
          <w:sz w:val="20"/>
        </w:rPr>
        <w:t xml:space="preserve">Подраздел 2.3. ЦЕЛЬ МЕЖОТРАСЛЕВОЙ СТРАТЕГИИ</w:t>
      </w:r>
    </w:p>
    <w:p>
      <w:pPr>
        <w:pStyle w:val="0"/>
        <w:jc w:val="both"/>
      </w:pPr>
      <w:r>
        <w:rPr>
          <w:sz w:val="20"/>
        </w:rPr>
      </w:r>
    </w:p>
    <w:p>
      <w:pPr>
        <w:pStyle w:val="0"/>
        <w:ind w:firstLine="540"/>
        <w:jc w:val="both"/>
      </w:pPr>
      <w:r>
        <w:rPr>
          <w:sz w:val="20"/>
        </w:rPr>
        <w:t xml:space="preserve">Цель Межотраслевой стратегии - создание условий для социально-экономического развития Свердловской области, устойчивого воспроизводства населения, достойной жизни человека и развития института семьи.</w:t>
      </w:r>
    </w:p>
    <w:p>
      <w:pPr>
        <w:pStyle w:val="0"/>
        <w:jc w:val="both"/>
      </w:pPr>
      <w:r>
        <w:rPr>
          <w:sz w:val="20"/>
        </w:rPr>
      </w:r>
    </w:p>
    <w:p>
      <w:pPr>
        <w:pStyle w:val="2"/>
        <w:outlineLvl w:val="2"/>
        <w:jc w:val="center"/>
      </w:pPr>
      <w:r>
        <w:rPr>
          <w:sz w:val="20"/>
        </w:rPr>
        <w:t xml:space="preserve">Подраздел 2.4. ЗАДАЧИ МЕЖОТРАСЛЕВОЙ СТРАТЕГИИ</w:t>
      </w:r>
    </w:p>
    <w:p>
      <w:pPr>
        <w:pStyle w:val="0"/>
        <w:jc w:val="both"/>
      </w:pPr>
      <w:r>
        <w:rPr>
          <w:sz w:val="20"/>
        </w:rPr>
      </w:r>
    </w:p>
    <w:p>
      <w:pPr>
        <w:pStyle w:val="2"/>
        <w:outlineLvl w:val="3"/>
        <w:jc w:val="center"/>
      </w:pPr>
      <w:r>
        <w:rPr>
          <w:sz w:val="20"/>
        </w:rPr>
        <w:t xml:space="preserve">Глава 14. ПЕРЕЧЕНЬ ЗАДАЧ МЕЖОТРАСЛЕВОЙ СТРАТЕГИИ</w:t>
      </w:r>
    </w:p>
    <w:p>
      <w:pPr>
        <w:pStyle w:val="0"/>
        <w:jc w:val="both"/>
      </w:pPr>
      <w:r>
        <w:rPr>
          <w:sz w:val="20"/>
        </w:rPr>
      </w:r>
    </w:p>
    <w:p>
      <w:pPr>
        <w:pStyle w:val="0"/>
        <w:ind w:firstLine="540"/>
        <w:jc w:val="both"/>
      </w:pPr>
      <w:r>
        <w:rPr>
          <w:sz w:val="20"/>
        </w:rPr>
        <w:t xml:space="preserve">Задачи и методы (основные мероприятия) Межотраслевой стратегии представлены в таблице 2.</w:t>
      </w:r>
    </w:p>
    <w:p>
      <w:pPr>
        <w:pStyle w:val="0"/>
        <w:jc w:val="both"/>
      </w:pPr>
      <w:r>
        <w:rPr>
          <w:sz w:val="20"/>
        </w:rPr>
      </w:r>
    </w:p>
    <w:p>
      <w:pPr>
        <w:pStyle w:val="0"/>
        <w:outlineLvl w:val="4"/>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3912"/>
        <w:gridCol w:w="4252"/>
        <w:gridCol w:w="1644"/>
        <w:gridCol w:w="2835"/>
      </w:tblGrid>
      <w:tr>
        <w:tc>
          <w:tcPr>
            <w:tcW w:w="907" w:type="dxa"/>
          </w:tcPr>
          <w:p>
            <w:pPr>
              <w:pStyle w:val="0"/>
              <w:jc w:val="center"/>
            </w:pPr>
            <w:r>
              <w:rPr>
                <w:sz w:val="20"/>
              </w:rPr>
              <w:t xml:space="preserve">Номер строки</w:t>
            </w:r>
          </w:p>
        </w:tc>
        <w:tc>
          <w:tcPr>
            <w:tcW w:w="3912" w:type="dxa"/>
          </w:tcPr>
          <w:p>
            <w:pPr>
              <w:pStyle w:val="0"/>
              <w:jc w:val="center"/>
            </w:pPr>
            <w:r>
              <w:rPr>
                <w:sz w:val="20"/>
              </w:rPr>
              <w:t xml:space="preserve">Метод (основное мероприятие)</w:t>
            </w:r>
          </w:p>
        </w:tc>
        <w:tc>
          <w:tcPr>
            <w:tcW w:w="4252" w:type="dxa"/>
          </w:tcPr>
          <w:p>
            <w:pPr>
              <w:pStyle w:val="0"/>
              <w:jc w:val="center"/>
            </w:pPr>
            <w:r>
              <w:rPr>
                <w:sz w:val="20"/>
              </w:rPr>
              <w:t xml:space="preserve">Результат реализации метода (основного мероприятия)</w:t>
            </w:r>
          </w:p>
        </w:tc>
        <w:tc>
          <w:tcPr>
            <w:tcW w:w="1644" w:type="dxa"/>
          </w:tcPr>
          <w:p>
            <w:pPr>
              <w:pStyle w:val="0"/>
              <w:jc w:val="center"/>
            </w:pPr>
            <w:r>
              <w:rPr>
                <w:sz w:val="20"/>
              </w:rPr>
              <w:t xml:space="preserve">Срок реализации метода (основного мероприятия)</w:t>
            </w:r>
          </w:p>
        </w:tc>
        <w:tc>
          <w:tcPr>
            <w:tcW w:w="2835" w:type="dxa"/>
          </w:tcPr>
          <w:p>
            <w:pPr>
              <w:pStyle w:val="0"/>
              <w:jc w:val="center"/>
            </w:pPr>
            <w:r>
              <w:rPr>
                <w:sz w:val="20"/>
              </w:rPr>
              <w:t xml:space="preserve">Ключевые показатели (критические точки), на решение которых направлен метод (основное мероприятие)</w:t>
            </w:r>
          </w:p>
        </w:tc>
      </w:tr>
      <w:tr>
        <w:tc>
          <w:tcPr>
            <w:tcW w:w="907" w:type="dxa"/>
          </w:tcPr>
          <w:p>
            <w:pPr>
              <w:pStyle w:val="0"/>
              <w:jc w:val="center"/>
            </w:pPr>
            <w:r>
              <w:rPr>
                <w:sz w:val="20"/>
              </w:rPr>
              <w:t xml:space="preserve">1</w:t>
            </w:r>
          </w:p>
        </w:tc>
        <w:tc>
          <w:tcPr>
            <w:tcW w:w="3912" w:type="dxa"/>
          </w:tcPr>
          <w:p>
            <w:pPr>
              <w:pStyle w:val="0"/>
              <w:jc w:val="center"/>
            </w:pPr>
            <w:r>
              <w:rPr>
                <w:sz w:val="20"/>
              </w:rPr>
              <w:t xml:space="preserve">2</w:t>
            </w:r>
          </w:p>
        </w:tc>
        <w:tc>
          <w:tcPr>
            <w:tcW w:w="4252" w:type="dxa"/>
          </w:tcPr>
          <w:p>
            <w:pPr>
              <w:pStyle w:val="0"/>
              <w:jc w:val="center"/>
            </w:pPr>
            <w:r>
              <w:rPr>
                <w:sz w:val="20"/>
              </w:rPr>
              <w:t xml:space="preserve">3</w:t>
            </w:r>
          </w:p>
        </w:tc>
        <w:tc>
          <w:tcPr>
            <w:tcW w:w="1644" w:type="dxa"/>
          </w:tcPr>
          <w:p>
            <w:pPr>
              <w:pStyle w:val="0"/>
              <w:jc w:val="center"/>
            </w:pPr>
            <w:r>
              <w:rPr>
                <w:sz w:val="20"/>
              </w:rPr>
              <w:t xml:space="preserve">4</w:t>
            </w:r>
          </w:p>
        </w:tc>
        <w:tc>
          <w:tcPr>
            <w:tcW w:w="2835" w:type="dxa"/>
          </w:tcPr>
          <w:p>
            <w:pPr>
              <w:pStyle w:val="0"/>
              <w:jc w:val="center"/>
            </w:pPr>
            <w:r>
              <w:rPr>
                <w:sz w:val="20"/>
              </w:rPr>
              <w:t xml:space="preserve">5</w:t>
            </w:r>
          </w:p>
        </w:tc>
      </w:tr>
      <w:tr>
        <w:tc>
          <w:tcPr>
            <w:tcW w:w="907" w:type="dxa"/>
          </w:tcPr>
          <w:p>
            <w:pPr>
              <w:pStyle w:val="0"/>
              <w:jc w:val="center"/>
            </w:pPr>
            <w:r>
              <w:rPr>
                <w:sz w:val="20"/>
              </w:rPr>
              <w:t xml:space="preserve">1.</w:t>
            </w:r>
          </w:p>
        </w:tc>
        <w:tc>
          <w:tcPr>
            <w:gridSpan w:val="4"/>
            <w:tcW w:w="12643" w:type="dxa"/>
          </w:tcPr>
          <w:p>
            <w:pPr>
              <w:pStyle w:val="0"/>
              <w:outlineLvl w:val="5"/>
              <w:jc w:val="center"/>
            </w:pPr>
            <w:r>
              <w:rPr>
                <w:sz w:val="20"/>
              </w:rPr>
              <w:t xml:space="preserve">Задача 1. Развитие экономической самостоятельности семьи</w:t>
            </w:r>
          </w:p>
        </w:tc>
      </w:tr>
      <w:tr>
        <w:tblPrEx>
          <w:tblBorders>
            <w:insideH w:val="nil"/>
          </w:tblBorders>
        </w:tblPrEx>
        <w:tc>
          <w:tcPr>
            <w:tcW w:w="907" w:type="dxa"/>
            <w:tcBorders>
              <w:bottom w:val="nil"/>
            </w:tcBorders>
          </w:tcPr>
          <w:p>
            <w:pPr>
              <w:pStyle w:val="0"/>
              <w:jc w:val="center"/>
            </w:pPr>
            <w:r>
              <w:rPr>
                <w:sz w:val="20"/>
              </w:rPr>
              <w:t xml:space="preserve">2.</w:t>
            </w:r>
          </w:p>
        </w:tc>
        <w:tc>
          <w:tcPr>
            <w:tcW w:w="3912" w:type="dxa"/>
            <w:tcBorders>
              <w:bottom w:val="nil"/>
            </w:tcBorders>
          </w:tcPr>
          <w:p>
            <w:pPr>
              <w:pStyle w:val="0"/>
            </w:pPr>
            <w:r>
              <w:rPr>
                <w:sz w:val="20"/>
              </w:rPr>
              <w:t xml:space="preserve">Разработка и реализация комплексной </w:t>
            </w:r>
            <w:hyperlink w:history="0" r:id="rId40" w:tooltip="Постановление Правительства Свердловской области от 22.07.2021 N 448-ПП (ред. от 17.04.2025) &quot;Об утверждении комплексной программы Свердловской области &quot;Снижение уровня бедности в Свердловской области на период до 2030 года&quot; {КонсультантПлюс}">
              <w:r>
                <w:rPr>
                  <w:sz w:val="20"/>
                  <w:color w:val="0000ff"/>
                </w:rPr>
                <w:t xml:space="preserve">программы</w:t>
              </w:r>
            </w:hyperlink>
            <w:r>
              <w:rPr>
                <w:sz w:val="20"/>
              </w:rPr>
              <w:t xml:space="preserve"> Свердловской области "Снижение уровня бедности в Свердловской области на период до 2030 года"</w:t>
            </w:r>
          </w:p>
        </w:tc>
        <w:tc>
          <w:tcPr>
            <w:tcW w:w="4252" w:type="dxa"/>
            <w:tcBorders>
              <w:bottom w:val="nil"/>
            </w:tcBorders>
          </w:tcPr>
          <w:p>
            <w:pPr>
              <w:pStyle w:val="0"/>
            </w:pPr>
            <w:r>
              <w:rPr>
                <w:sz w:val="20"/>
              </w:rPr>
              <w:t xml:space="preserve">рост реальных денежных доходов населения Свердловской области;</w:t>
            </w:r>
          </w:p>
          <w:p>
            <w:pPr>
              <w:pStyle w:val="0"/>
            </w:pPr>
            <w:r>
              <w:rPr>
                <w:sz w:val="20"/>
              </w:rPr>
              <w:t xml:space="preserve">снижение численности населения с денежными доходами ниже границы бедности в Свердловской области</w:t>
            </w:r>
          </w:p>
        </w:tc>
        <w:tc>
          <w:tcPr>
            <w:tcW w:w="1644" w:type="dxa"/>
            <w:tcBorders>
              <w:bottom w:val="nil"/>
            </w:tcBorders>
          </w:tcPr>
          <w:p>
            <w:pPr>
              <w:pStyle w:val="0"/>
              <w:jc w:val="center"/>
            </w:pPr>
            <w:r>
              <w:rPr>
                <w:sz w:val="20"/>
              </w:rPr>
              <w:t xml:space="preserve">2019 - 2030 годы</w:t>
            </w:r>
          </w:p>
        </w:tc>
        <w:tc>
          <w:tcPr>
            <w:tcW w:w="2835" w:type="dxa"/>
            <w:tcBorders>
              <w:bottom w:val="nil"/>
            </w:tcBorders>
          </w:tcPr>
          <w:p>
            <w:pPr>
              <w:pStyle w:val="0"/>
            </w:pPr>
            <w:r>
              <w:rPr>
                <w:sz w:val="20"/>
              </w:rPr>
              <w:t xml:space="preserve">уровень бедности в Свердловской области к 2030 году снизится до 5,6%</w:t>
            </w:r>
          </w:p>
        </w:tc>
      </w:tr>
      <w:tr>
        <w:tblPrEx>
          <w:tblBorders>
            <w:insideH w:val="nil"/>
          </w:tblBorders>
        </w:tblPrEx>
        <w:tc>
          <w:tcPr>
            <w:gridSpan w:val="5"/>
            <w:tcW w:w="13550" w:type="dxa"/>
            <w:tcBorders>
              <w:top w:val="nil"/>
            </w:tcBorders>
          </w:tcPr>
          <w:p>
            <w:pPr>
              <w:pStyle w:val="0"/>
              <w:jc w:val="both"/>
            </w:pPr>
            <w:r>
              <w:rPr>
                <w:sz w:val="20"/>
              </w:rPr>
              <w:t xml:space="preserve">(п. 2 в ред. </w:t>
            </w:r>
            <w:hyperlink w:history="0" r:id="rId4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3.</w:t>
            </w:r>
          </w:p>
        </w:tc>
        <w:tc>
          <w:tcPr>
            <w:tcW w:w="3912" w:type="dxa"/>
          </w:tcPr>
          <w:p>
            <w:pPr>
              <w:pStyle w:val="0"/>
            </w:pPr>
            <w:r>
              <w:rPr>
                <w:sz w:val="20"/>
              </w:rPr>
              <w:t xml:space="preserve">Обеспечение малоэтажной, инженерной инфраструктурой земельных участков, выделенных для массовой жилищной застройки.</w:t>
            </w:r>
          </w:p>
          <w:p>
            <w:pPr>
              <w:pStyle w:val="0"/>
            </w:pPr>
            <w:r>
              <w:rPr>
                <w:sz w:val="20"/>
              </w:rPr>
              <w:t xml:space="preserve">Содействие строительству объектов социальной инфраструктуры в рамках реализации проектов по комплексному развитию территорий, предусматривающих строительство жилья экономкласса</w:t>
            </w:r>
          </w:p>
        </w:tc>
        <w:tc>
          <w:tcPr>
            <w:tcW w:w="4252" w:type="dxa"/>
          </w:tcPr>
          <w:p>
            <w:pPr>
              <w:pStyle w:val="0"/>
            </w:pPr>
            <w:r>
              <w:rPr>
                <w:sz w:val="20"/>
              </w:rPr>
              <w:t xml:space="preserve">увеличение объема ввода жилья и повышение уровня обеспеченности населения жильем</w:t>
            </w:r>
          </w:p>
        </w:tc>
        <w:tc>
          <w:tcPr>
            <w:tcW w:w="1644" w:type="dxa"/>
          </w:tcPr>
          <w:p>
            <w:pPr>
              <w:pStyle w:val="0"/>
              <w:jc w:val="center"/>
            </w:pPr>
            <w:r>
              <w:rPr>
                <w:sz w:val="20"/>
              </w:rPr>
              <w:t xml:space="preserve">2019 - 2035 годы</w:t>
            </w:r>
          </w:p>
        </w:tc>
        <w:tc>
          <w:tcPr>
            <w:tcW w:w="2835" w:type="dxa"/>
            <w:vMerge w:val="restart"/>
          </w:tcPr>
          <w:p>
            <w:pPr>
              <w:pStyle w:val="0"/>
            </w:pPr>
            <w:r>
              <w:rPr>
                <w:sz w:val="20"/>
              </w:rPr>
              <w:t xml:space="preserve">уровень обеспеченности населения жильем составит 35,0 кв. м на человека к 2035 году</w:t>
            </w:r>
          </w:p>
        </w:tc>
      </w:tr>
      <w:tr>
        <w:tc>
          <w:tcPr>
            <w:tcW w:w="907" w:type="dxa"/>
          </w:tcPr>
          <w:p>
            <w:pPr>
              <w:pStyle w:val="0"/>
              <w:jc w:val="center"/>
            </w:pPr>
            <w:r>
              <w:rPr>
                <w:sz w:val="20"/>
              </w:rPr>
              <w:t xml:space="preserve">4.</w:t>
            </w:r>
          </w:p>
        </w:tc>
        <w:tc>
          <w:tcPr>
            <w:tcW w:w="3912" w:type="dxa"/>
          </w:tcPr>
          <w:p>
            <w:pPr>
              <w:pStyle w:val="0"/>
            </w:pPr>
            <w:r>
              <w:rPr>
                <w:sz w:val="20"/>
              </w:rPr>
              <w:t xml:space="preserve">Обеспечение повышения платежеспособности населения при приобретении жилья за счет оказания государственной поддержки и развития института ипотечного жилищного кредитования</w:t>
            </w:r>
          </w:p>
        </w:tc>
        <w:tc>
          <w:tcPr>
            <w:tcW w:w="4252" w:type="dxa"/>
          </w:tcPr>
          <w:p>
            <w:pPr>
              <w:pStyle w:val="0"/>
            </w:pPr>
            <w:r>
              <w:rPr>
                <w:sz w:val="20"/>
              </w:rPr>
              <w:t xml:space="preserve">повышение доступности приобретения жилья для населения за счет собственных и заемных средств</w:t>
            </w:r>
          </w:p>
        </w:tc>
        <w:tc>
          <w:tcPr>
            <w:tcW w:w="1644"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5.</w:t>
            </w:r>
          </w:p>
        </w:tc>
        <w:tc>
          <w:tcPr>
            <w:tcW w:w="3912" w:type="dxa"/>
          </w:tcPr>
          <w:p>
            <w:pPr>
              <w:pStyle w:val="0"/>
            </w:pPr>
            <w:r>
              <w:rPr>
                <w:sz w:val="20"/>
              </w:rPr>
              <w:t xml:space="preserve">Создание условий для прохождения профессионального обучения и получения дополнительного профессионального образования женщинами в период отпуска по уходу за ребенком до достижения им возраста трех лет</w:t>
            </w:r>
          </w:p>
        </w:tc>
        <w:tc>
          <w:tcPr>
            <w:tcW w:w="4252" w:type="dxa"/>
          </w:tcPr>
          <w:p>
            <w:pPr>
              <w:pStyle w:val="0"/>
            </w:pPr>
            <w:r>
              <w:rPr>
                <w:sz w:val="20"/>
              </w:rPr>
              <w:t xml:space="preserve">повышение конкурентоспособности женщин в период отпуска по уходу за ребенком до достижения им возраста трех лет</w:t>
            </w:r>
          </w:p>
        </w:tc>
        <w:tc>
          <w:tcPr>
            <w:tcW w:w="1644" w:type="dxa"/>
          </w:tcPr>
          <w:p>
            <w:pPr>
              <w:pStyle w:val="0"/>
              <w:jc w:val="center"/>
            </w:pPr>
            <w:r>
              <w:rPr>
                <w:sz w:val="20"/>
              </w:rPr>
              <w:t xml:space="preserve">2019 - 2035 годы</w:t>
            </w:r>
          </w:p>
        </w:tc>
        <w:tc>
          <w:tcPr>
            <w:tcW w:w="2835" w:type="dxa"/>
          </w:tcPr>
          <w:p>
            <w:pPr>
              <w:pStyle w:val="0"/>
            </w:pPr>
            <w:r>
              <w:rPr>
                <w:sz w:val="20"/>
              </w:rPr>
              <w:t xml:space="preserve">увеличение доли женщин в период отпуска по уходу за ребенком до достижения им возраста трех лет, приступивших по направлению органов службы занятости к профессиональному обучению и дополнительному профессиональному образованию, в общей численности граждан данной категории, обратившихся за предоставлением государственной услуги, до 80,5% к 2035 году</w:t>
            </w:r>
          </w:p>
        </w:tc>
      </w:tr>
      <w:tr>
        <w:tc>
          <w:tcPr>
            <w:tcW w:w="907" w:type="dxa"/>
          </w:tcPr>
          <w:p>
            <w:pPr>
              <w:pStyle w:val="0"/>
              <w:jc w:val="center"/>
            </w:pPr>
            <w:r>
              <w:rPr>
                <w:sz w:val="20"/>
              </w:rPr>
              <w:t xml:space="preserve">6.</w:t>
            </w:r>
          </w:p>
        </w:tc>
        <w:tc>
          <w:tcPr>
            <w:gridSpan w:val="4"/>
            <w:tcW w:w="12643" w:type="dxa"/>
          </w:tcPr>
          <w:p>
            <w:pPr>
              <w:pStyle w:val="0"/>
              <w:outlineLvl w:val="5"/>
              <w:jc w:val="center"/>
            </w:pPr>
            <w:r>
              <w:rPr>
                <w:sz w:val="20"/>
              </w:rPr>
              <w:t xml:space="preserve">Задача 2. Обеспечение здоровья населения, формирование культуры здорового образа жизни</w:t>
            </w:r>
          </w:p>
        </w:tc>
      </w:tr>
      <w:tr>
        <w:tc>
          <w:tcPr>
            <w:tcW w:w="907" w:type="dxa"/>
          </w:tcPr>
          <w:p>
            <w:pPr>
              <w:pStyle w:val="0"/>
              <w:jc w:val="center"/>
            </w:pPr>
            <w:r>
              <w:rPr>
                <w:sz w:val="20"/>
              </w:rPr>
              <w:t xml:space="preserve">7.</w:t>
            </w:r>
          </w:p>
        </w:tc>
        <w:tc>
          <w:tcPr>
            <w:tcW w:w="3912" w:type="dxa"/>
          </w:tcPr>
          <w:p>
            <w:pPr>
              <w:pStyle w:val="0"/>
            </w:pPr>
            <w:r>
              <w:rPr>
                <w:sz w:val="20"/>
              </w:rPr>
              <w:t xml:space="preserve">Реализация регионального проекта "Формирование системы мотивации граждан к здоровому образу жизни, включая здоровое питание и отказ от вредных привычек"</w:t>
            </w:r>
          </w:p>
        </w:tc>
        <w:tc>
          <w:tcPr>
            <w:tcW w:w="4252" w:type="dxa"/>
          </w:tcPr>
          <w:p>
            <w:pPr>
              <w:pStyle w:val="0"/>
            </w:pPr>
            <w:r>
              <w:rPr>
                <w:sz w:val="20"/>
              </w:rPr>
              <w:t xml:space="preserve">увеличение к 2024 году доли граждан, ведущих здоровый образ жизни, благодаря формированию окружающей среды, способствующей ведению гражданами здорового образа жизни, мотивированию граждан к ведению здорового образа жизни посредством информационно-коммуникационной кампании, а также вовлечение граждан, некоммерческих организаций и работодателей в мероприятия по укреплению общественного здоровья</w:t>
            </w:r>
          </w:p>
        </w:tc>
        <w:tc>
          <w:tcPr>
            <w:tcW w:w="1644" w:type="dxa"/>
          </w:tcPr>
          <w:p>
            <w:pPr>
              <w:pStyle w:val="0"/>
              <w:jc w:val="center"/>
            </w:pPr>
            <w:r>
              <w:rPr>
                <w:sz w:val="20"/>
              </w:rPr>
              <w:t xml:space="preserve">2019 - 2024 годы</w:t>
            </w:r>
          </w:p>
        </w:tc>
        <w:tc>
          <w:tcPr>
            <w:tcW w:w="2835" w:type="dxa"/>
            <w:tcBorders>
              <w:bottom w:val="nil"/>
            </w:tcBorders>
            <w:vMerge w:val="restart"/>
          </w:tcPr>
          <w:p>
            <w:pPr>
              <w:pStyle w:val="0"/>
            </w:pPr>
            <w:r>
              <w:rPr>
                <w:sz w:val="20"/>
              </w:rPr>
              <w:t xml:space="preserve">обеспечение здоровья населения, формирование культуры здорового образа жизни</w:t>
            </w:r>
          </w:p>
        </w:tc>
      </w:tr>
      <w:tr>
        <w:tc>
          <w:tcPr>
            <w:tcW w:w="907" w:type="dxa"/>
          </w:tcPr>
          <w:p>
            <w:pPr>
              <w:pStyle w:val="0"/>
              <w:jc w:val="center"/>
            </w:pPr>
            <w:r>
              <w:rPr>
                <w:sz w:val="20"/>
              </w:rPr>
              <w:t xml:space="preserve">8.</w:t>
            </w:r>
          </w:p>
        </w:tc>
        <w:tc>
          <w:tcPr>
            <w:tcW w:w="3912" w:type="dxa"/>
          </w:tcPr>
          <w:p>
            <w:pPr>
              <w:pStyle w:val="0"/>
            </w:pPr>
            <w:r>
              <w:rPr>
                <w:sz w:val="20"/>
              </w:rPr>
              <w:t xml:space="preserve">Реализация регионального проекта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p>
        </w:tc>
        <w:tc>
          <w:tcPr>
            <w:tcW w:w="4252" w:type="dxa"/>
          </w:tcPr>
          <w:p>
            <w:pPr>
              <w:pStyle w:val="0"/>
            </w:pPr>
            <w:r>
              <w:rPr>
                <w:sz w:val="20"/>
              </w:rPr>
              <w:t xml:space="preserve">увеличение доли граждан, систематически занимающихся физической культурой и спортом, до 55% в 2024 году</w:t>
            </w:r>
          </w:p>
        </w:tc>
        <w:tc>
          <w:tcPr>
            <w:tcW w:w="1644" w:type="dxa"/>
          </w:tcPr>
          <w:p>
            <w:pPr>
              <w:pStyle w:val="0"/>
              <w:jc w:val="center"/>
            </w:pPr>
            <w:r>
              <w:rPr>
                <w:sz w:val="20"/>
              </w:rPr>
              <w:t xml:space="preserve">2019 - 2024 годы</w:t>
            </w:r>
          </w:p>
        </w:tc>
        <w:tc>
          <w:tcPr>
            <w:tcBorders>
              <w:bottom w:val="nil"/>
            </w:tcBorders>
            <w:vMerge w:val="continue"/>
          </w:tcPr>
          <w:p/>
        </w:tc>
      </w:tr>
      <w:tr>
        <w:tc>
          <w:tcPr>
            <w:tcW w:w="907" w:type="dxa"/>
          </w:tcPr>
          <w:p>
            <w:pPr>
              <w:pStyle w:val="0"/>
              <w:jc w:val="center"/>
            </w:pPr>
            <w:r>
              <w:rPr>
                <w:sz w:val="20"/>
              </w:rPr>
              <w:t xml:space="preserve">9.</w:t>
            </w:r>
          </w:p>
        </w:tc>
        <w:tc>
          <w:tcPr>
            <w:tcW w:w="3912" w:type="dxa"/>
          </w:tcPr>
          <w:p>
            <w:pPr>
              <w:pStyle w:val="0"/>
            </w:pPr>
            <w:r>
              <w:rPr>
                <w:sz w:val="20"/>
              </w:rPr>
              <w:t xml:space="preserve">Укрепление кадрового состава в сфере здравоохранения</w:t>
            </w:r>
          </w:p>
        </w:tc>
        <w:tc>
          <w:tcPr>
            <w:tcW w:w="4252" w:type="dxa"/>
            <w:vMerge w:val="restart"/>
          </w:tcPr>
          <w:p>
            <w:pPr>
              <w:pStyle w:val="0"/>
            </w:pPr>
            <w:r>
              <w:rPr>
                <w:sz w:val="20"/>
              </w:rPr>
              <w:t xml:space="preserve">обеспечение доступности и качества медицинской помощи</w:t>
            </w:r>
          </w:p>
        </w:tc>
        <w:tc>
          <w:tcPr>
            <w:tcW w:w="1644" w:type="dxa"/>
          </w:tcPr>
          <w:p>
            <w:pPr>
              <w:pStyle w:val="0"/>
              <w:jc w:val="center"/>
            </w:pPr>
            <w:r>
              <w:rPr>
                <w:sz w:val="20"/>
              </w:rPr>
              <w:t xml:space="preserve">2019 - 2035 годы</w:t>
            </w:r>
          </w:p>
        </w:tc>
        <w:tc>
          <w:tcPr>
            <w:tcW w:w="2835" w:type="dxa"/>
            <w:tcBorders>
              <w:top w:val="nil"/>
            </w:tcBorders>
            <w:vMerge w:val="restart"/>
          </w:tcPr>
          <w:p>
            <w:pPr>
              <w:pStyle w:val="0"/>
            </w:pPr>
            <w:r>
              <w:rPr>
                <w:sz w:val="20"/>
              </w:rPr>
            </w:r>
          </w:p>
        </w:tc>
      </w:tr>
      <w:tr>
        <w:tc>
          <w:tcPr>
            <w:tcW w:w="907" w:type="dxa"/>
          </w:tcPr>
          <w:p>
            <w:pPr>
              <w:pStyle w:val="0"/>
              <w:jc w:val="center"/>
            </w:pPr>
            <w:r>
              <w:rPr>
                <w:sz w:val="20"/>
              </w:rPr>
              <w:t xml:space="preserve">10.</w:t>
            </w:r>
          </w:p>
        </w:tc>
        <w:tc>
          <w:tcPr>
            <w:tcW w:w="3912" w:type="dxa"/>
          </w:tcPr>
          <w:p>
            <w:pPr>
              <w:pStyle w:val="0"/>
            </w:pPr>
            <w:r>
              <w:rPr>
                <w:sz w:val="20"/>
              </w:rPr>
              <w:t xml:space="preserve">Укрепление материально-технической и информационно-технической базы медицинских организаций</w:t>
            </w:r>
          </w:p>
        </w:tc>
        <w:tc>
          <w:tcPr>
            <w:vMerge w:val="continue"/>
          </w:tcPr>
          <w:p/>
        </w:tc>
        <w:tc>
          <w:tcPr>
            <w:tcW w:w="1644"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11.</w:t>
            </w:r>
          </w:p>
        </w:tc>
        <w:tc>
          <w:tcPr>
            <w:tcW w:w="3912" w:type="dxa"/>
          </w:tcPr>
          <w:p>
            <w:pPr>
              <w:pStyle w:val="0"/>
            </w:pPr>
            <w:r>
              <w:rPr>
                <w:sz w:val="20"/>
              </w:rPr>
              <w:t xml:space="preserve">Совершенствование территориальной доступности и маршрутизации в рамках трехуровневой системы оказания медицинской помощи. Оптимизация и регламентация процессов оказания медицинской помощи</w:t>
            </w:r>
          </w:p>
        </w:tc>
        <w:tc>
          <w:tcPr>
            <w:vMerge w:val="continue"/>
          </w:tcPr>
          <w:p/>
        </w:tc>
        <w:tc>
          <w:tcPr>
            <w:tcW w:w="1644"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12.</w:t>
            </w:r>
          </w:p>
        </w:tc>
        <w:tc>
          <w:tcPr>
            <w:tcW w:w="3912" w:type="dxa"/>
          </w:tcPr>
          <w:p>
            <w:pPr>
              <w:pStyle w:val="0"/>
            </w:pPr>
            <w:r>
              <w:rPr>
                <w:sz w:val="20"/>
              </w:rPr>
              <w:t xml:space="preserve">Увеличение доли заболеваний, выявленных на ранних стадиях</w:t>
            </w:r>
          </w:p>
        </w:tc>
        <w:tc>
          <w:tcPr>
            <w:vMerge w:val="continue"/>
          </w:tcPr>
          <w:p/>
        </w:tc>
        <w:tc>
          <w:tcPr>
            <w:tcW w:w="1644"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13.</w:t>
            </w:r>
          </w:p>
        </w:tc>
        <w:tc>
          <w:tcPr>
            <w:tcW w:w="3912" w:type="dxa"/>
          </w:tcPr>
          <w:p>
            <w:pPr>
              <w:pStyle w:val="0"/>
            </w:pPr>
            <w:r>
              <w:rPr>
                <w:sz w:val="20"/>
              </w:rPr>
              <w:t xml:space="preserve">Повышение доступности современных технологий диагностики и лечения</w:t>
            </w:r>
          </w:p>
        </w:tc>
        <w:tc>
          <w:tcPr>
            <w:vMerge w:val="continue"/>
          </w:tcPr>
          <w:p/>
        </w:tc>
        <w:tc>
          <w:tcPr>
            <w:tcW w:w="1644"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14.</w:t>
            </w:r>
          </w:p>
        </w:tc>
        <w:tc>
          <w:tcPr>
            <w:tcW w:w="3912" w:type="dxa"/>
          </w:tcPr>
          <w:p>
            <w:pPr>
              <w:pStyle w:val="0"/>
            </w:pPr>
            <w:r>
              <w:rPr>
                <w:sz w:val="20"/>
              </w:rPr>
              <w:t xml:space="preserve">Проведение диспансерного наблюдения граждан, страдающих хроническими заболеваниями</w:t>
            </w:r>
          </w:p>
        </w:tc>
        <w:tc>
          <w:tcPr>
            <w:tcW w:w="4252" w:type="dxa"/>
          </w:tcPr>
          <w:p>
            <w:pPr>
              <w:pStyle w:val="0"/>
            </w:pPr>
            <w:r>
              <w:rPr>
                <w:sz w:val="20"/>
              </w:rPr>
              <w:t xml:space="preserve">увеличение доли больных, взятых под диспансерное наблюдение с хроническими неинфекционными заболеваниями</w:t>
            </w:r>
          </w:p>
        </w:tc>
        <w:tc>
          <w:tcPr>
            <w:tcW w:w="1644"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15.</w:t>
            </w:r>
          </w:p>
        </w:tc>
        <w:tc>
          <w:tcPr>
            <w:tcW w:w="3912" w:type="dxa"/>
          </w:tcPr>
          <w:p>
            <w:pPr>
              <w:pStyle w:val="0"/>
            </w:pPr>
            <w:r>
              <w:rPr>
                <w:sz w:val="20"/>
              </w:rPr>
              <w:t xml:space="preserve">Внедрение системы повышения квалификации кадрового состава в сферах здравоохранения, социальной защиты населения, физической культуры и спорта, образования по вопросам формирования здорового образа жизни и профилактики хронических неинфекционных заболеваний</w:t>
            </w:r>
          </w:p>
        </w:tc>
        <w:tc>
          <w:tcPr>
            <w:tcW w:w="4252" w:type="dxa"/>
            <w:vMerge w:val="restart"/>
          </w:tcPr>
          <w:p>
            <w:pPr>
              <w:pStyle w:val="0"/>
            </w:pPr>
            <w:r>
              <w:rPr>
                <w:sz w:val="20"/>
              </w:rPr>
              <w:t xml:space="preserve">повышение мотивации граждан вести здоровый образ жизни, повышение приверженности к лечению.</w:t>
            </w:r>
          </w:p>
          <w:p>
            <w:pPr>
              <w:pStyle w:val="0"/>
            </w:pPr>
            <w:r>
              <w:rPr>
                <w:sz w:val="20"/>
              </w:rPr>
              <w:t xml:space="preserve">Сформировано информационное поле, способствующее повышению мотивации граждан вести здоровый образ жизни.</w:t>
            </w:r>
          </w:p>
          <w:p>
            <w:pPr>
              <w:pStyle w:val="0"/>
            </w:pPr>
            <w:r>
              <w:rPr>
                <w:sz w:val="20"/>
              </w:rPr>
              <w:t xml:space="preserve">Увеличение числа жителей Свердловской области, систематически занимающихся физической культурой и спортом,</w:t>
            </w:r>
          </w:p>
          <w:p>
            <w:pPr>
              <w:pStyle w:val="0"/>
            </w:pPr>
            <w:r>
              <w:rPr>
                <w:sz w:val="20"/>
              </w:rPr>
              <w:t xml:space="preserve">в том числе за счет увеличения количества спортивных площадок, оснащенных специализированным оборудованием для занятий уличной гимнастикой</w:t>
            </w:r>
          </w:p>
        </w:tc>
        <w:tc>
          <w:tcPr>
            <w:tcW w:w="1644" w:type="dxa"/>
          </w:tcPr>
          <w:p>
            <w:pPr>
              <w:pStyle w:val="0"/>
              <w:jc w:val="center"/>
            </w:pPr>
            <w:r>
              <w:rPr>
                <w:sz w:val="20"/>
              </w:rPr>
              <w:t xml:space="preserve">2019 - 2035 годы</w:t>
            </w:r>
          </w:p>
        </w:tc>
        <w:tc>
          <w:tcPr>
            <w:tcW w:w="2835" w:type="dxa"/>
            <w:vMerge w:val="restart"/>
          </w:tcPr>
          <w:p>
            <w:pPr>
              <w:pStyle w:val="0"/>
            </w:pPr>
            <w:r>
              <w:rPr>
                <w:sz w:val="20"/>
              </w:rPr>
              <w:t xml:space="preserve">доля населения Свердловской области, систематически занимающегося физической культурой и спортом, в общей численности населения Свердловской области в возрасте 3 - 79 лет увеличится к 2035 году в 1,4 раза и составит 46%</w:t>
            </w:r>
          </w:p>
        </w:tc>
      </w:tr>
      <w:tr>
        <w:tc>
          <w:tcPr>
            <w:tcW w:w="907" w:type="dxa"/>
          </w:tcPr>
          <w:p>
            <w:pPr>
              <w:pStyle w:val="0"/>
              <w:jc w:val="center"/>
            </w:pPr>
            <w:r>
              <w:rPr>
                <w:sz w:val="20"/>
              </w:rPr>
              <w:t xml:space="preserve">16.</w:t>
            </w:r>
          </w:p>
        </w:tc>
        <w:tc>
          <w:tcPr>
            <w:tcW w:w="3912" w:type="dxa"/>
          </w:tcPr>
          <w:p>
            <w:pPr>
              <w:pStyle w:val="0"/>
            </w:pPr>
            <w:r>
              <w:rPr>
                <w:sz w:val="20"/>
              </w:rPr>
              <w:t xml:space="preserve">Создание спортивных площадок, оснащенных специализированным оборудованием для занятий уличной гимнастикой</w:t>
            </w:r>
          </w:p>
        </w:tc>
        <w:tc>
          <w:tcPr>
            <w:vMerge w:val="continue"/>
          </w:tcPr>
          <w:p/>
        </w:tc>
        <w:tc>
          <w:tcPr>
            <w:tcW w:w="1644"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17.</w:t>
            </w:r>
          </w:p>
        </w:tc>
        <w:tc>
          <w:tcPr>
            <w:gridSpan w:val="4"/>
            <w:tcW w:w="12643" w:type="dxa"/>
          </w:tcPr>
          <w:p>
            <w:pPr>
              <w:pStyle w:val="0"/>
              <w:outlineLvl w:val="5"/>
              <w:jc w:val="center"/>
            </w:pPr>
            <w:r>
              <w:rPr>
                <w:sz w:val="20"/>
              </w:rPr>
              <w:t xml:space="preserve">Задача 3. Активное долголетие и эффективное межпоколенческое сотрудничество</w:t>
            </w:r>
          </w:p>
        </w:tc>
      </w:tr>
      <w:tr>
        <w:tblPrEx>
          <w:tblBorders>
            <w:insideH w:val="nil"/>
          </w:tblBorders>
        </w:tblPrEx>
        <w:tc>
          <w:tcPr>
            <w:tcW w:w="907" w:type="dxa"/>
            <w:tcBorders>
              <w:bottom w:val="nil"/>
            </w:tcBorders>
          </w:tcPr>
          <w:p>
            <w:pPr>
              <w:pStyle w:val="0"/>
              <w:jc w:val="center"/>
            </w:pPr>
            <w:r>
              <w:rPr>
                <w:sz w:val="20"/>
              </w:rPr>
              <w:t xml:space="preserve">18.</w:t>
            </w:r>
          </w:p>
        </w:tc>
        <w:tc>
          <w:tcPr>
            <w:tcW w:w="3912" w:type="dxa"/>
            <w:tcBorders>
              <w:bottom w:val="nil"/>
            </w:tcBorders>
          </w:tcPr>
          <w:p>
            <w:pPr>
              <w:pStyle w:val="0"/>
            </w:pPr>
            <w:r>
              <w:rPr>
                <w:sz w:val="20"/>
              </w:rPr>
              <w:t xml:space="preserve">Реализация регионального проекта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tc>
        <w:tc>
          <w:tcPr>
            <w:tcW w:w="4252" w:type="dxa"/>
            <w:tcBorders>
              <w:bottom w:val="nil"/>
            </w:tcBorders>
          </w:tcPr>
          <w:p>
            <w:pPr>
              <w:pStyle w:val="0"/>
            </w:pPr>
            <w:r>
              <w:rPr>
                <w:sz w:val="20"/>
              </w:rPr>
              <w:t xml:space="preserve">увеличение ожидаемой продолжительности здоровой жизни до 67 лет путем повышения уровня и качества жизни граждан старшего поколения</w:t>
            </w:r>
          </w:p>
        </w:tc>
        <w:tc>
          <w:tcPr>
            <w:tcW w:w="1644" w:type="dxa"/>
            <w:tcBorders>
              <w:bottom w:val="nil"/>
            </w:tcBorders>
          </w:tcPr>
          <w:p>
            <w:pPr>
              <w:pStyle w:val="0"/>
              <w:jc w:val="center"/>
            </w:pPr>
            <w:r>
              <w:rPr>
                <w:sz w:val="20"/>
              </w:rPr>
              <w:t xml:space="preserve">2019 - 2024 годы</w:t>
            </w:r>
          </w:p>
        </w:tc>
        <w:tc>
          <w:tcPr>
            <w:tcW w:w="2835" w:type="dxa"/>
            <w:tcBorders>
              <w:bottom w:val="nil"/>
            </w:tcBorders>
          </w:tcPr>
          <w:p>
            <w:pPr>
              <w:pStyle w:val="0"/>
            </w:pPr>
            <w:r>
              <w:rPr>
                <w:sz w:val="20"/>
              </w:rPr>
              <w:t xml:space="preserve">ожидаемая продолжительность жизни при рождении к 2035 году составит 76,99 года</w:t>
            </w:r>
          </w:p>
        </w:tc>
      </w:tr>
      <w:tr>
        <w:tblPrEx>
          <w:tblBorders>
            <w:insideH w:val="nil"/>
          </w:tblBorders>
        </w:tblPrEx>
        <w:tc>
          <w:tcPr>
            <w:gridSpan w:val="5"/>
            <w:tcW w:w="13550" w:type="dxa"/>
            <w:tcBorders>
              <w:top w:val="nil"/>
            </w:tcBorders>
          </w:tcPr>
          <w:p>
            <w:pPr>
              <w:pStyle w:val="0"/>
              <w:jc w:val="both"/>
            </w:pPr>
            <w:r>
              <w:rPr>
                <w:sz w:val="20"/>
              </w:rPr>
              <w:t xml:space="preserve">(в ред. </w:t>
            </w:r>
            <w:hyperlink w:history="0" r:id="rId4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19.</w:t>
            </w:r>
          </w:p>
        </w:tc>
        <w:tc>
          <w:tcPr>
            <w:tcW w:w="3912" w:type="dxa"/>
          </w:tcPr>
          <w:p>
            <w:pPr>
              <w:pStyle w:val="0"/>
            </w:pPr>
            <w:r>
              <w:rPr>
                <w:sz w:val="20"/>
              </w:rPr>
              <w:t xml:space="preserve">Содействие реализации программ непрерывного образования на базе образовательных организаций высшего образования и профессионального общего образования</w:t>
            </w:r>
          </w:p>
        </w:tc>
        <w:tc>
          <w:tcPr>
            <w:tcW w:w="4252" w:type="dxa"/>
          </w:tcPr>
          <w:p>
            <w:pPr>
              <w:pStyle w:val="0"/>
            </w:pPr>
            <w:r>
              <w:rPr>
                <w:sz w:val="20"/>
              </w:rPr>
              <w:t xml:space="preserve">сформирована система непрерывного обновления работающими гражданами своих профессиональных знаний и приобретения ими новых профессиональных навыков</w:t>
            </w:r>
          </w:p>
        </w:tc>
        <w:tc>
          <w:tcPr>
            <w:tcW w:w="1644" w:type="dxa"/>
          </w:tcPr>
          <w:p>
            <w:pPr>
              <w:pStyle w:val="0"/>
              <w:jc w:val="center"/>
            </w:pPr>
            <w:r>
              <w:rPr>
                <w:sz w:val="20"/>
              </w:rPr>
              <w:t xml:space="preserve">2024 год</w:t>
            </w:r>
          </w:p>
        </w:tc>
        <w:tc>
          <w:tcPr>
            <w:tcW w:w="2835" w:type="dxa"/>
          </w:tcPr>
          <w:p>
            <w:pPr>
              <w:pStyle w:val="0"/>
            </w:pPr>
            <w:r>
              <w:rPr>
                <w:sz w:val="20"/>
              </w:rPr>
              <w:t xml:space="preserve">сохранение доли занятого населения в возрасте от 25 до 65 лет, прошедшего повышение квалификации и (или) профессиональную подготовку, в общей численности занятого населения этой возрастной группы в области экономики на уровне 37%</w:t>
            </w:r>
          </w:p>
        </w:tc>
      </w:tr>
      <w:tr>
        <w:tc>
          <w:tcPr>
            <w:tcW w:w="907" w:type="dxa"/>
          </w:tcPr>
          <w:p>
            <w:pPr>
              <w:pStyle w:val="0"/>
              <w:jc w:val="center"/>
            </w:pPr>
            <w:r>
              <w:rPr>
                <w:sz w:val="20"/>
              </w:rPr>
              <w:t xml:space="preserve">20.</w:t>
            </w:r>
          </w:p>
        </w:tc>
        <w:tc>
          <w:tcPr>
            <w:tcW w:w="3912" w:type="dxa"/>
          </w:tcPr>
          <w:p>
            <w:pPr>
              <w:pStyle w:val="0"/>
            </w:pPr>
            <w:r>
              <w:rPr>
                <w:sz w:val="20"/>
              </w:rPr>
              <w:t xml:space="preserve">Обеспечение условий для социальной адаптации и интеграции в общественную жизнь пожилых людей</w:t>
            </w:r>
          </w:p>
        </w:tc>
        <w:tc>
          <w:tcPr>
            <w:tcW w:w="4252" w:type="dxa"/>
          </w:tcPr>
          <w:p>
            <w:pPr>
              <w:pStyle w:val="0"/>
            </w:pPr>
            <w:r>
              <w:rPr>
                <w:sz w:val="20"/>
              </w:rPr>
              <w:t xml:space="preserve">Свердловская область - регион активного долголетия и эффективного межпоколенческого сотрудничества</w:t>
            </w:r>
          </w:p>
        </w:tc>
        <w:tc>
          <w:tcPr>
            <w:tcW w:w="1644" w:type="dxa"/>
          </w:tcPr>
          <w:p>
            <w:pPr>
              <w:pStyle w:val="0"/>
              <w:jc w:val="center"/>
            </w:pPr>
            <w:r>
              <w:rPr>
                <w:sz w:val="20"/>
              </w:rPr>
              <w:t xml:space="preserve">2019 - 2035 годы</w:t>
            </w:r>
          </w:p>
        </w:tc>
        <w:tc>
          <w:tcPr>
            <w:tcW w:w="2835" w:type="dxa"/>
          </w:tcPr>
          <w:p>
            <w:pPr>
              <w:pStyle w:val="0"/>
            </w:pPr>
            <w:r>
              <w:rPr>
                <w:sz w:val="20"/>
              </w:rPr>
              <w:t xml:space="preserve">к 2035 году увеличится количество активных граждан старше трудоспособного возраста</w:t>
            </w:r>
          </w:p>
        </w:tc>
      </w:tr>
      <w:tr>
        <w:tc>
          <w:tcPr>
            <w:tcW w:w="907" w:type="dxa"/>
          </w:tcPr>
          <w:p>
            <w:pPr>
              <w:pStyle w:val="0"/>
              <w:jc w:val="center"/>
            </w:pPr>
            <w:r>
              <w:rPr>
                <w:sz w:val="20"/>
              </w:rPr>
              <w:t xml:space="preserve">21.</w:t>
            </w:r>
          </w:p>
        </w:tc>
        <w:tc>
          <w:tcPr>
            <w:gridSpan w:val="4"/>
            <w:tcW w:w="12643" w:type="dxa"/>
          </w:tcPr>
          <w:p>
            <w:pPr>
              <w:pStyle w:val="0"/>
              <w:outlineLvl w:val="5"/>
              <w:jc w:val="center"/>
            </w:pPr>
            <w:r>
              <w:rPr>
                <w:sz w:val="20"/>
              </w:rPr>
              <w:t xml:space="preserve">Задача 4. Формирование эффективной системы выявления, поддержки и развития способностей и талантов у детей и молодежи</w:t>
            </w:r>
          </w:p>
        </w:tc>
      </w:tr>
      <w:tr>
        <w:tc>
          <w:tcPr>
            <w:tcW w:w="907" w:type="dxa"/>
          </w:tcPr>
          <w:p>
            <w:pPr>
              <w:pStyle w:val="0"/>
              <w:jc w:val="center"/>
            </w:pPr>
            <w:r>
              <w:rPr>
                <w:sz w:val="20"/>
              </w:rPr>
              <w:t xml:space="preserve">22.</w:t>
            </w:r>
          </w:p>
        </w:tc>
        <w:tc>
          <w:tcPr>
            <w:tcW w:w="3912" w:type="dxa"/>
          </w:tcPr>
          <w:p>
            <w:pPr>
              <w:pStyle w:val="0"/>
            </w:pPr>
            <w:r>
              <w:rPr>
                <w:sz w:val="20"/>
              </w:rPr>
              <w:t xml:space="preserve">Реализация регионального проекта "Успех каждого ребенка"</w:t>
            </w:r>
          </w:p>
        </w:tc>
        <w:tc>
          <w:tcPr>
            <w:tcW w:w="4252" w:type="dxa"/>
            <w:vMerge w:val="restart"/>
          </w:tcPr>
          <w:p>
            <w:pPr>
              <w:pStyle w:val="0"/>
            </w:pPr>
            <w:r>
              <w:rPr>
                <w:sz w:val="20"/>
              </w:rPr>
              <w:t xml:space="preserve">развитие системы дополнительного образования детей на основе лучших практик, обеспечивающих реализацию современных и востребованных дополнительных общеобразовательных программ различных направленностей для детей, соответствующих интересам детей, региональным особенностям и потребностям социально-экономического развития Свердловской области</w:t>
            </w:r>
          </w:p>
        </w:tc>
        <w:tc>
          <w:tcPr>
            <w:tcW w:w="1644" w:type="dxa"/>
          </w:tcPr>
          <w:p>
            <w:pPr>
              <w:pStyle w:val="0"/>
              <w:jc w:val="center"/>
            </w:pPr>
            <w:r>
              <w:rPr>
                <w:sz w:val="20"/>
              </w:rPr>
              <w:t xml:space="preserve">2019 - 2024 годы</w:t>
            </w:r>
          </w:p>
        </w:tc>
        <w:tc>
          <w:tcPr>
            <w:tcW w:w="2835" w:type="dxa"/>
            <w:vMerge w:val="restart"/>
          </w:tcPr>
          <w:p>
            <w:pPr>
              <w:pStyle w:val="0"/>
            </w:pPr>
            <w:r>
              <w:rPr>
                <w:sz w:val="20"/>
              </w:rPr>
              <w:t xml:space="preserve">увеличение удовлетворения спроса на услуги дополнительного образования детей в возрасте от 5 до 18 лет до 100% к 2035 году</w:t>
            </w:r>
          </w:p>
        </w:tc>
      </w:tr>
      <w:tr>
        <w:tc>
          <w:tcPr>
            <w:tcW w:w="907" w:type="dxa"/>
          </w:tcPr>
          <w:p>
            <w:pPr>
              <w:pStyle w:val="0"/>
              <w:jc w:val="center"/>
            </w:pPr>
            <w:r>
              <w:rPr>
                <w:sz w:val="20"/>
              </w:rPr>
              <w:t xml:space="preserve">23.</w:t>
            </w:r>
          </w:p>
        </w:tc>
        <w:tc>
          <w:tcPr>
            <w:tcW w:w="3912" w:type="dxa"/>
          </w:tcPr>
          <w:p>
            <w:pPr>
              <w:pStyle w:val="0"/>
            </w:pPr>
            <w:r>
              <w:rPr>
                <w:sz w:val="20"/>
              </w:rPr>
              <w:t xml:space="preserve">Сохранение сети организаций дополнительного образования детей</w:t>
            </w:r>
          </w:p>
        </w:tc>
        <w:tc>
          <w:tcPr>
            <w:vMerge w:val="continue"/>
          </w:tcPr>
          <w:p/>
        </w:tc>
        <w:tc>
          <w:tcPr>
            <w:tcW w:w="1644"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24.</w:t>
            </w:r>
          </w:p>
        </w:tc>
        <w:tc>
          <w:tcPr>
            <w:tcW w:w="3912" w:type="dxa"/>
          </w:tcPr>
          <w:p>
            <w:pPr>
              <w:pStyle w:val="0"/>
            </w:pPr>
            <w:r>
              <w:rPr>
                <w:sz w:val="20"/>
              </w:rPr>
              <w:t xml:space="preserve">Повышение квалификации педагогов дополнительного образования</w:t>
            </w:r>
          </w:p>
        </w:tc>
        <w:tc>
          <w:tcPr>
            <w:vMerge w:val="continue"/>
          </w:tcPr>
          <w:p/>
        </w:tc>
        <w:tc>
          <w:tcPr>
            <w:tcW w:w="1644"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25.</w:t>
            </w:r>
          </w:p>
        </w:tc>
        <w:tc>
          <w:tcPr>
            <w:tcW w:w="3912" w:type="dxa"/>
          </w:tcPr>
          <w:p>
            <w:pPr>
              <w:pStyle w:val="0"/>
            </w:pPr>
            <w:r>
              <w:rPr>
                <w:sz w:val="20"/>
              </w:rPr>
              <w:t xml:space="preserve">Создание современной инфраструктуры дополнительного образования</w:t>
            </w:r>
          </w:p>
        </w:tc>
        <w:tc>
          <w:tcPr>
            <w:vMerge w:val="continue"/>
          </w:tcPr>
          <w:p/>
        </w:tc>
        <w:tc>
          <w:tcPr>
            <w:tcW w:w="1644"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26.</w:t>
            </w:r>
          </w:p>
        </w:tc>
        <w:tc>
          <w:tcPr>
            <w:tcW w:w="3912" w:type="dxa"/>
          </w:tcPr>
          <w:p>
            <w:pPr>
              <w:pStyle w:val="0"/>
            </w:pPr>
            <w:r>
              <w:rPr>
                <w:sz w:val="20"/>
              </w:rPr>
              <w:t xml:space="preserve">Мероприятия, направленные на создание, открытие и организацию деятельности Центра выявления и поддержки одаренных детей</w:t>
            </w:r>
          </w:p>
        </w:tc>
        <w:tc>
          <w:tcPr>
            <w:tcW w:w="4252" w:type="dxa"/>
          </w:tcPr>
          <w:p>
            <w:pPr>
              <w:pStyle w:val="0"/>
            </w:pPr>
            <w:r>
              <w:rPr>
                <w:sz w:val="20"/>
              </w:rPr>
              <w:t xml:space="preserve">функционирование в Свердловской области Центра выявления и поддержки одаренных детей в режиме очно-заочного, дистанционного обучения по инновационным образовательным программам</w:t>
            </w:r>
          </w:p>
        </w:tc>
        <w:tc>
          <w:tcPr>
            <w:tcW w:w="1644" w:type="dxa"/>
          </w:tcPr>
          <w:p>
            <w:pPr>
              <w:pStyle w:val="0"/>
              <w:jc w:val="center"/>
            </w:pPr>
            <w:r>
              <w:rPr>
                <w:sz w:val="20"/>
              </w:rPr>
              <w:t xml:space="preserve">2019 - 2021 годы</w:t>
            </w:r>
          </w:p>
        </w:tc>
        <w:tc>
          <w:tcPr>
            <w:tcW w:w="2835" w:type="dxa"/>
          </w:tcPr>
          <w:p>
            <w:pPr>
              <w:pStyle w:val="0"/>
            </w:pPr>
            <w:r>
              <w:rPr>
                <w:sz w:val="20"/>
              </w:rPr>
              <w:t xml:space="preserve">доля детей, обучающихся в 5 - 11 классах, вовлеченных в мероприятия по выявлению и сопровождению одаренных детей, составит 10% к 2021 году</w:t>
            </w:r>
          </w:p>
        </w:tc>
      </w:tr>
      <w:tr>
        <w:tc>
          <w:tcPr>
            <w:tcW w:w="907" w:type="dxa"/>
          </w:tcPr>
          <w:p>
            <w:pPr>
              <w:pStyle w:val="0"/>
              <w:jc w:val="center"/>
            </w:pPr>
            <w:r>
              <w:rPr>
                <w:sz w:val="20"/>
              </w:rPr>
              <w:t xml:space="preserve">27.</w:t>
            </w:r>
          </w:p>
        </w:tc>
        <w:tc>
          <w:tcPr>
            <w:gridSpan w:val="4"/>
            <w:tcW w:w="12643" w:type="dxa"/>
          </w:tcPr>
          <w:p>
            <w:pPr>
              <w:pStyle w:val="0"/>
              <w:outlineLvl w:val="5"/>
              <w:jc w:val="center"/>
            </w:pPr>
            <w:r>
              <w:rPr>
                <w:sz w:val="20"/>
              </w:rPr>
              <w:t xml:space="preserve">Задача 5. Сохранение духовных ценностей и традиций, семейных отношений и семейного воспитания</w:t>
            </w:r>
          </w:p>
        </w:tc>
      </w:tr>
      <w:tr>
        <w:tc>
          <w:tcPr>
            <w:tcW w:w="907" w:type="dxa"/>
          </w:tcPr>
          <w:p>
            <w:pPr>
              <w:pStyle w:val="0"/>
              <w:jc w:val="center"/>
            </w:pPr>
            <w:r>
              <w:rPr>
                <w:sz w:val="20"/>
              </w:rPr>
              <w:t xml:space="preserve">28.</w:t>
            </w:r>
          </w:p>
        </w:tc>
        <w:tc>
          <w:tcPr>
            <w:tcW w:w="3912" w:type="dxa"/>
          </w:tcPr>
          <w:p>
            <w:pPr>
              <w:pStyle w:val="0"/>
            </w:pPr>
            <w:r>
              <w:rPr>
                <w:sz w:val="20"/>
              </w:rPr>
              <w:t xml:space="preserve">Проведение мероприятий, направленных на повышение родительской ответственности, формирование позитивного отношения к семейному образу жизни</w:t>
            </w:r>
          </w:p>
        </w:tc>
        <w:tc>
          <w:tcPr>
            <w:tcW w:w="4252" w:type="dxa"/>
            <w:vMerge w:val="restart"/>
          </w:tcPr>
          <w:p>
            <w:pPr>
              <w:pStyle w:val="0"/>
            </w:pPr>
            <w:r>
              <w:rPr>
                <w:sz w:val="20"/>
              </w:rPr>
              <w:t xml:space="preserve">организация и проведение мероприятий: областного конкурса "Семья года", Форума приемных семей Свердловской области, регионального этапа Всероссийского конкурса художественного творчества "Ассамблея замещающих семей", регионального этапа Всероссийского конкурса творчества детей - воспитанников организаций для детей-сирот и детей, оставшихся без попечения родителей, "Созвездие".</w:t>
            </w:r>
          </w:p>
          <w:p>
            <w:pPr>
              <w:pStyle w:val="0"/>
            </w:pPr>
            <w:r>
              <w:rPr>
                <w:sz w:val="20"/>
              </w:rPr>
              <w:t xml:space="preserve">Повышение качества и эффективности подбора и подготовки граждан, желающих принять детей на воспитание</w:t>
            </w:r>
          </w:p>
        </w:tc>
        <w:tc>
          <w:tcPr>
            <w:tcW w:w="1644" w:type="dxa"/>
          </w:tcPr>
          <w:p>
            <w:pPr>
              <w:pStyle w:val="0"/>
              <w:jc w:val="center"/>
            </w:pPr>
            <w:r>
              <w:rPr>
                <w:sz w:val="20"/>
              </w:rPr>
              <w:t xml:space="preserve">2019 - 2035 годы</w:t>
            </w:r>
          </w:p>
        </w:tc>
        <w:tc>
          <w:tcPr>
            <w:tcW w:w="2835" w:type="dxa"/>
            <w:vMerge w:val="restart"/>
          </w:tcPr>
          <w:p>
            <w:pPr>
              <w:pStyle w:val="0"/>
            </w:pPr>
            <w:r>
              <w:rPr>
                <w:sz w:val="20"/>
              </w:rPr>
              <w:t xml:space="preserve">ежегодное снижение на 6,5% количества семей, попавших в трудную жизненную ситуацию</w:t>
            </w:r>
          </w:p>
        </w:tc>
      </w:tr>
      <w:tr>
        <w:tc>
          <w:tcPr>
            <w:tcW w:w="907" w:type="dxa"/>
          </w:tcPr>
          <w:p>
            <w:pPr>
              <w:pStyle w:val="0"/>
              <w:jc w:val="center"/>
            </w:pPr>
            <w:r>
              <w:rPr>
                <w:sz w:val="20"/>
              </w:rPr>
              <w:t xml:space="preserve">29.</w:t>
            </w:r>
          </w:p>
        </w:tc>
        <w:tc>
          <w:tcPr>
            <w:tcW w:w="3912" w:type="dxa"/>
          </w:tcPr>
          <w:p>
            <w:pPr>
              <w:pStyle w:val="0"/>
            </w:pPr>
            <w:r>
              <w:rPr>
                <w:sz w:val="20"/>
              </w:rPr>
              <w:t xml:space="preserve">Пропаганда семейного устройства детей-сирот и детей, оставшихся без попечения родителей</w:t>
            </w:r>
          </w:p>
        </w:tc>
        <w:tc>
          <w:tcPr>
            <w:vMerge w:val="continue"/>
          </w:tcPr>
          <w:p/>
        </w:tc>
        <w:tc>
          <w:tcPr>
            <w:tcW w:w="1644"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30.</w:t>
            </w:r>
          </w:p>
        </w:tc>
        <w:tc>
          <w:tcPr>
            <w:tcW w:w="3912" w:type="dxa"/>
          </w:tcPr>
          <w:p>
            <w:pPr>
              <w:pStyle w:val="0"/>
            </w:pPr>
            <w:r>
              <w:rPr>
                <w:sz w:val="20"/>
              </w:rPr>
              <w:t xml:space="preserve">Работа отделений профилактики безнадзорности несовершеннолетних с участковыми социальными службами</w:t>
            </w:r>
          </w:p>
        </w:tc>
        <w:tc>
          <w:tcPr>
            <w:tcW w:w="4252" w:type="dxa"/>
          </w:tcPr>
          <w:p>
            <w:pPr>
              <w:pStyle w:val="0"/>
            </w:pPr>
            <w:r>
              <w:rPr>
                <w:sz w:val="20"/>
              </w:rPr>
              <w:t xml:space="preserve">формирование семейно ориентированной социальной среды, единого профилактического пространства.</w:t>
            </w:r>
          </w:p>
          <w:p>
            <w:pPr>
              <w:pStyle w:val="0"/>
            </w:pPr>
            <w:r>
              <w:rPr>
                <w:sz w:val="20"/>
              </w:rPr>
              <w:t xml:space="preserve">Снижение количества семей, относящихся к группе социального риска</w:t>
            </w:r>
          </w:p>
        </w:tc>
        <w:tc>
          <w:tcPr>
            <w:tcW w:w="1644" w:type="dxa"/>
          </w:tcPr>
          <w:p>
            <w:pPr>
              <w:pStyle w:val="0"/>
              <w:jc w:val="center"/>
            </w:pPr>
            <w:r>
              <w:rPr>
                <w:sz w:val="20"/>
              </w:rPr>
              <w:t xml:space="preserve">2019 - 2035 годы</w:t>
            </w:r>
          </w:p>
        </w:tc>
        <w:tc>
          <w:tcPr>
            <w:vMerge w:val="continue"/>
          </w:tcPr>
          <w:p/>
        </w:tc>
      </w:tr>
      <w:tr>
        <w:tblPrEx>
          <w:tblBorders>
            <w:insideH w:val="nil"/>
          </w:tblBorders>
        </w:tblPrEx>
        <w:tc>
          <w:tcPr>
            <w:tcW w:w="907" w:type="dxa"/>
            <w:tcBorders>
              <w:bottom w:val="nil"/>
            </w:tcBorders>
          </w:tcPr>
          <w:p>
            <w:pPr>
              <w:pStyle w:val="0"/>
              <w:jc w:val="center"/>
            </w:pPr>
            <w:r>
              <w:rPr>
                <w:sz w:val="20"/>
              </w:rPr>
              <w:t xml:space="preserve">31.</w:t>
            </w:r>
          </w:p>
        </w:tc>
        <w:tc>
          <w:tcPr>
            <w:tcW w:w="3912" w:type="dxa"/>
            <w:tcBorders>
              <w:bottom w:val="nil"/>
            </w:tcBorders>
          </w:tcPr>
          <w:p>
            <w:pPr>
              <w:pStyle w:val="0"/>
            </w:pPr>
            <w:r>
              <w:rPr>
                <w:sz w:val="20"/>
              </w:rPr>
              <w:t xml:space="preserve">Организация культурно-досуговой деятельности населения</w:t>
            </w:r>
          </w:p>
        </w:tc>
        <w:tc>
          <w:tcPr>
            <w:tcW w:w="4252" w:type="dxa"/>
            <w:tcBorders>
              <w:bottom w:val="nil"/>
            </w:tcBorders>
          </w:tcPr>
          <w:p>
            <w:pPr>
              <w:pStyle w:val="0"/>
            </w:pPr>
            <w:r>
              <w:rPr>
                <w:sz w:val="20"/>
              </w:rPr>
              <w:t xml:space="preserve">повышение культурного уровня населения.</w:t>
            </w:r>
          </w:p>
          <w:p>
            <w:pPr>
              <w:pStyle w:val="0"/>
            </w:pPr>
            <w:r>
              <w:rPr>
                <w:sz w:val="20"/>
              </w:rPr>
              <w:t xml:space="preserve">Формирование нового потребителя культурных ценностей.</w:t>
            </w:r>
          </w:p>
          <w:p>
            <w:pPr>
              <w:pStyle w:val="0"/>
            </w:pPr>
            <w:r>
              <w:rPr>
                <w:sz w:val="20"/>
              </w:rPr>
              <w:t xml:space="preserve">Укрепление единства семьи, гармонизация внутрисемейных отношений</w:t>
            </w:r>
          </w:p>
        </w:tc>
        <w:tc>
          <w:tcPr>
            <w:tcW w:w="1644" w:type="dxa"/>
            <w:tcBorders>
              <w:bottom w:val="nil"/>
            </w:tcBorders>
          </w:tcPr>
          <w:p>
            <w:pPr>
              <w:pStyle w:val="0"/>
              <w:jc w:val="center"/>
            </w:pPr>
            <w:r>
              <w:rPr>
                <w:sz w:val="20"/>
              </w:rPr>
              <w:t xml:space="preserve">2019 - 2035 годы</w:t>
            </w:r>
          </w:p>
        </w:tc>
        <w:tc>
          <w:tcPr>
            <w:tcW w:w="2835" w:type="dxa"/>
            <w:tcBorders>
              <w:bottom w:val="nil"/>
            </w:tcBorders>
          </w:tcPr>
          <w:p>
            <w:pPr>
              <w:pStyle w:val="0"/>
            </w:pPr>
            <w:r>
              <w:rPr>
                <w:sz w:val="20"/>
              </w:rPr>
              <w:t xml:space="preserve">увеличение числа посещений культурных мероприятий к 2035 году</w:t>
            </w:r>
          </w:p>
        </w:tc>
      </w:tr>
      <w:tr>
        <w:tblPrEx>
          <w:tblBorders>
            <w:insideH w:val="nil"/>
          </w:tblBorders>
        </w:tblPrEx>
        <w:tc>
          <w:tcPr>
            <w:gridSpan w:val="5"/>
            <w:tcW w:w="13550" w:type="dxa"/>
            <w:tcBorders>
              <w:top w:val="nil"/>
            </w:tcBorders>
          </w:tcPr>
          <w:p>
            <w:pPr>
              <w:pStyle w:val="0"/>
              <w:jc w:val="both"/>
            </w:pPr>
            <w:r>
              <w:rPr>
                <w:sz w:val="20"/>
              </w:rPr>
              <w:t xml:space="preserve">(в ред. </w:t>
            </w:r>
            <w:hyperlink w:history="0" r:id="rId4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32.</w:t>
            </w:r>
          </w:p>
        </w:tc>
        <w:tc>
          <w:tcPr>
            <w:gridSpan w:val="4"/>
            <w:tcW w:w="12643" w:type="dxa"/>
          </w:tcPr>
          <w:p>
            <w:pPr>
              <w:pStyle w:val="0"/>
              <w:outlineLvl w:val="5"/>
              <w:jc w:val="center"/>
            </w:pPr>
            <w:r>
              <w:rPr>
                <w:sz w:val="20"/>
              </w:rPr>
              <w:t xml:space="preserve">Задача 6. Социальная поддержка семей и детей</w:t>
            </w:r>
          </w:p>
        </w:tc>
      </w:tr>
      <w:tr>
        <w:tblPrEx>
          <w:tblBorders>
            <w:insideH w:val="nil"/>
          </w:tblBorders>
        </w:tblPrEx>
        <w:tc>
          <w:tcPr>
            <w:tcW w:w="907" w:type="dxa"/>
            <w:tcBorders>
              <w:bottom w:val="nil"/>
            </w:tcBorders>
          </w:tcPr>
          <w:p>
            <w:pPr>
              <w:pStyle w:val="0"/>
              <w:jc w:val="center"/>
            </w:pPr>
            <w:r>
              <w:rPr>
                <w:sz w:val="20"/>
              </w:rPr>
              <w:t xml:space="preserve">33.</w:t>
            </w:r>
          </w:p>
        </w:tc>
        <w:tc>
          <w:tcPr>
            <w:tcW w:w="3912" w:type="dxa"/>
            <w:tcBorders>
              <w:bottom w:val="nil"/>
            </w:tcBorders>
          </w:tcPr>
          <w:p>
            <w:pPr>
              <w:pStyle w:val="0"/>
            </w:pPr>
            <w:r>
              <w:rPr>
                <w:sz w:val="20"/>
              </w:rPr>
              <w:t xml:space="preserve">Реализация регионального проекта "Финансовая поддержка семей при рождении детей (Свердловская область)"</w:t>
            </w:r>
          </w:p>
        </w:tc>
        <w:tc>
          <w:tcPr>
            <w:tcW w:w="4252" w:type="dxa"/>
            <w:tcBorders>
              <w:bottom w:val="nil"/>
            </w:tcBorders>
          </w:tcPr>
          <w:p>
            <w:pPr>
              <w:pStyle w:val="0"/>
            </w:pPr>
            <w:r>
              <w:rPr>
                <w:sz w:val="20"/>
              </w:rPr>
              <w:t xml:space="preserve">создание и развитие механизма финансовой поддержки семей с детьми</w:t>
            </w:r>
          </w:p>
        </w:tc>
        <w:tc>
          <w:tcPr>
            <w:tcW w:w="1644" w:type="dxa"/>
            <w:tcBorders>
              <w:bottom w:val="nil"/>
            </w:tcBorders>
          </w:tcPr>
          <w:p>
            <w:pPr>
              <w:pStyle w:val="0"/>
              <w:jc w:val="center"/>
            </w:pPr>
            <w:r>
              <w:rPr>
                <w:sz w:val="20"/>
              </w:rPr>
              <w:t xml:space="preserve">2019 - 2024 годы</w:t>
            </w:r>
          </w:p>
        </w:tc>
        <w:tc>
          <w:tcPr>
            <w:tcW w:w="2835" w:type="dxa"/>
            <w:tcBorders>
              <w:bottom w:val="nil"/>
            </w:tcBorders>
          </w:tcPr>
          <w:p>
            <w:pPr>
              <w:pStyle w:val="0"/>
            </w:pPr>
            <w:r>
              <w:rPr>
                <w:sz w:val="20"/>
              </w:rPr>
              <w:t xml:space="preserve">оказана финансовая поддержка семьям при рождении детей</w:t>
            </w:r>
          </w:p>
        </w:tc>
      </w:tr>
      <w:tr>
        <w:tblPrEx>
          <w:tblBorders>
            <w:insideH w:val="nil"/>
          </w:tblBorders>
        </w:tblPrEx>
        <w:tc>
          <w:tcPr>
            <w:gridSpan w:val="5"/>
            <w:tcW w:w="13550" w:type="dxa"/>
            <w:tcBorders>
              <w:top w:val="nil"/>
            </w:tcBorders>
          </w:tcPr>
          <w:p>
            <w:pPr>
              <w:pStyle w:val="0"/>
              <w:jc w:val="both"/>
            </w:pPr>
            <w:r>
              <w:rPr>
                <w:sz w:val="20"/>
              </w:rPr>
              <w:t xml:space="preserve">(п. 33 в ред. </w:t>
            </w:r>
            <w:hyperlink w:history="0" r:id="rId4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34.</w:t>
            </w:r>
          </w:p>
        </w:tc>
        <w:tc>
          <w:tcPr>
            <w:tcW w:w="3912" w:type="dxa"/>
            <w:tcBorders>
              <w:bottom w:val="nil"/>
            </w:tcBorders>
          </w:tcPr>
          <w:p>
            <w:pPr>
              <w:pStyle w:val="0"/>
            </w:pPr>
            <w:r>
              <w:rPr>
                <w:sz w:val="20"/>
              </w:rPr>
              <w:t xml:space="preserve">Реализация регионального проекта "Содействие занятости на территории Свердловской области"</w:t>
            </w:r>
          </w:p>
        </w:tc>
        <w:tc>
          <w:tcPr>
            <w:tcW w:w="4252" w:type="dxa"/>
            <w:tcBorders>
              <w:bottom w:val="nil"/>
            </w:tcBorders>
          </w:tcPr>
          <w:p>
            <w:pPr>
              <w:pStyle w:val="0"/>
            </w:pPr>
            <w:r>
              <w:rPr>
                <w:sz w:val="20"/>
              </w:rPr>
              <w:t xml:space="preserve">дети в возрасте от 1,5 до 3 лет имеют возможность получать дошкольное образование</w:t>
            </w:r>
          </w:p>
        </w:tc>
        <w:tc>
          <w:tcPr>
            <w:tcW w:w="1644" w:type="dxa"/>
            <w:tcBorders>
              <w:bottom w:val="nil"/>
            </w:tcBorders>
          </w:tcPr>
          <w:p>
            <w:pPr>
              <w:pStyle w:val="0"/>
              <w:jc w:val="center"/>
            </w:pPr>
            <w:r>
              <w:rPr>
                <w:sz w:val="20"/>
              </w:rPr>
              <w:t xml:space="preserve">2019 - 2024 годы</w:t>
            </w:r>
          </w:p>
        </w:tc>
        <w:tc>
          <w:tcPr>
            <w:tcW w:w="2835" w:type="dxa"/>
            <w:tcBorders>
              <w:bottom w:val="nil"/>
            </w:tcBorders>
          </w:tcPr>
          <w:p>
            <w:pPr>
              <w:pStyle w:val="0"/>
            </w:pPr>
            <w:r>
              <w:rPr>
                <w:sz w:val="20"/>
              </w:rPr>
              <w:t xml:space="preserve">доступность дошкольного образования для детей в возрасте от 1,5 до 3 лет к 2024 году составит 100%</w:t>
            </w:r>
          </w:p>
        </w:tc>
      </w:tr>
      <w:tr>
        <w:tblPrEx>
          <w:tblBorders>
            <w:insideH w:val="nil"/>
          </w:tblBorders>
        </w:tblPrEx>
        <w:tc>
          <w:tcPr>
            <w:gridSpan w:val="5"/>
            <w:tcW w:w="13550" w:type="dxa"/>
            <w:tcBorders>
              <w:top w:val="nil"/>
            </w:tcBorders>
          </w:tcPr>
          <w:p>
            <w:pPr>
              <w:pStyle w:val="0"/>
              <w:jc w:val="both"/>
            </w:pPr>
            <w:r>
              <w:rPr>
                <w:sz w:val="20"/>
              </w:rPr>
              <w:t xml:space="preserve">(п. 34 в ред. </w:t>
            </w:r>
            <w:hyperlink w:history="0" r:id="rId4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35.</w:t>
            </w:r>
          </w:p>
        </w:tc>
        <w:tc>
          <w:tcPr>
            <w:tcW w:w="3912" w:type="dxa"/>
          </w:tcPr>
          <w:p>
            <w:pPr>
              <w:pStyle w:val="0"/>
            </w:pPr>
            <w:r>
              <w:rPr>
                <w:sz w:val="20"/>
              </w:rPr>
              <w:t xml:space="preserve">Предоставление государственной социальной поддержки семьям с детьми</w:t>
            </w:r>
          </w:p>
        </w:tc>
        <w:tc>
          <w:tcPr>
            <w:tcW w:w="4252" w:type="dxa"/>
            <w:tcBorders>
              <w:bottom w:val="nil"/>
            </w:tcBorders>
            <w:vMerge w:val="restart"/>
          </w:tcPr>
          <w:p>
            <w:pPr>
              <w:pStyle w:val="0"/>
            </w:pPr>
            <w:r>
              <w:rPr>
                <w:sz w:val="20"/>
              </w:rPr>
              <w:t xml:space="preserve">создание семейно ориентированной динамической системы социальной реабилитации. Обеспечение условий для того, чтобы каждый человек мог самостоятельно формировать стабильные, благополучные социальные позиции для себя и своей семьи</w:t>
            </w:r>
          </w:p>
        </w:tc>
        <w:tc>
          <w:tcPr>
            <w:tcW w:w="1644" w:type="dxa"/>
          </w:tcPr>
          <w:p>
            <w:pPr>
              <w:pStyle w:val="0"/>
              <w:jc w:val="center"/>
            </w:pPr>
            <w:r>
              <w:rPr>
                <w:sz w:val="20"/>
              </w:rPr>
              <w:t xml:space="preserve">2019 - 2035 годы</w:t>
            </w:r>
          </w:p>
        </w:tc>
        <w:tc>
          <w:tcPr>
            <w:tcW w:w="2835" w:type="dxa"/>
            <w:tcBorders>
              <w:bottom w:val="nil"/>
            </w:tcBorders>
            <w:vMerge w:val="restart"/>
          </w:tcPr>
          <w:p>
            <w:pPr>
              <w:pStyle w:val="0"/>
            </w:pPr>
            <w:r>
              <w:rPr>
                <w:sz w:val="20"/>
              </w:rPr>
              <w:t xml:space="preserve">к 2035 году будет обеспечено увеличение количества многодетных семей не менее чем в 1,5 раза</w:t>
            </w:r>
          </w:p>
        </w:tc>
      </w:tr>
      <w:tr>
        <w:tblPrEx>
          <w:tblBorders>
            <w:insideH w:val="nil"/>
          </w:tblBorders>
        </w:tblPrEx>
        <w:tc>
          <w:tcPr>
            <w:tcW w:w="907" w:type="dxa"/>
            <w:tcBorders>
              <w:bottom w:val="nil"/>
            </w:tcBorders>
          </w:tcPr>
          <w:p>
            <w:pPr>
              <w:pStyle w:val="0"/>
              <w:jc w:val="center"/>
            </w:pPr>
            <w:r>
              <w:rPr>
                <w:sz w:val="20"/>
              </w:rPr>
              <w:t xml:space="preserve">36.</w:t>
            </w:r>
          </w:p>
        </w:tc>
        <w:tc>
          <w:tcPr>
            <w:tcW w:w="3912" w:type="dxa"/>
            <w:tcBorders>
              <w:bottom w:val="nil"/>
            </w:tcBorders>
          </w:tcPr>
          <w:p>
            <w:pPr>
              <w:pStyle w:val="0"/>
            </w:pPr>
            <w:r>
              <w:rPr>
                <w:sz w:val="20"/>
              </w:rPr>
              <w:t xml:space="preserve">Предоставление гражданам Российской Федерации, постоянно проживающим на территории Свердловской области, областного материнского (семейного) капитала при рождении третьего ребенка или последующих детей</w:t>
            </w:r>
          </w:p>
        </w:tc>
        <w:tc>
          <w:tcPr>
            <w:tcBorders>
              <w:bottom w:val="nil"/>
            </w:tcBorders>
            <w:vMerge w:val="continue"/>
          </w:tcPr>
          <w:p/>
        </w:tc>
        <w:tc>
          <w:tcPr>
            <w:tcW w:w="1644" w:type="dxa"/>
            <w:tcBorders>
              <w:bottom w:val="nil"/>
            </w:tcBorders>
          </w:tcPr>
          <w:p>
            <w:pPr>
              <w:pStyle w:val="0"/>
              <w:jc w:val="center"/>
            </w:pPr>
            <w:r>
              <w:rPr>
                <w:sz w:val="20"/>
              </w:rPr>
              <w:t xml:space="preserve">2019 - 2030 годы</w:t>
            </w:r>
          </w:p>
        </w:tc>
        <w:tc>
          <w:tcPr>
            <w:tcBorders>
              <w:bottom w:val="nil"/>
            </w:tcBorders>
            <w:vMerge w:val="continue"/>
          </w:tcPr>
          <w:p/>
        </w:tc>
      </w:tr>
      <w:tr>
        <w:tblPrEx>
          <w:tblBorders>
            <w:insideH w:val="nil"/>
          </w:tblBorders>
        </w:tblPrEx>
        <w:tc>
          <w:tcPr>
            <w:gridSpan w:val="5"/>
            <w:tcW w:w="13550" w:type="dxa"/>
            <w:tcBorders>
              <w:top w:val="nil"/>
              <w:bottom w:val="nil"/>
            </w:tcBorders>
          </w:tcPr>
          <w:p>
            <w:pPr>
              <w:pStyle w:val="0"/>
              <w:jc w:val="both"/>
            </w:pPr>
            <w:r>
              <w:rPr>
                <w:sz w:val="20"/>
              </w:rPr>
              <w:t xml:space="preserve">(в ред. </w:t>
            </w:r>
            <w:hyperlink w:history="0" r:id="rId4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37.</w:t>
            </w:r>
          </w:p>
        </w:tc>
        <w:tc>
          <w:tcPr>
            <w:tcW w:w="3912" w:type="dxa"/>
          </w:tcPr>
          <w:p>
            <w:pPr>
              <w:pStyle w:val="0"/>
            </w:pPr>
            <w:r>
              <w:rPr>
                <w:sz w:val="20"/>
              </w:rPr>
              <w:t xml:space="preserve">Обеспечение приоритета семейного устройства детей-сирот и детей, оставшихся без попечения родителей</w:t>
            </w:r>
          </w:p>
        </w:tc>
        <w:tc>
          <w:tcPr>
            <w:tcW w:w="4252" w:type="dxa"/>
            <w:tcBorders>
              <w:top w:val="nil"/>
            </w:tcBorders>
          </w:tcPr>
          <w:p>
            <w:pPr>
              <w:pStyle w:val="0"/>
            </w:pPr>
            <w:r>
              <w:rPr>
                <w:sz w:val="20"/>
              </w:rPr>
            </w:r>
          </w:p>
        </w:tc>
        <w:tc>
          <w:tcPr>
            <w:tcW w:w="1644" w:type="dxa"/>
          </w:tcPr>
          <w:p>
            <w:pPr>
              <w:pStyle w:val="0"/>
              <w:jc w:val="center"/>
            </w:pPr>
            <w:r>
              <w:rPr>
                <w:sz w:val="20"/>
              </w:rPr>
              <w:t xml:space="preserve">2019 - 2035 годы</w:t>
            </w:r>
          </w:p>
        </w:tc>
        <w:tc>
          <w:tcPr>
            <w:tcW w:w="2835" w:type="dxa"/>
            <w:tcBorders>
              <w:top w:val="nil"/>
            </w:tcBorders>
          </w:tcPr>
          <w:p>
            <w:pPr>
              <w:pStyle w:val="0"/>
            </w:pPr>
            <w:r>
              <w:rPr>
                <w:sz w:val="20"/>
              </w:rPr>
            </w:r>
          </w:p>
        </w:tc>
      </w:tr>
      <w:tr>
        <w:tc>
          <w:tcPr>
            <w:tcW w:w="907" w:type="dxa"/>
          </w:tcPr>
          <w:p>
            <w:pPr>
              <w:pStyle w:val="0"/>
              <w:jc w:val="center"/>
            </w:pPr>
            <w:r>
              <w:rPr>
                <w:sz w:val="20"/>
              </w:rPr>
              <w:t xml:space="preserve">38.</w:t>
            </w:r>
          </w:p>
        </w:tc>
        <w:tc>
          <w:tcPr>
            <w:gridSpan w:val="4"/>
            <w:tcW w:w="12643" w:type="dxa"/>
          </w:tcPr>
          <w:p>
            <w:pPr>
              <w:pStyle w:val="0"/>
              <w:outlineLvl w:val="5"/>
              <w:jc w:val="center"/>
            </w:pPr>
            <w:r>
              <w:rPr>
                <w:sz w:val="20"/>
              </w:rPr>
              <w:t xml:space="preserve">Задача 7. Социальная интеграция маломобильных групп населения</w:t>
            </w:r>
          </w:p>
        </w:tc>
      </w:tr>
      <w:tr>
        <w:tc>
          <w:tcPr>
            <w:tcW w:w="907" w:type="dxa"/>
          </w:tcPr>
          <w:p>
            <w:pPr>
              <w:pStyle w:val="0"/>
              <w:jc w:val="center"/>
            </w:pPr>
            <w:r>
              <w:rPr>
                <w:sz w:val="20"/>
              </w:rPr>
              <w:t xml:space="preserve">39.</w:t>
            </w:r>
          </w:p>
        </w:tc>
        <w:tc>
          <w:tcPr>
            <w:tcW w:w="3912" w:type="dxa"/>
          </w:tcPr>
          <w:p>
            <w:pPr>
              <w:pStyle w:val="0"/>
            </w:pPr>
            <w:r>
              <w:rPr>
                <w:sz w:val="20"/>
              </w:rPr>
              <w:t xml:space="preserve">Расширение использования дистанционных технологий при реализации дополнительных общеобразовательных программ для детей с ограниченными возможностями здоровья</w:t>
            </w:r>
          </w:p>
        </w:tc>
        <w:tc>
          <w:tcPr>
            <w:tcW w:w="4252" w:type="dxa"/>
          </w:tcPr>
          <w:p>
            <w:pPr>
              <w:pStyle w:val="0"/>
            </w:pPr>
            <w:r>
              <w:rPr>
                <w:sz w:val="20"/>
              </w:rPr>
              <w:t xml:space="preserve">обеспечение доступности дополнительных общеобразовательных программ для детей с ограниченными возможностями здоровья</w:t>
            </w:r>
          </w:p>
        </w:tc>
        <w:tc>
          <w:tcPr>
            <w:tcW w:w="1644" w:type="dxa"/>
          </w:tcPr>
          <w:p>
            <w:pPr>
              <w:pStyle w:val="0"/>
              <w:jc w:val="center"/>
            </w:pPr>
            <w:r>
              <w:rPr>
                <w:sz w:val="20"/>
              </w:rPr>
              <w:t xml:space="preserve">2024 год</w:t>
            </w:r>
          </w:p>
        </w:tc>
        <w:tc>
          <w:tcPr>
            <w:tcW w:w="2835" w:type="dxa"/>
          </w:tcPr>
          <w:p>
            <w:pPr>
              <w:pStyle w:val="0"/>
            </w:pPr>
            <w:r>
              <w:rPr>
                <w:sz w:val="20"/>
              </w:rPr>
              <w:t xml:space="preserve">доля детей с ограниченными возможностями здоровья, обучающихся по дополнительным общеобразовательным программам, в том числе с использованием дистанционных технологий, к 2024 году составит не менее 70%</w:t>
            </w:r>
          </w:p>
        </w:tc>
      </w:tr>
      <w:tr>
        <w:tblPrEx>
          <w:tblBorders>
            <w:insideH w:val="nil"/>
          </w:tblBorders>
        </w:tblPrEx>
        <w:tc>
          <w:tcPr>
            <w:tcW w:w="907" w:type="dxa"/>
            <w:tcBorders>
              <w:bottom w:val="nil"/>
            </w:tcBorders>
          </w:tcPr>
          <w:p>
            <w:pPr>
              <w:pStyle w:val="0"/>
              <w:jc w:val="center"/>
            </w:pPr>
            <w:r>
              <w:rPr>
                <w:sz w:val="20"/>
              </w:rPr>
              <w:t xml:space="preserve">40.</w:t>
            </w:r>
          </w:p>
        </w:tc>
        <w:tc>
          <w:tcPr>
            <w:tcW w:w="3912" w:type="dxa"/>
            <w:tcBorders>
              <w:bottom w:val="nil"/>
            </w:tcBorders>
          </w:tcPr>
          <w:p>
            <w:pPr>
              <w:pStyle w:val="0"/>
            </w:pPr>
            <w:r>
              <w:rPr>
                <w:sz w:val="20"/>
              </w:rPr>
              <w:t xml:space="preserve">Совершенствование системы комплексной реабилитации и абилитации граждан с ограниченными возможностями здоровья, в том числе детей-инвалидов</w:t>
            </w:r>
          </w:p>
        </w:tc>
        <w:tc>
          <w:tcPr>
            <w:tcW w:w="4252" w:type="dxa"/>
            <w:tcBorders>
              <w:bottom w:val="nil"/>
            </w:tcBorders>
          </w:tcPr>
          <w:p>
            <w:pPr>
              <w:pStyle w:val="0"/>
            </w:pPr>
            <w:r>
              <w:rPr>
                <w:sz w:val="20"/>
              </w:rPr>
              <w:t xml:space="preserve">формирование системы комплексной реабилитации и абилитации детей-инвалидов и служб ранней помощи в соответствии с </w:t>
            </w:r>
            <w:hyperlink w:history="0" r:id="rId47" w:tooltip="Распоряжение Правительства РФ от 18.12.2021 N 3711-р &lt;Об утверждении Концепции развития в Российской Федерации системы комплексной реабилитации и абилитации инвалидов, в том числе детей-инвалидов, на период до 2025 года&gt; {КонсультантПлюс}">
              <w:r>
                <w:rPr>
                  <w:sz w:val="20"/>
                  <w:color w:val="0000ff"/>
                </w:rPr>
                <w:t xml:space="preserve">Концепцией</w:t>
              </w:r>
            </w:hyperlink>
            <w:r>
              <w:rPr>
                <w:sz w:val="20"/>
              </w:rPr>
              <w:t xml:space="preserve"> развития в Российской Федерации системы комплексной реабилитации и абилитации инвалидов, в том числе детей-инвалидов, на период до 2025 года, утвержденной Распоряжением Правительства Российской Федерации от 18.12.2021 N 3711-р, и </w:t>
            </w:r>
            <w:hyperlink w:history="0" r:id="rId48" w:tooltip="Приказ Минтруда России от 25.10.2022 N 688 &quot;Об утверждении Плана мероприятий (&quot;дорожной карты&quot;) по реализации распоряжения Правительства Российской Федерации от 16 августа 2022 г. N 2253-р&quot; {КонсультантПлюс}">
              <w:r>
                <w:rPr>
                  <w:sz w:val="20"/>
                  <w:color w:val="0000ff"/>
                </w:rPr>
                <w:t xml:space="preserve">Приказом</w:t>
              </w:r>
            </w:hyperlink>
            <w:r>
              <w:rPr>
                <w:sz w:val="20"/>
              </w:rPr>
              <w:t xml:space="preserve"> Министерства труда и социальной защиты Российской Федерации от 25.10.2022 N 688 "Об утверждении Плана мероприятий ("дорожной карты") по реализации Распоряжения Правительства Российской Федерации от 16 августа 2022 г. N 2253-р</w:t>
            </w:r>
          </w:p>
        </w:tc>
        <w:tc>
          <w:tcPr>
            <w:tcW w:w="1644" w:type="dxa"/>
            <w:tcBorders>
              <w:bottom w:val="nil"/>
            </w:tcBorders>
          </w:tcPr>
          <w:p>
            <w:pPr>
              <w:pStyle w:val="0"/>
              <w:jc w:val="center"/>
            </w:pPr>
            <w:r>
              <w:rPr>
                <w:sz w:val="20"/>
              </w:rPr>
              <w:t xml:space="preserve">2019 - 2035 годы</w:t>
            </w:r>
          </w:p>
        </w:tc>
        <w:tc>
          <w:tcPr>
            <w:tcW w:w="2835" w:type="dxa"/>
            <w:tcBorders>
              <w:bottom w:val="nil"/>
            </w:tcBorders>
          </w:tcPr>
          <w:p>
            <w:pPr>
              <w:pStyle w:val="0"/>
            </w:pPr>
            <w:r>
              <w:rPr>
                <w:sz w:val="20"/>
              </w:rPr>
              <w:t xml:space="preserve">создана трехуровневая система социальной реабилитации и абилитации инвалидов, в том числе детей-инвалидов</w:t>
            </w:r>
          </w:p>
        </w:tc>
      </w:tr>
      <w:tr>
        <w:tblPrEx>
          <w:tblBorders>
            <w:insideH w:val="nil"/>
          </w:tblBorders>
        </w:tblPrEx>
        <w:tc>
          <w:tcPr>
            <w:gridSpan w:val="5"/>
            <w:tcW w:w="13550" w:type="dxa"/>
            <w:tcBorders>
              <w:top w:val="nil"/>
            </w:tcBorders>
          </w:tcPr>
          <w:p>
            <w:pPr>
              <w:pStyle w:val="0"/>
              <w:jc w:val="both"/>
            </w:pPr>
            <w:r>
              <w:rPr>
                <w:sz w:val="20"/>
              </w:rPr>
              <w:t xml:space="preserve">(в ред. </w:t>
            </w:r>
            <w:hyperlink w:history="0" r:id="rId4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41.</w:t>
            </w:r>
          </w:p>
        </w:tc>
        <w:tc>
          <w:tcPr>
            <w:tcW w:w="3912" w:type="dxa"/>
          </w:tcPr>
          <w:p>
            <w:pPr>
              <w:pStyle w:val="0"/>
            </w:pPr>
            <w:r>
              <w:rPr>
                <w:sz w:val="20"/>
              </w:rPr>
              <w:t xml:space="preserve">Оснащение элементами доступности для инвалидов и других маломобильных групп населения приоритетных объектов социальной, транспортной, инженерной инфраструктур</w:t>
            </w:r>
          </w:p>
        </w:tc>
        <w:tc>
          <w:tcPr>
            <w:tcW w:w="4252" w:type="dxa"/>
            <w:vMerge w:val="restart"/>
          </w:tcPr>
          <w:p>
            <w:pPr>
              <w:pStyle w:val="0"/>
            </w:pPr>
            <w:r>
              <w:rPr>
                <w:sz w:val="20"/>
              </w:rPr>
              <w:t xml:space="preserve">устранение или более полная компенсация ограничений жизнедеятельности инвалидов в целях их социальной адаптации и интеграции в общество, формирование равных возможностей во всех сферах жизни общества.</w:t>
            </w:r>
          </w:p>
          <w:p>
            <w:pPr>
              <w:pStyle w:val="0"/>
            </w:pPr>
            <w:r>
              <w:rPr>
                <w:sz w:val="20"/>
              </w:rPr>
              <w:t xml:space="preserve">Преодоление социальной изоляции и включенность инвалидов, в том числе детей-инвалидов, в жизнь общества, включая совместные с другими гражданами мероприятия, в том числе досуговые, культурные, спортивные</w:t>
            </w:r>
          </w:p>
        </w:tc>
        <w:tc>
          <w:tcPr>
            <w:tcW w:w="1644" w:type="dxa"/>
          </w:tcPr>
          <w:p>
            <w:pPr>
              <w:pStyle w:val="0"/>
              <w:jc w:val="center"/>
            </w:pPr>
            <w:r>
              <w:rPr>
                <w:sz w:val="20"/>
              </w:rPr>
              <w:t xml:space="preserve">2019 - 2035 годы</w:t>
            </w:r>
          </w:p>
        </w:tc>
        <w:tc>
          <w:tcPr>
            <w:tcW w:w="2835" w:type="dxa"/>
            <w:vMerge w:val="restart"/>
          </w:tcPr>
          <w:p>
            <w:pPr>
              <w:pStyle w:val="0"/>
            </w:pPr>
            <w:r>
              <w:rPr>
                <w:sz w:val="20"/>
              </w:rPr>
              <w:t xml:space="preserve">к 2035 году будет обеспечена 100% доступность для инвалидов и других маломобильных групп населения приоритетных объектов социальной, транспортной, инженерной инфраструктур в общем количестве приоритетных объектов в Свердловской области</w:t>
            </w:r>
          </w:p>
        </w:tc>
      </w:tr>
      <w:tr>
        <w:tc>
          <w:tcPr>
            <w:tcW w:w="907" w:type="dxa"/>
          </w:tcPr>
          <w:p>
            <w:pPr>
              <w:pStyle w:val="0"/>
              <w:jc w:val="center"/>
            </w:pPr>
            <w:r>
              <w:rPr>
                <w:sz w:val="20"/>
              </w:rPr>
              <w:t xml:space="preserve">42.</w:t>
            </w:r>
          </w:p>
        </w:tc>
        <w:tc>
          <w:tcPr>
            <w:tcW w:w="3912" w:type="dxa"/>
          </w:tcPr>
          <w:p>
            <w:pPr>
              <w:pStyle w:val="0"/>
            </w:pPr>
            <w:r>
              <w:rPr>
                <w:sz w:val="20"/>
              </w:rPr>
              <w:t xml:space="preserve">Актуализация нормативно-правовой базы, регламентирующей вопросы градостроительства, строительства, благоустройства, в целях создания комфортной, безопасной, доступной, безбарьерной для инвалидов и других маломобильных групп населения и эстетически привлекательной среды</w:t>
            </w:r>
          </w:p>
        </w:tc>
        <w:tc>
          <w:tcPr>
            <w:vMerge w:val="continue"/>
          </w:tcPr>
          <w:p/>
        </w:tc>
        <w:tc>
          <w:tcPr>
            <w:tcW w:w="1644" w:type="dxa"/>
          </w:tcPr>
          <w:p>
            <w:pPr>
              <w:pStyle w:val="0"/>
              <w:jc w:val="center"/>
            </w:pPr>
            <w:r>
              <w:rPr>
                <w:sz w:val="20"/>
              </w:rPr>
              <w:t xml:space="preserve">2019 - 2035 годы</w:t>
            </w:r>
          </w:p>
        </w:tc>
        <w:tc>
          <w:tcPr>
            <w:vMerge w:val="continue"/>
          </w:tcPr>
          <w:p/>
        </w:tc>
      </w:tr>
    </w:tbl>
    <w:p>
      <w:pPr>
        <w:pStyle w:val="0"/>
        <w:jc w:val="both"/>
      </w:pPr>
      <w:r>
        <w:rPr>
          <w:sz w:val="20"/>
        </w:rPr>
      </w:r>
    </w:p>
    <w:p>
      <w:pPr>
        <w:pStyle w:val="2"/>
        <w:outlineLvl w:val="3"/>
        <w:jc w:val="center"/>
      </w:pPr>
      <w:r>
        <w:rPr>
          <w:sz w:val="20"/>
        </w:rPr>
        <w:t xml:space="preserve">Глава 15. ОСНОВНЫЕ ПОКАЗАТЕЛИ МЕЖОТРАСЛЕВОЙ СТРАТЕГИИ</w:t>
      </w:r>
    </w:p>
    <w:p>
      <w:pPr>
        <w:pStyle w:val="0"/>
        <w:jc w:val="both"/>
      </w:pPr>
      <w:r>
        <w:rPr>
          <w:sz w:val="20"/>
        </w:rPr>
      </w:r>
    </w:p>
    <w:p>
      <w:pPr>
        <w:pStyle w:val="0"/>
        <w:ind w:firstLine="540"/>
        <w:jc w:val="both"/>
      </w:pPr>
      <w:r>
        <w:rPr>
          <w:sz w:val="20"/>
        </w:rPr>
        <w:t xml:space="preserve">Основные показатели по этапам реализации Межотраслевой стратегии приведены в таблице 3.</w:t>
      </w:r>
    </w:p>
    <w:p>
      <w:pPr>
        <w:pStyle w:val="0"/>
        <w:jc w:val="both"/>
      </w:pPr>
      <w:r>
        <w:rPr>
          <w:sz w:val="20"/>
        </w:rPr>
      </w:r>
    </w:p>
    <w:p>
      <w:pPr>
        <w:pStyle w:val="0"/>
        <w:outlineLvl w:val="4"/>
        <w:jc w:val="right"/>
      </w:pPr>
      <w:r>
        <w:rPr>
          <w:sz w:val="20"/>
        </w:rPr>
        <w:t xml:space="preserve">Таблица 3</w:t>
      </w:r>
    </w:p>
    <w:p>
      <w:pPr>
        <w:pStyle w:val="0"/>
        <w:jc w:val="both"/>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2778"/>
        <w:gridCol w:w="1304"/>
        <w:gridCol w:w="850"/>
        <w:gridCol w:w="1077"/>
        <w:gridCol w:w="907"/>
        <w:gridCol w:w="1020"/>
        <w:gridCol w:w="907"/>
        <w:gridCol w:w="1020"/>
        <w:gridCol w:w="907"/>
        <w:gridCol w:w="1020"/>
        <w:gridCol w:w="907"/>
        <w:gridCol w:w="1020"/>
        <w:gridCol w:w="907"/>
        <w:gridCol w:w="1020"/>
        <w:gridCol w:w="907"/>
        <w:gridCol w:w="1020"/>
        <w:gridCol w:w="907"/>
        <w:gridCol w:w="1020"/>
      </w:tblGrid>
      <w:tr>
        <w:tc>
          <w:tcPr>
            <w:tcW w:w="907" w:type="dxa"/>
            <w:vMerge w:val="restart"/>
          </w:tcPr>
          <w:p>
            <w:pPr>
              <w:pStyle w:val="0"/>
              <w:jc w:val="center"/>
            </w:pPr>
            <w:r>
              <w:rPr>
                <w:sz w:val="20"/>
              </w:rPr>
              <w:t xml:space="preserve">Номер строки</w:t>
            </w:r>
          </w:p>
        </w:tc>
        <w:tc>
          <w:tcPr>
            <w:tcW w:w="2778" w:type="dxa"/>
            <w:vMerge w:val="restart"/>
          </w:tcPr>
          <w:p>
            <w:pPr>
              <w:pStyle w:val="0"/>
              <w:jc w:val="center"/>
            </w:pPr>
            <w:r>
              <w:rPr>
                <w:sz w:val="20"/>
              </w:rPr>
              <w:t xml:space="preserve">Наименование показателя</w:t>
            </w:r>
          </w:p>
        </w:tc>
        <w:tc>
          <w:tcPr>
            <w:tcW w:w="1304" w:type="dxa"/>
            <w:vMerge w:val="restart"/>
          </w:tcPr>
          <w:p>
            <w:pPr>
              <w:pStyle w:val="0"/>
              <w:jc w:val="center"/>
            </w:pPr>
            <w:r>
              <w:rPr>
                <w:sz w:val="20"/>
              </w:rPr>
              <w:t xml:space="preserve">Единица измерения</w:t>
            </w:r>
          </w:p>
        </w:tc>
        <w:tc>
          <w:tcPr>
            <w:tcW w:w="850" w:type="dxa"/>
            <w:vMerge w:val="restart"/>
          </w:tcPr>
          <w:p>
            <w:pPr>
              <w:pStyle w:val="0"/>
              <w:jc w:val="center"/>
            </w:pPr>
            <w:r>
              <w:rPr>
                <w:sz w:val="20"/>
              </w:rPr>
              <w:t xml:space="preserve">2016 год (факт)</w:t>
            </w:r>
          </w:p>
        </w:tc>
        <w:tc>
          <w:tcPr>
            <w:tcW w:w="1077" w:type="dxa"/>
            <w:vMerge w:val="restart"/>
          </w:tcPr>
          <w:p>
            <w:pPr>
              <w:pStyle w:val="0"/>
              <w:jc w:val="center"/>
            </w:pPr>
            <w:r>
              <w:rPr>
                <w:sz w:val="20"/>
              </w:rPr>
              <w:t xml:space="preserve">2017 год (факт)</w:t>
            </w:r>
          </w:p>
        </w:tc>
        <w:tc>
          <w:tcPr>
            <w:gridSpan w:val="14"/>
            <w:tcW w:w="13489" w:type="dxa"/>
          </w:tcPr>
          <w:p>
            <w:pPr>
              <w:pStyle w:val="0"/>
              <w:jc w:val="center"/>
            </w:pPr>
            <w:r>
              <w:rPr>
                <w:sz w:val="20"/>
              </w:rPr>
              <w:t xml:space="preserve">Плановое значение по годам реализации Межотраслевой стратегии</w:t>
            </w:r>
          </w:p>
        </w:tc>
      </w:tr>
      <w:tr>
        <w:tc>
          <w:tcPr>
            <w:vMerge w:val="continue"/>
          </w:tcPr>
          <w:p/>
        </w:tc>
        <w:tc>
          <w:tcPr>
            <w:vMerge w:val="continue"/>
          </w:tcPr>
          <w:p/>
        </w:tc>
        <w:tc>
          <w:tcPr>
            <w:vMerge w:val="continue"/>
          </w:tcPr>
          <w:p/>
        </w:tc>
        <w:tc>
          <w:tcPr>
            <w:vMerge w:val="continue"/>
          </w:tcPr>
          <w:p/>
        </w:tc>
        <w:tc>
          <w:tcPr>
            <w:vMerge w:val="continue"/>
          </w:tcPr>
          <w:p/>
        </w:tc>
        <w:tc>
          <w:tcPr>
            <w:gridSpan w:val="2"/>
            <w:tcW w:w="1927" w:type="dxa"/>
          </w:tcPr>
          <w:p>
            <w:pPr>
              <w:pStyle w:val="0"/>
              <w:jc w:val="center"/>
            </w:pPr>
            <w:r>
              <w:rPr>
                <w:sz w:val="20"/>
              </w:rPr>
              <w:t xml:space="preserve">2018 год</w:t>
            </w:r>
          </w:p>
        </w:tc>
        <w:tc>
          <w:tcPr>
            <w:gridSpan w:val="2"/>
            <w:tcW w:w="1927" w:type="dxa"/>
          </w:tcPr>
          <w:p>
            <w:pPr>
              <w:pStyle w:val="0"/>
              <w:jc w:val="center"/>
            </w:pPr>
            <w:r>
              <w:rPr>
                <w:sz w:val="20"/>
              </w:rPr>
              <w:t xml:space="preserve">2019 год</w:t>
            </w:r>
          </w:p>
        </w:tc>
        <w:tc>
          <w:tcPr>
            <w:gridSpan w:val="2"/>
            <w:tcW w:w="1927" w:type="dxa"/>
          </w:tcPr>
          <w:p>
            <w:pPr>
              <w:pStyle w:val="0"/>
              <w:jc w:val="center"/>
            </w:pPr>
            <w:r>
              <w:rPr>
                <w:sz w:val="20"/>
              </w:rPr>
              <w:t xml:space="preserve">2020 год</w:t>
            </w:r>
          </w:p>
        </w:tc>
        <w:tc>
          <w:tcPr>
            <w:gridSpan w:val="2"/>
            <w:tcW w:w="1927" w:type="dxa"/>
          </w:tcPr>
          <w:p>
            <w:pPr>
              <w:pStyle w:val="0"/>
              <w:jc w:val="center"/>
            </w:pPr>
            <w:r>
              <w:rPr>
                <w:sz w:val="20"/>
              </w:rPr>
              <w:t xml:space="preserve">2021 год</w:t>
            </w:r>
          </w:p>
        </w:tc>
        <w:tc>
          <w:tcPr>
            <w:gridSpan w:val="2"/>
            <w:tcW w:w="1927" w:type="dxa"/>
          </w:tcPr>
          <w:p>
            <w:pPr>
              <w:pStyle w:val="0"/>
              <w:jc w:val="center"/>
            </w:pPr>
            <w:r>
              <w:rPr>
                <w:sz w:val="20"/>
              </w:rPr>
              <w:t xml:space="preserve">2024 год</w:t>
            </w:r>
          </w:p>
        </w:tc>
        <w:tc>
          <w:tcPr>
            <w:gridSpan w:val="2"/>
            <w:tcW w:w="1927" w:type="dxa"/>
          </w:tcPr>
          <w:p>
            <w:pPr>
              <w:pStyle w:val="0"/>
              <w:jc w:val="center"/>
            </w:pPr>
            <w:r>
              <w:rPr>
                <w:sz w:val="20"/>
              </w:rPr>
              <w:t xml:space="preserve">2030 год</w:t>
            </w:r>
          </w:p>
        </w:tc>
        <w:tc>
          <w:tcPr>
            <w:gridSpan w:val="2"/>
            <w:tcW w:w="1927" w:type="dxa"/>
          </w:tcPr>
          <w:p>
            <w:pPr>
              <w:pStyle w:val="0"/>
              <w:jc w:val="center"/>
            </w:pPr>
            <w:r>
              <w:rPr>
                <w:sz w:val="20"/>
              </w:rPr>
              <w:t xml:space="preserve">2035 год (целевой ориентир)</w:t>
            </w:r>
          </w:p>
        </w:tc>
      </w:tr>
      <w:tr>
        <w:tc>
          <w:tcPr>
            <w:vMerge w:val="continue"/>
          </w:tcPr>
          <w:p/>
        </w:tc>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r>
      <w:tr>
        <w:tc>
          <w:tcPr>
            <w:tcW w:w="907" w:type="dxa"/>
          </w:tcPr>
          <w:p>
            <w:pPr>
              <w:pStyle w:val="0"/>
              <w:jc w:val="center"/>
            </w:pPr>
            <w:r>
              <w:rPr>
                <w:sz w:val="20"/>
              </w:rPr>
              <w:t xml:space="preserve">1</w:t>
            </w:r>
          </w:p>
        </w:tc>
        <w:tc>
          <w:tcPr>
            <w:tcW w:w="2778" w:type="dxa"/>
          </w:tcPr>
          <w:p>
            <w:pPr>
              <w:pStyle w:val="0"/>
              <w:jc w:val="center"/>
            </w:pPr>
            <w:r>
              <w:rPr>
                <w:sz w:val="20"/>
              </w:rPr>
              <w:t xml:space="preserve">2</w:t>
            </w:r>
          </w:p>
        </w:tc>
        <w:tc>
          <w:tcPr>
            <w:tcW w:w="1304" w:type="dxa"/>
          </w:tcPr>
          <w:p>
            <w:pPr>
              <w:pStyle w:val="0"/>
              <w:jc w:val="center"/>
            </w:pPr>
            <w:r>
              <w:rPr>
                <w:sz w:val="20"/>
              </w:rPr>
              <w:t xml:space="preserve">3</w:t>
            </w:r>
          </w:p>
        </w:tc>
        <w:tc>
          <w:tcPr>
            <w:tcW w:w="850" w:type="dxa"/>
          </w:tcPr>
          <w:p>
            <w:pPr>
              <w:pStyle w:val="0"/>
              <w:jc w:val="center"/>
            </w:pPr>
            <w:r>
              <w:rPr>
                <w:sz w:val="20"/>
              </w:rPr>
              <w:t xml:space="preserve">4</w:t>
            </w:r>
          </w:p>
        </w:tc>
        <w:tc>
          <w:tcPr>
            <w:tcW w:w="1077" w:type="dxa"/>
          </w:tcPr>
          <w:p>
            <w:pPr>
              <w:pStyle w:val="0"/>
              <w:jc w:val="center"/>
            </w:pPr>
            <w:r>
              <w:rPr>
                <w:sz w:val="20"/>
              </w:rPr>
              <w:t xml:space="preserve">5</w:t>
            </w:r>
          </w:p>
        </w:tc>
        <w:tc>
          <w:tcPr>
            <w:tcW w:w="907" w:type="dxa"/>
          </w:tcPr>
          <w:p>
            <w:pPr>
              <w:pStyle w:val="0"/>
              <w:jc w:val="center"/>
            </w:pPr>
            <w:r>
              <w:rPr>
                <w:sz w:val="20"/>
              </w:rPr>
              <w:t xml:space="preserve">6</w:t>
            </w:r>
          </w:p>
        </w:tc>
        <w:tc>
          <w:tcPr>
            <w:tcW w:w="1020" w:type="dxa"/>
          </w:tcPr>
          <w:p>
            <w:pPr>
              <w:pStyle w:val="0"/>
              <w:jc w:val="center"/>
            </w:pPr>
            <w:r>
              <w:rPr>
                <w:sz w:val="20"/>
              </w:rPr>
              <w:t xml:space="preserve">7</w:t>
            </w:r>
          </w:p>
        </w:tc>
        <w:tc>
          <w:tcPr>
            <w:tcW w:w="907" w:type="dxa"/>
          </w:tcPr>
          <w:p>
            <w:pPr>
              <w:pStyle w:val="0"/>
              <w:jc w:val="center"/>
            </w:pPr>
            <w:r>
              <w:rPr>
                <w:sz w:val="20"/>
              </w:rPr>
              <w:t xml:space="preserve">8</w:t>
            </w:r>
          </w:p>
        </w:tc>
        <w:tc>
          <w:tcPr>
            <w:tcW w:w="1020" w:type="dxa"/>
          </w:tcPr>
          <w:p>
            <w:pPr>
              <w:pStyle w:val="0"/>
              <w:jc w:val="center"/>
            </w:pPr>
            <w:r>
              <w:rPr>
                <w:sz w:val="20"/>
              </w:rPr>
              <w:t xml:space="preserve">9</w:t>
            </w:r>
          </w:p>
        </w:tc>
        <w:tc>
          <w:tcPr>
            <w:tcW w:w="907" w:type="dxa"/>
          </w:tcPr>
          <w:p>
            <w:pPr>
              <w:pStyle w:val="0"/>
              <w:jc w:val="center"/>
            </w:pPr>
            <w:r>
              <w:rPr>
                <w:sz w:val="20"/>
              </w:rPr>
              <w:t xml:space="preserve">10</w:t>
            </w:r>
          </w:p>
        </w:tc>
        <w:tc>
          <w:tcPr>
            <w:tcW w:w="1020" w:type="dxa"/>
          </w:tcPr>
          <w:p>
            <w:pPr>
              <w:pStyle w:val="0"/>
              <w:jc w:val="center"/>
            </w:pPr>
            <w:r>
              <w:rPr>
                <w:sz w:val="20"/>
              </w:rPr>
              <w:t xml:space="preserve">11</w:t>
            </w:r>
          </w:p>
        </w:tc>
        <w:tc>
          <w:tcPr>
            <w:tcW w:w="907" w:type="dxa"/>
          </w:tcPr>
          <w:p>
            <w:pPr>
              <w:pStyle w:val="0"/>
              <w:jc w:val="center"/>
            </w:pPr>
            <w:r>
              <w:rPr>
                <w:sz w:val="20"/>
              </w:rPr>
              <w:t xml:space="preserve">12</w:t>
            </w:r>
          </w:p>
        </w:tc>
        <w:tc>
          <w:tcPr>
            <w:tcW w:w="1020" w:type="dxa"/>
          </w:tcPr>
          <w:p>
            <w:pPr>
              <w:pStyle w:val="0"/>
              <w:jc w:val="center"/>
            </w:pPr>
            <w:r>
              <w:rPr>
                <w:sz w:val="20"/>
              </w:rPr>
              <w:t xml:space="preserve">13</w:t>
            </w:r>
          </w:p>
        </w:tc>
        <w:tc>
          <w:tcPr>
            <w:tcW w:w="907" w:type="dxa"/>
          </w:tcPr>
          <w:p>
            <w:pPr>
              <w:pStyle w:val="0"/>
              <w:jc w:val="center"/>
            </w:pPr>
            <w:r>
              <w:rPr>
                <w:sz w:val="20"/>
              </w:rPr>
              <w:t xml:space="preserve">14</w:t>
            </w:r>
          </w:p>
        </w:tc>
        <w:tc>
          <w:tcPr>
            <w:tcW w:w="1020" w:type="dxa"/>
          </w:tcPr>
          <w:p>
            <w:pPr>
              <w:pStyle w:val="0"/>
              <w:jc w:val="center"/>
            </w:pPr>
            <w:r>
              <w:rPr>
                <w:sz w:val="20"/>
              </w:rPr>
              <w:t xml:space="preserve">15</w:t>
            </w:r>
          </w:p>
        </w:tc>
        <w:tc>
          <w:tcPr>
            <w:tcW w:w="907" w:type="dxa"/>
          </w:tcPr>
          <w:p>
            <w:pPr>
              <w:pStyle w:val="0"/>
              <w:jc w:val="center"/>
            </w:pPr>
            <w:r>
              <w:rPr>
                <w:sz w:val="20"/>
              </w:rPr>
              <w:t xml:space="preserve">16</w:t>
            </w:r>
          </w:p>
        </w:tc>
        <w:tc>
          <w:tcPr>
            <w:tcW w:w="1020" w:type="dxa"/>
          </w:tcPr>
          <w:p>
            <w:pPr>
              <w:pStyle w:val="0"/>
              <w:jc w:val="center"/>
            </w:pPr>
            <w:r>
              <w:rPr>
                <w:sz w:val="20"/>
              </w:rPr>
              <w:t xml:space="preserve">17</w:t>
            </w:r>
          </w:p>
        </w:tc>
        <w:tc>
          <w:tcPr>
            <w:tcW w:w="907" w:type="dxa"/>
          </w:tcPr>
          <w:p>
            <w:pPr>
              <w:pStyle w:val="0"/>
              <w:jc w:val="center"/>
            </w:pPr>
            <w:r>
              <w:rPr>
                <w:sz w:val="20"/>
              </w:rPr>
              <w:t xml:space="preserve">18</w:t>
            </w:r>
          </w:p>
        </w:tc>
        <w:tc>
          <w:tcPr>
            <w:tcW w:w="1020" w:type="dxa"/>
          </w:tcPr>
          <w:p>
            <w:pPr>
              <w:pStyle w:val="0"/>
              <w:jc w:val="center"/>
            </w:pPr>
            <w:r>
              <w:rPr>
                <w:sz w:val="20"/>
              </w:rPr>
              <w:t xml:space="preserve">19</w:t>
            </w:r>
          </w:p>
        </w:tc>
      </w:tr>
      <w:tr>
        <w:tc>
          <w:tcPr>
            <w:tcW w:w="907" w:type="dxa"/>
          </w:tcPr>
          <w:p>
            <w:pPr>
              <w:pStyle w:val="0"/>
              <w:jc w:val="center"/>
            </w:pPr>
            <w:r>
              <w:rPr>
                <w:sz w:val="20"/>
              </w:rPr>
              <w:t xml:space="preserve">1.</w:t>
            </w:r>
          </w:p>
        </w:tc>
        <w:tc>
          <w:tcPr>
            <w:gridSpan w:val="18"/>
            <w:tcW w:w="19498" w:type="dxa"/>
          </w:tcPr>
          <w:p>
            <w:pPr>
              <w:pStyle w:val="0"/>
              <w:outlineLvl w:val="5"/>
              <w:jc w:val="center"/>
            </w:pPr>
            <w:r>
              <w:rPr>
                <w:sz w:val="20"/>
              </w:rPr>
              <w:t xml:space="preserve">Задача 1. Развитие экономической самостоятельности семьи</w:t>
            </w:r>
          </w:p>
        </w:tc>
      </w:tr>
      <w:tr>
        <w:tblPrEx>
          <w:tblBorders>
            <w:insideH w:val="nil"/>
          </w:tblBorders>
        </w:tblPrEx>
        <w:tc>
          <w:tcPr>
            <w:tcW w:w="907" w:type="dxa"/>
            <w:tcBorders>
              <w:bottom w:val="nil"/>
            </w:tcBorders>
          </w:tcPr>
          <w:p>
            <w:pPr>
              <w:pStyle w:val="0"/>
              <w:jc w:val="center"/>
            </w:pPr>
            <w:r>
              <w:rPr>
                <w:sz w:val="20"/>
              </w:rPr>
              <w:t xml:space="preserve">2.</w:t>
            </w:r>
          </w:p>
        </w:tc>
        <w:tc>
          <w:tcPr>
            <w:gridSpan w:val="18"/>
            <w:tcW w:w="19498" w:type="dxa"/>
            <w:tcBorders>
              <w:bottom w:val="nil"/>
            </w:tcBorders>
          </w:tcPr>
          <w:p>
            <w:pPr>
              <w:pStyle w:val="0"/>
              <w:jc w:val="both"/>
            </w:pPr>
            <w:r>
              <w:rPr>
                <w:sz w:val="20"/>
              </w:rPr>
              <w:t xml:space="preserve">Утратил силу. - </w:t>
            </w:r>
            <w:hyperlink w:history="0" r:id="rId5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2-1.</w:t>
            </w:r>
          </w:p>
        </w:tc>
        <w:tc>
          <w:tcPr>
            <w:tcW w:w="2778" w:type="dxa"/>
            <w:tcBorders>
              <w:bottom w:val="nil"/>
            </w:tcBorders>
          </w:tcPr>
          <w:p>
            <w:pPr>
              <w:pStyle w:val="0"/>
            </w:pPr>
            <w:r>
              <w:rPr>
                <w:sz w:val="20"/>
              </w:rPr>
              <w:t xml:space="preserve">Уровень бедности в Свердловской области</w:t>
            </w:r>
          </w:p>
        </w:tc>
        <w:tc>
          <w:tcPr>
            <w:tcW w:w="1304" w:type="dxa"/>
            <w:tcBorders>
              <w:bottom w:val="nil"/>
            </w:tcBorders>
          </w:tcPr>
          <w:p>
            <w:pPr>
              <w:pStyle w:val="0"/>
              <w:jc w:val="center"/>
            </w:pPr>
            <w:r>
              <w:rPr>
                <w:sz w:val="20"/>
              </w:rPr>
              <w:t xml:space="preserve">процентов</w:t>
            </w:r>
          </w:p>
        </w:tc>
        <w:tc>
          <w:tcPr>
            <w:tcW w:w="850" w:type="dxa"/>
            <w:tcBorders>
              <w:bottom w:val="nil"/>
            </w:tcBorders>
          </w:tcPr>
          <w:p>
            <w:pPr>
              <w:pStyle w:val="0"/>
              <w:jc w:val="center"/>
            </w:pPr>
            <w:r>
              <w:rPr>
                <w:sz w:val="20"/>
              </w:rPr>
              <w:t xml:space="preserve">-</w:t>
            </w:r>
          </w:p>
        </w:tc>
        <w:tc>
          <w:tcPr>
            <w:tcW w:w="1077"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7,6</w:t>
            </w:r>
          </w:p>
        </w:tc>
        <w:tc>
          <w:tcPr>
            <w:tcW w:w="1020" w:type="dxa"/>
            <w:tcBorders>
              <w:bottom w:val="nil"/>
            </w:tcBorders>
          </w:tcPr>
          <w:p>
            <w:pPr>
              <w:pStyle w:val="0"/>
              <w:jc w:val="center"/>
            </w:pPr>
            <w:r>
              <w:rPr>
                <w:sz w:val="20"/>
              </w:rPr>
              <w:t xml:space="preserve">7,6</w:t>
            </w:r>
          </w:p>
        </w:tc>
        <w:tc>
          <w:tcPr>
            <w:tcW w:w="907" w:type="dxa"/>
            <w:tcBorders>
              <w:bottom w:val="nil"/>
            </w:tcBorders>
          </w:tcPr>
          <w:p>
            <w:pPr>
              <w:pStyle w:val="0"/>
              <w:jc w:val="center"/>
            </w:pPr>
            <w:r>
              <w:rPr>
                <w:sz w:val="20"/>
              </w:rPr>
              <w:t xml:space="preserve">5,8</w:t>
            </w:r>
          </w:p>
        </w:tc>
        <w:tc>
          <w:tcPr>
            <w:tcW w:w="1020" w:type="dxa"/>
            <w:tcBorders>
              <w:bottom w:val="nil"/>
            </w:tcBorders>
          </w:tcPr>
          <w:p>
            <w:pPr>
              <w:pStyle w:val="0"/>
              <w:jc w:val="center"/>
            </w:pPr>
            <w:r>
              <w:rPr>
                <w:sz w:val="20"/>
              </w:rPr>
              <w:t xml:space="preserve">5,6</w:t>
            </w:r>
          </w:p>
        </w:tc>
        <w:tc>
          <w:tcPr>
            <w:tcW w:w="907" w:type="dxa"/>
            <w:tcBorders>
              <w:bottom w:val="nil"/>
            </w:tcBorders>
          </w:tcPr>
          <w:p>
            <w:pPr>
              <w:pStyle w:val="0"/>
              <w:jc w:val="center"/>
            </w:pPr>
            <w:r>
              <w:rPr>
                <w:sz w:val="20"/>
              </w:rPr>
              <w:t xml:space="preserve">5,6</w:t>
            </w:r>
          </w:p>
        </w:tc>
        <w:tc>
          <w:tcPr>
            <w:tcW w:w="1020" w:type="dxa"/>
            <w:tcBorders>
              <w:bottom w:val="nil"/>
            </w:tcBorders>
          </w:tcPr>
          <w:p>
            <w:pPr>
              <w:pStyle w:val="0"/>
              <w:jc w:val="center"/>
            </w:pPr>
            <w:r>
              <w:rPr>
                <w:sz w:val="20"/>
              </w:rPr>
              <w:t xml:space="preserve">5,5</w:t>
            </w:r>
          </w:p>
        </w:tc>
      </w:tr>
      <w:tr>
        <w:tblPrEx>
          <w:tblBorders>
            <w:insideH w:val="nil"/>
          </w:tblBorders>
        </w:tblPrEx>
        <w:tc>
          <w:tcPr>
            <w:gridSpan w:val="19"/>
            <w:tcW w:w="20405" w:type="dxa"/>
            <w:tcBorders>
              <w:top w:val="nil"/>
            </w:tcBorders>
          </w:tcPr>
          <w:p>
            <w:pPr>
              <w:pStyle w:val="0"/>
              <w:jc w:val="both"/>
            </w:pPr>
            <w:r>
              <w:rPr>
                <w:sz w:val="20"/>
              </w:rPr>
              <w:t xml:space="preserve">(п. 2-1 введен </w:t>
            </w:r>
            <w:hyperlink w:history="0" r:id="rId5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3.</w:t>
            </w:r>
          </w:p>
        </w:tc>
        <w:tc>
          <w:tcPr>
            <w:tcW w:w="2778" w:type="dxa"/>
          </w:tcPr>
          <w:p>
            <w:pPr>
              <w:pStyle w:val="0"/>
            </w:pPr>
            <w:r>
              <w:rPr>
                <w:sz w:val="20"/>
              </w:rPr>
              <w:t xml:space="preserve">Уровень обеспеченности населения жильем</w:t>
            </w:r>
          </w:p>
        </w:tc>
        <w:tc>
          <w:tcPr>
            <w:tcW w:w="1304" w:type="dxa"/>
          </w:tcPr>
          <w:p>
            <w:pPr>
              <w:pStyle w:val="0"/>
              <w:jc w:val="center"/>
            </w:pPr>
            <w:r>
              <w:rPr>
                <w:sz w:val="20"/>
              </w:rPr>
              <w:t xml:space="preserve">кв. м на человека</w:t>
            </w:r>
          </w:p>
        </w:tc>
        <w:tc>
          <w:tcPr>
            <w:tcW w:w="850" w:type="dxa"/>
          </w:tcPr>
          <w:p>
            <w:pPr>
              <w:pStyle w:val="0"/>
              <w:jc w:val="center"/>
            </w:pPr>
            <w:r>
              <w:rPr>
                <w:sz w:val="20"/>
              </w:rPr>
              <w:t xml:space="preserve">25,2</w:t>
            </w:r>
          </w:p>
        </w:tc>
        <w:tc>
          <w:tcPr>
            <w:tcW w:w="1077" w:type="dxa"/>
          </w:tcPr>
          <w:p>
            <w:pPr>
              <w:pStyle w:val="0"/>
              <w:jc w:val="center"/>
            </w:pPr>
            <w:r>
              <w:rPr>
                <w:sz w:val="20"/>
              </w:rPr>
              <w:t xml:space="preserve">25,7</w:t>
            </w:r>
          </w:p>
        </w:tc>
        <w:tc>
          <w:tcPr>
            <w:tcW w:w="907" w:type="dxa"/>
          </w:tcPr>
          <w:p>
            <w:pPr>
              <w:pStyle w:val="0"/>
              <w:jc w:val="center"/>
            </w:pPr>
            <w:r>
              <w:rPr>
                <w:sz w:val="20"/>
              </w:rPr>
              <w:t xml:space="preserve">26,1</w:t>
            </w:r>
          </w:p>
        </w:tc>
        <w:tc>
          <w:tcPr>
            <w:tcW w:w="1020" w:type="dxa"/>
          </w:tcPr>
          <w:p>
            <w:pPr>
              <w:pStyle w:val="0"/>
              <w:jc w:val="center"/>
            </w:pPr>
            <w:r>
              <w:rPr>
                <w:sz w:val="20"/>
              </w:rPr>
              <w:t xml:space="preserve">26,1</w:t>
            </w:r>
          </w:p>
        </w:tc>
        <w:tc>
          <w:tcPr>
            <w:tcW w:w="907" w:type="dxa"/>
          </w:tcPr>
          <w:p>
            <w:pPr>
              <w:pStyle w:val="0"/>
              <w:jc w:val="center"/>
            </w:pPr>
            <w:r>
              <w:rPr>
                <w:sz w:val="20"/>
              </w:rPr>
              <w:t xml:space="preserve">26,6</w:t>
            </w:r>
          </w:p>
        </w:tc>
        <w:tc>
          <w:tcPr>
            <w:tcW w:w="1020" w:type="dxa"/>
          </w:tcPr>
          <w:p>
            <w:pPr>
              <w:pStyle w:val="0"/>
              <w:jc w:val="center"/>
            </w:pPr>
            <w:r>
              <w:rPr>
                <w:sz w:val="20"/>
              </w:rPr>
              <w:t xml:space="preserve">26,6</w:t>
            </w:r>
          </w:p>
        </w:tc>
        <w:tc>
          <w:tcPr>
            <w:tcW w:w="907" w:type="dxa"/>
          </w:tcPr>
          <w:p>
            <w:pPr>
              <w:pStyle w:val="0"/>
              <w:jc w:val="center"/>
            </w:pPr>
            <w:r>
              <w:rPr>
                <w:sz w:val="20"/>
              </w:rPr>
              <w:t xml:space="preserve">27,0</w:t>
            </w:r>
          </w:p>
        </w:tc>
        <w:tc>
          <w:tcPr>
            <w:tcW w:w="1020" w:type="dxa"/>
          </w:tcPr>
          <w:p>
            <w:pPr>
              <w:pStyle w:val="0"/>
              <w:jc w:val="center"/>
            </w:pPr>
            <w:r>
              <w:rPr>
                <w:sz w:val="20"/>
              </w:rPr>
              <w:t xml:space="preserve">27,0</w:t>
            </w:r>
          </w:p>
        </w:tc>
        <w:tc>
          <w:tcPr>
            <w:tcW w:w="907" w:type="dxa"/>
          </w:tcPr>
          <w:p>
            <w:pPr>
              <w:pStyle w:val="0"/>
              <w:jc w:val="center"/>
            </w:pPr>
            <w:r>
              <w:rPr>
                <w:sz w:val="20"/>
              </w:rPr>
              <w:t xml:space="preserve">27,5</w:t>
            </w:r>
          </w:p>
        </w:tc>
        <w:tc>
          <w:tcPr>
            <w:tcW w:w="1020" w:type="dxa"/>
          </w:tcPr>
          <w:p>
            <w:pPr>
              <w:pStyle w:val="0"/>
              <w:jc w:val="center"/>
            </w:pPr>
            <w:r>
              <w:rPr>
                <w:sz w:val="20"/>
              </w:rPr>
              <w:t xml:space="preserve">27,5</w:t>
            </w:r>
          </w:p>
        </w:tc>
        <w:tc>
          <w:tcPr>
            <w:tcW w:w="907" w:type="dxa"/>
          </w:tcPr>
          <w:p>
            <w:pPr>
              <w:pStyle w:val="0"/>
              <w:jc w:val="center"/>
            </w:pPr>
            <w:r>
              <w:rPr>
                <w:sz w:val="20"/>
              </w:rPr>
              <w:t xml:space="preserve">29,1</w:t>
            </w:r>
          </w:p>
        </w:tc>
        <w:tc>
          <w:tcPr>
            <w:tcW w:w="1020" w:type="dxa"/>
          </w:tcPr>
          <w:p>
            <w:pPr>
              <w:pStyle w:val="0"/>
              <w:jc w:val="center"/>
            </w:pPr>
            <w:r>
              <w:rPr>
                <w:sz w:val="20"/>
              </w:rPr>
              <w:t xml:space="preserve">29,1</w:t>
            </w:r>
          </w:p>
        </w:tc>
        <w:tc>
          <w:tcPr>
            <w:tcW w:w="907" w:type="dxa"/>
          </w:tcPr>
          <w:p>
            <w:pPr>
              <w:pStyle w:val="0"/>
              <w:jc w:val="center"/>
            </w:pPr>
            <w:r>
              <w:rPr>
                <w:sz w:val="20"/>
              </w:rPr>
              <w:t xml:space="preserve">32,0</w:t>
            </w:r>
          </w:p>
        </w:tc>
        <w:tc>
          <w:tcPr>
            <w:tcW w:w="1020" w:type="dxa"/>
          </w:tcPr>
          <w:p>
            <w:pPr>
              <w:pStyle w:val="0"/>
              <w:jc w:val="center"/>
            </w:pPr>
            <w:r>
              <w:rPr>
                <w:sz w:val="20"/>
              </w:rPr>
              <w:t xml:space="preserve">32,0</w:t>
            </w:r>
          </w:p>
        </w:tc>
        <w:tc>
          <w:tcPr>
            <w:tcW w:w="907" w:type="dxa"/>
          </w:tcPr>
          <w:p>
            <w:pPr>
              <w:pStyle w:val="0"/>
              <w:jc w:val="center"/>
            </w:pPr>
            <w:r>
              <w:rPr>
                <w:sz w:val="20"/>
              </w:rPr>
              <w:t xml:space="preserve">35,0</w:t>
            </w:r>
          </w:p>
        </w:tc>
        <w:tc>
          <w:tcPr>
            <w:tcW w:w="1020" w:type="dxa"/>
          </w:tcPr>
          <w:p>
            <w:pPr>
              <w:pStyle w:val="0"/>
              <w:jc w:val="center"/>
            </w:pPr>
            <w:r>
              <w:rPr>
                <w:sz w:val="20"/>
              </w:rPr>
              <w:t xml:space="preserve">35,0</w:t>
            </w:r>
          </w:p>
        </w:tc>
      </w:tr>
      <w:tr>
        <w:tc>
          <w:tcPr>
            <w:tcW w:w="907" w:type="dxa"/>
          </w:tcPr>
          <w:p>
            <w:pPr>
              <w:pStyle w:val="0"/>
              <w:jc w:val="center"/>
            </w:pPr>
            <w:r>
              <w:rPr>
                <w:sz w:val="20"/>
              </w:rPr>
              <w:t xml:space="preserve">4.</w:t>
            </w:r>
          </w:p>
        </w:tc>
        <w:tc>
          <w:tcPr>
            <w:tcW w:w="2778" w:type="dxa"/>
          </w:tcPr>
          <w:p>
            <w:pPr>
              <w:pStyle w:val="0"/>
            </w:pPr>
            <w:r>
              <w:rPr>
                <w:sz w:val="20"/>
              </w:rPr>
              <w:t xml:space="preserve">Доля женщин в период отпуска по уходу за ребенком до достижения им возраста трех лет, приступивших по направлению органов службы занятости к профессиональному обучению и дополнительному профессиональному образованию, в общей численности граждан данной категории, обратившихся за предоставлением государственной услуги</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79,8</w:t>
            </w:r>
          </w:p>
        </w:tc>
        <w:tc>
          <w:tcPr>
            <w:tcW w:w="1077" w:type="dxa"/>
          </w:tcPr>
          <w:p>
            <w:pPr>
              <w:pStyle w:val="0"/>
              <w:jc w:val="center"/>
            </w:pPr>
            <w:r>
              <w:rPr>
                <w:sz w:val="20"/>
              </w:rPr>
              <w:t xml:space="preserve">79,8</w:t>
            </w:r>
          </w:p>
        </w:tc>
        <w:tc>
          <w:tcPr>
            <w:tcW w:w="907" w:type="dxa"/>
          </w:tcPr>
          <w:p>
            <w:pPr>
              <w:pStyle w:val="0"/>
              <w:jc w:val="center"/>
            </w:pPr>
            <w:r>
              <w:rPr>
                <w:sz w:val="20"/>
              </w:rPr>
              <w:t xml:space="preserve">79,8</w:t>
            </w:r>
          </w:p>
        </w:tc>
        <w:tc>
          <w:tcPr>
            <w:tcW w:w="1020" w:type="dxa"/>
          </w:tcPr>
          <w:p>
            <w:pPr>
              <w:pStyle w:val="0"/>
              <w:jc w:val="center"/>
            </w:pPr>
            <w:r>
              <w:rPr>
                <w:sz w:val="20"/>
              </w:rPr>
              <w:t xml:space="preserve">79,9</w:t>
            </w:r>
          </w:p>
        </w:tc>
        <w:tc>
          <w:tcPr>
            <w:tcW w:w="907" w:type="dxa"/>
          </w:tcPr>
          <w:p>
            <w:pPr>
              <w:pStyle w:val="0"/>
              <w:jc w:val="center"/>
            </w:pPr>
            <w:r>
              <w:rPr>
                <w:sz w:val="20"/>
              </w:rPr>
              <w:t xml:space="preserve">79,8</w:t>
            </w:r>
          </w:p>
        </w:tc>
        <w:tc>
          <w:tcPr>
            <w:tcW w:w="1020" w:type="dxa"/>
          </w:tcPr>
          <w:p>
            <w:pPr>
              <w:pStyle w:val="0"/>
              <w:jc w:val="center"/>
            </w:pPr>
            <w:r>
              <w:rPr>
                <w:sz w:val="20"/>
              </w:rPr>
              <w:t xml:space="preserve">80,0</w:t>
            </w:r>
          </w:p>
        </w:tc>
        <w:tc>
          <w:tcPr>
            <w:tcW w:w="907" w:type="dxa"/>
          </w:tcPr>
          <w:p>
            <w:pPr>
              <w:pStyle w:val="0"/>
              <w:jc w:val="center"/>
            </w:pPr>
            <w:r>
              <w:rPr>
                <w:sz w:val="20"/>
              </w:rPr>
              <w:t xml:space="preserve">79,8</w:t>
            </w:r>
          </w:p>
        </w:tc>
        <w:tc>
          <w:tcPr>
            <w:tcW w:w="1020" w:type="dxa"/>
          </w:tcPr>
          <w:p>
            <w:pPr>
              <w:pStyle w:val="0"/>
              <w:jc w:val="center"/>
            </w:pPr>
            <w:r>
              <w:rPr>
                <w:sz w:val="20"/>
              </w:rPr>
              <w:t xml:space="preserve">80,1</w:t>
            </w:r>
          </w:p>
        </w:tc>
        <w:tc>
          <w:tcPr>
            <w:tcW w:w="907" w:type="dxa"/>
          </w:tcPr>
          <w:p>
            <w:pPr>
              <w:pStyle w:val="0"/>
              <w:jc w:val="center"/>
            </w:pPr>
            <w:r>
              <w:rPr>
                <w:sz w:val="20"/>
              </w:rPr>
              <w:t xml:space="preserve">79,8</w:t>
            </w:r>
          </w:p>
        </w:tc>
        <w:tc>
          <w:tcPr>
            <w:tcW w:w="1020" w:type="dxa"/>
          </w:tcPr>
          <w:p>
            <w:pPr>
              <w:pStyle w:val="0"/>
              <w:jc w:val="center"/>
            </w:pPr>
            <w:r>
              <w:rPr>
                <w:sz w:val="20"/>
              </w:rPr>
              <w:t xml:space="preserve">80,5</w:t>
            </w:r>
          </w:p>
        </w:tc>
        <w:tc>
          <w:tcPr>
            <w:tcW w:w="907" w:type="dxa"/>
          </w:tcPr>
          <w:p>
            <w:pPr>
              <w:pStyle w:val="0"/>
              <w:jc w:val="center"/>
            </w:pPr>
            <w:r>
              <w:rPr>
                <w:sz w:val="20"/>
              </w:rPr>
              <w:t xml:space="preserve">79,8</w:t>
            </w:r>
          </w:p>
        </w:tc>
        <w:tc>
          <w:tcPr>
            <w:tcW w:w="1020" w:type="dxa"/>
          </w:tcPr>
          <w:p>
            <w:pPr>
              <w:pStyle w:val="0"/>
              <w:jc w:val="center"/>
            </w:pPr>
            <w:r>
              <w:rPr>
                <w:sz w:val="20"/>
              </w:rPr>
              <w:t xml:space="preserve">80,5</w:t>
            </w:r>
          </w:p>
        </w:tc>
        <w:tc>
          <w:tcPr>
            <w:tcW w:w="907" w:type="dxa"/>
          </w:tcPr>
          <w:p>
            <w:pPr>
              <w:pStyle w:val="0"/>
              <w:jc w:val="center"/>
            </w:pPr>
            <w:r>
              <w:rPr>
                <w:sz w:val="20"/>
              </w:rPr>
              <w:t xml:space="preserve">79,8</w:t>
            </w:r>
          </w:p>
        </w:tc>
        <w:tc>
          <w:tcPr>
            <w:tcW w:w="1020" w:type="dxa"/>
          </w:tcPr>
          <w:p>
            <w:pPr>
              <w:pStyle w:val="0"/>
              <w:jc w:val="center"/>
            </w:pPr>
            <w:r>
              <w:rPr>
                <w:sz w:val="20"/>
              </w:rPr>
              <w:t xml:space="preserve">80,5</w:t>
            </w:r>
          </w:p>
        </w:tc>
        <w:tc>
          <w:tcPr>
            <w:tcW w:w="907" w:type="dxa"/>
          </w:tcPr>
          <w:p>
            <w:pPr>
              <w:pStyle w:val="0"/>
              <w:jc w:val="center"/>
            </w:pPr>
            <w:r>
              <w:rPr>
                <w:sz w:val="20"/>
              </w:rPr>
              <w:t xml:space="preserve">79,8</w:t>
            </w:r>
          </w:p>
        </w:tc>
        <w:tc>
          <w:tcPr>
            <w:tcW w:w="1020" w:type="dxa"/>
          </w:tcPr>
          <w:p>
            <w:pPr>
              <w:pStyle w:val="0"/>
              <w:jc w:val="center"/>
            </w:pPr>
            <w:r>
              <w:rPr>
                <w:sz w:val="20"/>
              </w:rPr>
              <w:t xml:space="preserve">80,5</w:t>
            </w:r>
          </w:p>
        </w:tc>
      </w:tr>
      <w:tr>
        <w:tc>
          <w:tcPr>
            <w:tcW w:w="907" w:type="dxa"/>
          </w:tcPr>
          <w:p>
            <w:pPr>
              <w:pStyle w:val="0"/>
              <w:jc w:val="center"/>
            </w:pPr>
            <w:r>
              <w:rPr>
                <w:sz w:val="20"/>
              </w:rPr>
              <w:t xml:space="preserve">5.</w:t>
            </w:r>
          </w:p>
        </w:tc>
        <w:tc>
          <w:tcPr>
            <w:gridSpan w:val="18"/>
            <w:tcW w:w="19498" w:type="dxa"/>
          </w:tcPr>
          <w:p>
            <w:pPr>
              <w:pStyle w:val="0"/>
              <w:outlineLvl w:val="5"/>
              <w:jc w:val="center"/>
            </w:pPr>
            <w:r>
              <w:rPr>
                <w:sz w:val="20"/>
              </w:rPr>
              <w:t xml:space="preserve">Задача 2. Обеспечение здоровья населения, формирование культуры здорового образа жизни</w:t>
            </w:r>
          </w:p>
        </w:tc>
      </w:tr>
      <w:tr>
        <w:tc>
          <w:tcPr>
            <w:tcW w:w="907" w:type="dxa"/>
          </w:tcPr>
          <w:p>
            <w:pPr>
              <w:pStyle w:val="0"/>
              <w:jc w:val="center"/>
            </w:pPr>
            <w:r>
              <w:rPr>
                <w:sz w:val="20"/>
              </w:rPr>
              <w:t xml:space="preserve">6.</w:t>
            </w:r>
          </w:p>
        </w:tc>
        <w:tc>
          <w:tcPr>
            <w:tcW w:w="2778" w:type="dxa"/>
          </w:tcPr>
          <w:p>
            <w:pPr>
              <w:pStyle w:val="0"/>
            </w:pPr>
            <w:r>
              <w:rPr>
                <w:sz w:val="20"/>
              </w:rPr>
              <w:t xml:space="preserve">Доля населения Свердловской области, систематически занимающегося физической культурой и спортом, в общей численности населения Свердловской области в возрасте 3 - 79 лет</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33,2</w:t>
            </w:r>
          </w:p>
        </w:tc>
        <w:tc>
          <w:tcPr>
            <w:tcW w:w="1077" w:type="dxa"/>
          </w:tcPr>
          <w:p>
            <w:pPr>
              <w:pStyle w:val="0"/>
              <w:jc w:val="center"/>
            </w:pPr>
            <w:r>
              <w:rPr>
                <w:sz w:val="20"/>
              </w:rPr>
              <w:t xml:space="preserve">36,0</w:t>
            </w:r>
          </w:p>
        </w:tc>
        <w:tc>
          <w:tcPr>
            <w:tcW w:w="907" w:type="dxa"/>
          </w:tcPr>
          <w:p>
            <w:pPr>
              <w:pStyle w:val="0"/>
              <w:jc w:val="center"/>
            </w:pPr>
            <w:r>
              <w:rPr>
                <w:sz w:val="20"/>
              </w:rPr>
              <w:t xml:space="preserve">36,5</w:t>
            </w:r>
          </w:p>
        </w:tc>
        <w:tc>
          <w:tcPr>
            <w:tcW w:w="1020" w:type="dxa"/>
          </w:tcPr>
          <w:p>
            <w:pPr>
              <w:pStyle w:val="0"/>
              <w:jc w:val="center"/>
            </w:pPr>
            <w:r>
              <w:rPr>
                <w:sz w:val="20"/>
              </w:rPr>
              <w:t xml:space="preserve">39,0</w:t>
            </w:r>
          </w:p>
        </w:tc>
        <w:tc>
          <w:tcPr>
            <w:tcW w:w="907" w:type="dxa"/>
          </w:tcPr>
          <w:p>
            <w:pPr>
              <w:pStyle w:val="0"/>
              <w:jc w:val="center"/>
            </w:pPr>
            <w:r>
              <w:rPr>
                <w:sz w:val="20"/>
              </w:rPr>
              <w:t xml:space="preserve">37,0</w:t>
            </w:r>
          </w:p>
        </w:tc>
        <w:tc>
          <w:tcPr>
            <w:tcW w:w="1020" w:type="dxa"/>
          </w:tcPr>
          <w:p>
            <w:pPr>
              <w:pStyle w:val="0"/>
              <w:jc w:val="center"/>
            </w:pPr>
            <w:r>
              <w:rPr>
                <w:sz w:val="20"/>
              </w:rPr>
              <w:t xml:space="preserve">39,2</w:t>
            </w:r>
          </w:p>
        </w:tc>
        <w:tc>
          <w:tcPr>
            <w:tcW w:w="907" w:type="dxa"/>
          </w:tcPr>
          <w:p>
            <w:pPr>
              <w:pStyle w:val="0"/>
              <w:jc w:val="center"/>
            </w:pPr>
            <w:r>
              <w:rPr>
                <w:sz w:val="20"/>
              </w:rPr>
              <w:t xml:space="preserve">37,5</w:t>
            </w:r>
          </w:p>
        </w:tc>
        <w:tc>
          <w:tcPr>
            <w:tcW w:w="1020" w:type="dxa"/>
          </w:tcPr>
          <w:p>
            <w:pPr>
              <w:pStyle w:val="0"/>
              <w:jc w:val="center"/>
            </w:pPr>
            <w:r>
              <w:rPr>
                <w:sz w:val="20"/>
              </w:rPr>
              <w:t xml:space="preserve">41,4</w:t>
            </w:r>
          </w:p>
        </w:tc>
        <w:tc>
          <w:tcPr>
            <w:tcW w:w="907" w:type="dxa"/>
          </w:tcPr>
          <w:p>
            <w:pPr>
              <w:pStyle w:val="0"/>
              <w:jc w:val="center"/>
            </w:pPr>
            <w:r>
              <w:rPr>
                <w:sz w:val="20"/>
              </w:rPr>
              <w:t xml:space="preserve">38,0</w:t>
            </w:r>
          </w:p>
        </w:tc>
        <w:tc>
          <w:tcPr>
            <w:tcW w:w="1020" w:type="dxa"/>
          </w:tcPr>
          <w:p>
            <w:pPr>
              <w:pStyle w:val="0"/>
              <w:jc w:val="center"/>
            </w:pPr>
            <w:r>
              <w:rPr>
                <w:sz w:val="20"/>
              </w:rPr>
              <w:t xml:space="preserve">42,0</w:t>
            </w:r>
          </w:p>
        </w:tc>
        <w:tc>
          <w:tcPr>
            <w:tcW w:w="907" w:type="dxa"/>
          </w:tcPr>
          <w:p>
            <w:pPr>
              <w:pStyle w:val="0"/>
              <w:jc w:val="center"/>
            </w:pPr>
            <w:r>
              <w:rPr>
                <w:sz w:val="20"/>
              </w:rPr>
              <w:t xml:space="preserve">43,0</w:t>
            </w:r>
          </w:p>
        </w:tc>
        <w:tc>
          <w:tcPr>
            <w:tcW w:w="1020" w:type="dxa"/>
          </w:tcPr>
          <w:p>
            <w:pPr>
              <w:pStyle w:val="0"/>
              <w:jc w:val="center"/>
            </w:pPr>
            <w:r>
              <w:rPr>
                <w:sz w:val="20"/>
              </w:rPr>
              <w:t xml:space="preserve">43,3</w:t>
            </w:r>
          </w:p>
        </w:tc>
        <w:tc>
          <w:tcPr>
            <w:tcW w:w="907" w:type="dxa"/>
          </w:tcPr>
          <w:p>
            <w:pPr>
              <w:pStyle w:val="0"/>
              <w:jc w:val="center"/>
            </w:pPr>
            <w:r>
              <w:rPr>
                <w:sz w:val="20"/>
              </w:rPr>
              <w:t xml:space="preserve">45,0</w:t>
            </w:r>
          </w:p>
        </w:tc>
        <w:tc>
          <w:tcPr>
            <w:tcW w:w="1020" w:type="dxa"/>
          </w:tcPr>
          <w:p>
            <w:pPr>
              <w:pStyle w:val="0"/>
              <w:jc w:val="center"/>
            </w:pPr>
            <w:r>
              <w:rPr>
                <w:sz w:val="20"/>
              </w:rPr>
              <w:t xml:space="preserve">45,8</w:t>
            </w:r>
          </w:p>
        </w:tc>
        <w:tc>
          <w:tcPr>
            <w:tcW w:w="907" w:type="dxa"/>
          </w:tcPr>
          <w:p>
            <w:pPr>
              <w:pStyle w:val="0"/>
              <w:jc w:val="center"/>
            </w:pPr>
            <w:r>
              <w:rPr>
                <w:sz w:val="20"/>
              </w:rPr>
              <w:t xml:space="preserve">45,8</w:t>
            </w:r>
          </w:p>
        </w:tc>
        <w:tc>
          <w:tcPr>
            <w:tcW w:w="1020" w:type="dxa"/>
          </w:tcPr>
          <w:p>
            <w:pPr>
              <w:pStyle w:val="0"/>
              <w:jc w:val="center"/>
            </w:pPr>
            <w:r>
              <w:rPr>
                <w:sz w:val="20"/>
              </w:rPr>
              <w:t xml:space="preserve">46,0</w:t>
            </w:r>
          </w:p>
        </w:tc>
      </w:tr>
      <w:tr>
        <w:tc>
          <w:tcPr>
            <w:tcW w:w="907" w:type="dxa"/>
          </w:tcPr>
          <w:p>
            <w:pPr>
              <w:pStyle w:val="0"/>
              <w:jc w:val="center"/>
            </w:pPr>
            <w:r>
              <w:rPr>
                <w:sz w:val="20"/>
              </w:rPr>
              <w:t xml:space="preserve">7.</w:t>
            </w:r>
          </w:p>
        </w:tc>
        <w:tc>
          <w:tcPr>
            <w:gridSpan w:val="18"/>
            <w:tcW w:w="19498" w:type="dxa"/>
          </w:tcPr>
          <w:p>
            <w:pPr>
              <w:pStyle w:val="0"/>
              <w:outlineLvl w:val="5"/>
              <w:jc w:val="center"/>
            </w:pPr>
            <w:r>
              <w:rPr>
                <w:sz w:val="20"/>
              </w:rPr>
              <w:t xml:space="preserve">Задача 3. Активное долголетие и эффективное межпоколенческое сотрудничество</w:t>
            </w:r>
          </w:p>
        </w:tc>
      </w:tr>
      <w:tr>
        <w:tblPrEx>
          <w:tblBorders>
            <w:insideH w:val="nil"/>
          </w:tblBorders>
        </w:tblPrEx>
        <w:tc>
          <w:tcPr>
            <w:tcW w:w="907" w:type="dxa"/>
            <w:tcBorders>
              <w:bottom w:val="nil"/>
            </w:tcBorders>
          </w:tcPr>
          <w:p>
            <w:pPr>
              <w:pStyle w:val="0"/>
              <w:jc w:val="center"/>
            </w:pPr>
            <w:r>
              <w:rPr>
                <w:sz w:val="20"/>
              </w:rPr>
              <w:t xml:space="preserve">8.</w:t>
            </w:r>
          </w:p>
        </w:tc>
        <w:tc>
          <w:tcPr>
            <w:gridSpan w:val="18"/>
            <w:tcW w:w="19498" w:type="dxa"/>
            <w:tcBorders>
              <w:bottom w:val="nil"/>
            </w:tcBorders>
          </w:tcPr>
          <w:p>
            <w:pPr>
              <w:pStyle w:val="0"/>
              <w:jc w:val="both"/>
            </w:pPr>
            <w:r>
              <w:rPr>
                <w:sz w:val="20"/>
              </w:rPr>
              <w:t xml:space="preserve">Утратил силу. - </w:t>
            </w:r>
            <w:hyperlink w:history="0" r:id="rId5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8-1.</w:t>
            </w:r>
          </w:p>
        </w:tc>
        <w:tc>
          <w:tcPr>
            <w:tcW w:w="2778" w:type="dxa"/>
            <w:tcBorders>
              <w:bottom w:val="nil"/>
            </w:tcBorders>
          </w:tcPr>
          <w:p>
            <w:pPr>
              <w:pStyle w:val="0"/>
            </w:pPr>
            <w:r>
              <w:rPr>
                <w:sz w:val="20"/>
              </w:rPr>
              <w:t xml:space="preserve">Ожидаемая продолжительность жизни при рождении</w:t>
            </w:r>
          </w:p>
        </w:tc>
        <w:tc>
          <w:tcPr>
            <w:tcW w:w="1304" w:type="dxa"/>
            <w:tcBorders>
              <w:bottom w:val="nil"/>
            </w:tcBorders>
          </w:tcPr>
          <w:p>
            <w:pPr>
              <w:pStyle w:val="0"/>
              <w:jc w:val="center"/>
            </w:pPr>
            <w:r>
              <w:rPr>
                <w:sz w:val="20"/>
              </w:rPr>
              <w:t xml:space="preserve">лет</w:t>
            </w:r>
          </w:p>
        </w:tc>
        <w:tc>
          <w:tcPr>
            <w:tcW w:w="850" w:type="dxa"/>
            <w:tcBorders>
              <w:bottom w:val="nil"/>
            </w:tcBorders>
          </w:tcPr>
          <w:p>
            <w:pPr>
              <w:pStyle w:val="0"/>
              <w:jc w:val="center"/>
            </w:pPr>
            <w:r>
              <w:rPr>
                <w:sz w:val="20"/>
              </w:rPr>
              <w:t xml:space="preserve">-</w:t>
            </w:r>
          </w:p>
        </w:tc>
        <w:tc>
          <w:tcPr>
            <w:tcW w:w="1077"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71,85</w:t>
            </w:r>
          </w:p>
        </w:tc>
        <w:tc>
          <w:tcPr>
            <w:tcW w:w="1020" w:type="dxa"/>
            <w:tcBorders>
              <w:bottom w:val="nil"/>
            </w:tcBorders>
          </w:tcPr>
          <w:p>
            <w:pPr>
              <w:pStyle w:val="0"/>
              <w:jc w:val="center"/>
            </w:pPr>
            <w:r>
              <w:rPr>
                <w:sz w:val="20"/>
              </w:rPr>
              <w:t xml:space="preserve">71,85</w:t>
            </w:r>
          </w:p>
        </w:tc>
        <w:tc>
          <w:tcPr>
            <w:tcW w:w="907" w:type="dxa"/>
            <w:tcBorders>
              <w:bottom w:val="nil"/>
            </w:tcBorders>
          </w:tcPr>
          <w:p>
            <w:pPr>
              <w:pStyle w:val="0"/>
              <w:jc w:val="center"/>
            </w:pPr>
            <w:r>
              <w:rPr>
                <w:sz w:val="20"/>
              </w:rPr>
              <w:t xml:space="preserve">76,99</w:t>
            </w:r>
          </w:p>
        </w:tc>
        <w:tc>
          <w:tcPr>
            <w:tcW w:w="1020" w:type="dxa"/>
            <w:tcBorders>
              <w:bottom w:val="nil"/>
            </w:tcBorders>
          </w:tcPr>
          <w:p>
            <w:pPr>
              <w:pStyle w:val="0"/>
              <w:jc w:val="center"/>
            </w:pPr>
            <w:r>
              <w:rPr>
                <w:sz w:val="20"/>
              </w:rPr>
              <w:t xml:space="preserve">76,99</w:t>
            </w:r>
          </w:p>
        </w:tc>
        <w:tc>
          <w:tcPr>
            <w:tcW w:w="907" w:type="dxa"/>
            <w:tcBorders>
              <w:bottom w:val="nil"/>
            </w:tcBorders>
          </w:tcPr>
          <w:p>
            <w:pPr>
              <w:pStyle w:val="0"/>
              <w:jc w:val="center"/>
            </w:pPr>
            <w:r>
              <w:rPr>
                <w:sz w:val="20"/>
              </w:rPr>
              <w:t xml:space="preserve">76,99</w:t>
            </w:r>
          </w:p>
        </w:tc>
        <w:tc>
          <w:tcPr>
            <w:tcW w:w="1020" w:type="dxa"/>
            <w:tcBorders>
              <w:bottom w:val="nil"/>
            </w:tcBorders>
          </w:tcPr>
          <w:p>
            <w:pPr>
              <w:pStyle w:val="0"/>
              <w:jc w:val="center"/>
            </w:pPr>
            <w:r>
              <w:rPr>
                <w:sz w:val="20"/>
              </w:rPr>
              <w:t xml:space="preserve">76,99</w:t>
            </w:r>
          </w:p>
        </w:tc>
      </w:tr>
      <w:tr>
        <w:tblPrEx>
          <w:tblBorders>
            <w:insideH w:val="nil"/>
          </w:tblBorders>
        </w:tblPrEx>
        <w:tc>
          <w:tcPr>
            <w:gridSpan w:val="19"/>
            <w:tcW w:w="20405" w:type="dxa"/>
            <w:tcBorders>
              <w:top w:val="nil"/>
            </w:tcBorders>
          </w:tcPr>
          <w:p>
            <w:pPr>
              <w:pStyle w:val="0"/>
              <w:jc w:val="both"/>
            </w:pPr>
            <w:r>
              <w:rPr>
                <w:sz w:val="20"/>
              </w:rPr>
              <w:t xml:space="preserve">(п. 8-1 введен </w:t>
            </w:r>
            <w:hyperlink w:history="0" r:id="rId5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9.</w:t>
            </w:r>
          </w:p>
        </w:tc>
        <w:tc>
          <w:tcPr>
            <w:tcW w:w="2778" w:type="dxa"/>
          </w:tcPr>
          <w:p>
            <w:pPr>
              <w:pStyle w:val="0"/>
            </w:pPr>
            <w:r>
              <w:rPr>
                <w:sz w:val="20"/>
              </w:rPr>
              <w:t xml:space="preserve">Доля занятого населения в возрасте от 25 до 65 лет, прошедшего повышение квалификации и (или) профессиональную подготовку, в общей численности занятого населения этой возрастной группы в области экономики</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37</w:t>
            </w:r>
          </w:p>
        </w:tc>
        <w:tc>
          <w:tcPr>
            <w:tcW w:w="1077"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c>
          <w:tcPr>
            <w:tcW w:w="907" w:type="dxa"/>
          </w:tcPr>
          <w:p>
            <w:pPr>
              <w:pStyle w:val="0"/>
              <w:jc w:val="center"/>
            </w:pPr>
            <w:r>
              <w:rPr>
                <w:sz w:val="20"/>
              </w:rPr>
              <w:t xml:space="preserve">37</w:t>
            </w:r>
          </w:p>
        </w:tc>
        <w:tc>
          <w:tcPr>
            <w:tcW w:w="1020" w:type="dxa"/>
          </w:tcPr>
          <w:p>
            <w:pPr>
              <w:pStyle w:val="0"/>
              <w:jc w:val="center"/>
            </w:pPr>
            <w:r>
              <w:rPr>
                <w:sz w:val="20"/>
              </w:rPr>
              <w:t xml:space="preserve">37</w:t>
            </w:r>
          </w:p>
        </w:tc>
      </w:tr>
      <w:tr>
        <w:tblPrEx>
          <w:tblBorders>
            <w:insideH w:val="nil"/>
          </w:tblBorders>
        </w:tblPrEx>
        <w:tc>
          <w:tcPr>
            <w:tcW w:w="907" w:type="dxa"/>
            <w:tcBorders>
              <w:bottom w:val="nil"/>
            </w:tcBorders>
          </w:tcPr>
          <w:p>
            <w:pPr>
              <w:pStyle w:val="0"/>
              <w:jc w:val="center"/>
            </w:pPr>
            <w:r>
              <w:rPr>
                <w:sz w:val="20"/>
              </w:rPr>
              <w:t xml:space="preserve">10.</w:t>
            </w:r>
          </w:p>
        </w:tc>
        <w:tc>
          <w:tcPr>
            <w:tcW w:w="2778" w:type="dxa"/>
            <w:tcBorders>
              <w:bottom w:val="nil"/>
            </w:tcBorders>
          </w:tcPr>
          <w:p>
            <w:pPr>
              <w:pStyle w:val="0"/>
            </w:pPr>
            <w:r>
              <w:rPr>
                <w:sz w:val="20"/>
              </w:rPr>
              <w:t xml:space="preserve">Доля граждан старше трудоспособного возраста, участвующих в деятельности объединений, групп, клубов по интересам различной направленности, от общего числа граждан старше трудоспособного возраста</w:t>
            </w:r>
          </w:p>
        </w:tc>
        <w:tc>
          <w:tcPr>
            <w:tcW w:w="1304" w:type="dxa"/>
            <w:tcBorders>
              <w:bottom w:val="nil"/>
            </w:tcBorders>
          </w:tcPr>
          <w:p>
            <w:pPr>
              <w:pStyle w:val="0"/>
              <w:jc w:val="center"/>
            </w:pPr>
            <w:r>
              <w:rPr>
                <w:sz w:val="20"/>
              </w:rPr>
              <w:t xml:space="preserve">процентов</w:t>
            </w:r>
          </w:p>
        </w:tc>
        <w:tc>
          <w:tcPr>
            <w:tcW w:w="850" w:type="dxa"/>
            <w:tcBorders>
              <w:bottom w:val="nil"/>
            </w:tcBorders>
          </w:tcPr>
          <w:p>
            <w:pPr>
              <w:pStyle w:val="0"/>
              <w:jc w:val="center"/>
            </w:pPr>
            <w:r>
              <w:rPr>
                <w:sz w:val="20"/>
              </w:rPr>
              <w:t xml:space="preserve">22</w:t>
            </w:r>
          </w:p>
        </w:tc>
        <w:tc>
          <w:tcPr>
            <w:tcW w:w="1077" w:type="dxa"/>
            <w:tcBorders>
              <w:bottom w:val="nil"/>
            </w:tcBorders>
          </w:tcPr>
          <w:p>
            <w:pPr>
              <w:pStyle w:val="0"/>
              <w:jc w:val="center"/>
            </w:pPr>
            <w:r>
              <w:rPr>
                <w:sz w:val="20"/>
              </w:rPr>
              <w:t xml:space="preserve">23</w:t>
            </w:r>
          </w:p>
        </w:tc>
        <w:tc>
          <w:tcPr>
            <w:tcW w:w="907" w:type="dxa"/>
            <w:tcBorders>
              <w:bottom w:val="nil"/>
            </w:tcBorders>
          </w:tcPr>
          <w:p>
            <w:pPr>
              <w:pStyle w:val="0"/>
              <w:jc w:val="center"/>
            </w:pPr>
            <w:r>
              <w:rPr>
                <w:sz w:val="20"/>
              </w:rPr>
              <w:t xml:space="preserve">25</w:t>
            </w:r>
          </w:p>
        </w:tc>
        <w:tc>
          <w:tcPr>
            <w:tcW w:w="1020" w:type="dxa"/>
            <w:tcBorders>
              <w:bottom w:val="nil"/>
            </w:tcBorders>
          </w:tcPr>
          <w:p>
            <w:pPr>
              <w:pStyle w:val="0"/>
              <w:jc w:val="center"/>
            </w:pPr>
            <w:r>
              <w:rPr>
                <w:sz w:val="20"/>
              </w:rPr>
              <w:t xml:space="preserve">25</w:t>
            </w:r>
          </w:p>
        </w:tc>
        <w:tc>
          <w:tcPr>
            <w:tcW w:w="907" w:type="dxa"/>
            <w:tcBorders>
              <w:bottom w:val="nil"/>
            </w:tcBorders>
          </w:tcPr>
          <w:p>
            <w:pPr>
              <w:pStyle w:val="0"/>
              <w:jc w:val="center"/>
            </w:pPr>
            <w:r>
              <w:rPr>
                <w:sz w:val="20"/>
              </w:rPr>
              <w:t xml:space="preserve">25</w:t>
            </w:r>
          </w:p>
        </w:tc>
        <w:tc>
          <w:tcPr>
            <w:tcW w:w="1020" w:type="dxa"/>
            <w:tcBorders>
              <w:bottom w:val="nil"/>
            </w:tcBorders>
          </w:tcPr>
          <w:p>
            <w:pPr>
              <w:pStyle w:val="0"/>
              <w:jc w:val="center"/>
            </w:pPr>
            <w:r>
              <w:rPr>
                <w:sz w:val="20"/>
              </w:rPr>
              <w:t xml:space="preserve">25</w:t>
            </w:r>
          </w:p>
        </w:tc>
        <w:tc>
          <w:tcPr>
            <w:tcW w:w="907" w:type="dxa"/>
            <w:tcBorders>
              <w:bottom w:val="nil"/>
            </w:tcBorders>
          </w:tcPr>
          <w:p>
            <w:pPr>
              <w:pStyle w:val="0"/>
              <w:jc w:val="center"/>
            </w:pPr>
            <w:r>
              <w:rPr>
                <w:sz w:val="20"/>
              </w:rPr>
              <w:t xml:space="preserve">25,5</w:t>
            </w:r>
          </w:p>
        </w:tc>
        <w:tc>
          <w:tcPr>
            <w:tcW w:w="1020" w:type="dxa"/>
            <w:tcBorders>
              <w:bottom w:val="nil"/>
            </w:tcBorders>
          </w:tcPr>
          <w:p>
            <w:pPr>
              <w:pStyle w:val="0"/>
              <w:jc w:val="center"/>
            </w:pPr>
            <w:r>
              <w:rPr>
                <w:sz w:val="20"/>
              </w:rPr>
              <w:t xml:space="preserve">26</w:t>
            </w:r>
          </w:p>
        </w:tc>
        <w:tc>
          <w:tcPr>
            <w:tcW w:w="907" w:type="dxa"/>
            <w:tcBorders>
              <w:bottom w:val="nil"/>
            </w:tcBorders>
          </w:tcPr>
          <w:p>
            <w:pPr>
              <w:pStyle w:val="0"/>
              <w:jc w:val="center"/>
            </w:pPr>
            <w:r>
              <w:rPr>
                <w:sz w:val="20"/>
              </w:rPr>
              <w:t xml:space="preserve">26</w:t>
            </w:r>
          </w:p>
        </w:tc>
        <w:tc>
          <w:tcPr>
            <w:tcW w:w="1020" w:type="dxa"/>
            <w:tcBorders>
              <w:bottom w:val="nil"/>
            </w:tcBorders>
          </w:tcPr>
          <w:p>
            <w:pPr>
              <w:pStyle w:val="0"/>
              <w:jc w:val="center"/>
            </w:pPr>
            <w:r>
              <w:rPr>
                <w:sz w:val="20"/>
              </w:rPr>
              <w:t xml:space="preserve">27</w:t>
            </w:r>
          </w:p>
        </w:tc>
        <w:tc>
          <w:tcPr>
            <w:tcW w:w="907" w:type="dxa"/>
            <w:tcBorders>
              <w:bottom w:val="nil"/>
            </w:tcBorders>
          </w:tcPr>
          <w:p>
            <w:pPr>
              <w:pStyle w:val="0"/>
              <w:jc w:val="center"/>
            </w:pPr>
            <w:r>
              <w:rPr>
                <w:sz w:val="20"/>
              </w:rPr>
              <w:t xml:space="preserve">30</w:t>
            </w:r>
          </w:p>
        </w:tc>
        <w:tc>
          <w:tcPr>
            <w:tcW w:w="1020" w:type="dxa"/>
            <w:tcBorders>
              <w:bottom w:val="nil"/>
            </w:tcBorders>
          </w:tcPr>
          <w:p>
            <w:pPr>
              <w:pStyle w:val="0"/>
              <w:jc w:val="center"/>
            </w:pPr>
            <w:r>
              <w:rPr>
                <w:sz w:val="20"/>
              </w:rPr>
              <w:t xml:space="preserve">30</w:t>
            </w:r>
          </w:p>
        </w:tc>
        <w:tc>
          <w:tcPr>
            <w:tcW w:w="907" w:type="dxa"/>
            <w:tcBorders>
              <w:bottom w:val="nil"/>
            </w:tcBorders>
          </w:tcPr>
          <w:p>
            <w:pPr>
              <w:pStyle w:val="0"/>
              <w:jc w:val="center"/>
            </w:pPr>
            <w:r>
              <w:rPr>
                <w:sz w:val="20"/>
              </w:rPr>
              <w:t xml:space="preserve">32,5</w:t>
            </w:r>
          </w:p>
        </w:tc>
        <w:tc>
          <w:tcPr>
            <w:tcW w:w="1020" w:type="dxa"/>
            <w:tcBorders>
              <w:bottom w:val="nil"/>
            </w:tcBorders>
          </w:tcPr>
          <w:p>
            <w:pPr>
              <w:pStyle w:val="0"/>
              <w:jc w:val="center"/>
            </w:pPr>
            <w:r>
              <w:rPr>
                <w:sz w:val="20"/>
              </w:rPr>
              <w:t xml:space="preserve">35</w:t>
            </w:r>
          </w:p>
        </w:tc>
        <w:tc>
          <w:tcPr>
            <w:tcW w:w="907" w:type="dxa"/>
            <w:tcBorders>
              <w:bottom w:val="nil"/>
            </w:tcBorders>
          </w:tcPr>
          <w:p>
            <w:pPr>
              <w:pStyle w:val="0"/>
              <w:jc w:val="center"/>
            </w:pPr>
            <w:r>
              <w:rPr>
                <w:sz w:val="20"/>
              </w:rPr>
              <w:t xml:space="preserve">34</w:t>
            </w:r>
          </w:p>
        </w:tc>
        <w:tc>
          <w:tcPr>
            <w:tcW w:w="1020" w:type="dxa"/>
            <w:tcBorders>
              <w:bottom w:val="nil"/>
            </w:tcBorders>
          </w:tcPr>
          <w:p>
            <w:pPr>
              <w:pStyle w:val="0"/>
              <w:jc w:val="center"/>
            </w:pPr>
            <w:r>
              <w:rPr>
                <w:sz w:val="20"/>
              </w:rPr>
              <w:t xml:space="preserve">35</w:t>
            </w:r>
          </w:p>
        </w:tc>
      </w:tr>
      <w:tr>
        <w:tblPrEx>
          <w:tblBorders>
            <w:insideH w:val="nil"/>
          </w:tblBorders>
        </w:tblPrEx>
        <w:tc>
          <w:tcPr>
            <w:gridSpan w:val="19"/>
            <w:tcW w:w="20405" w:type="dxa"/>
            <w:tcBorders>
              <w:top w:val="nil"/>
            </w:tcBorders>
          </w:tcPr>
          <w:p>
            <w:pPr>
              <w:pStyle w:val="0"/>
              <w:jc w:val="both"/>
            </w:pPr>
            <w:r>
              <w:rPr>
                <w:sz w:val="20"/>
              </w:rPr>
              <w:t xml:space="preserve">(в ред. </w:t>
            </w:r>
            <w:hyperlink w:history="0" r:id="rId5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11.</w:t>
            </w:r>
          </w:p>
        </w:tc>
        <w:tc>
          <w:tcPr>
            <w:gridSpan w:val="18"/>
            <w:tcW w:w="19498" w:type="dxa"/>
          </w:tcPr>
          <w:p>
            <w:pPr>
              <w:pStyle w:val="0"/>
              <w:outlineLvl w:val="5"/>
              <w:jc w:val="center"/>
            </w:pPr>
            <w:r>
              <w:rPr>
                <w:sz w:val="20"/>
              </w:rPr>
              <w:t xml:space="preserve">Задача 4. Формирование эффективной системы выявления, поддержки и развития способностей и талантов у детей и молодежи</w:t>
            </w:r>
          </w:p>
        </w:tc>
      </w:tr>
      <w:tr>
        <w:tc>
          <w:tcPr>
            <w:tcW w:w="907" w:type="dxa"/>
          </w:tcPr>
          <w:p>
            <w:pPr>
              <w:pStyle w:val="0"/>
              <w:jc w:val="center"/>
            </w:pPr>
            <w:r>
              <w:rPr>
                <w:sz w:val="20"/>
              </w:rPr>
              <w:t xml:space="preserve">12.</w:t>
            </w:r>
          </w:p>
        </w:tc>
        <w:tc>
          <w:tcPr>
            <w:tcW w:w="2778" w:type="dxa"/>
          </w:tcPr>
          <w:p>
            <w:pPr>
              <w:pStyle w:val="0"/>
            </w:pPr>
            <w:r>
              <w:rPr>
                <w:sz w:val="20"/>
              </w:rPr>
              <w:t xml:space="preserve">Обеспечение удовлетворения спроса на услуги дополнительного образования детей в возрасте от 5 до 18 лет</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72,3</w:t>
            </w:r>
          </w:p>
        </w:tc>
        <w:tc>
          <w:tcPr>
            <w:tcW w:w="1077" w:type="dxa"/>
          </w:tcPr>
          <w:p>
            <w:pPr>
              <w:pStyle w:val="0"/>
              <w:jc w:val="center"/>
            </w:pPr>
            <w:r>
              <w:rPr>
                <w:sz w:val="20"/>
              </w:rPr>
              <w:t xml:space="preserve">72,5</w:t>
            </w:r>
          </w:p>
        </w:tc>
        <w:tc>
          <w:tcPr>
            <w:tcW w:w="907" w:type="dxa"/>
          </w:tcPr>
          <w:p>
            <w:pPr>
              <w:pStyle w:val="0"/>
              <w:jc w:val="center"/>
            </w:pPr>
            <w:r>
              <w:rPr>
                <w:sz w:val="20"/>
              </w:rPr>
              <w:t xml:space="preserve">72,5</w:t>
            </w:r>
          </w:p>
        </w:tc>
        <w:tc>
          <w:tcPr>
            <w:tcW w:w="1020" w:type="dxa"/>
          </w:tcPr>
          <w:p>
            <w:pPr>
              <w:pStyle w:val="0"/>
              <w:jc w:val="center"/>
            </w:pPr>
            <w:r>
              <w:rPr>
                <w:sz w:val="20"/>
              </w:rPr>
              <w:t xml:space="preserve">73,0</w:t>
            </w:r>
          </w:p>
        </w:tc>
        <w:tc>
          <w:tcPr>
            <w:tcW w:w="907" w:type="dxa"/>
          </w:tcPr>
          <w:p>
            <w:pPr>
              <w:pStyle w:val="0"/>
              <w:jc w:val="center"/>
            </w:pPr>
            <w:r>
              <w:rPr>
                <w:sz w:val="20"/>
              </w:rPr>
              <w:t xml:space="preserve">73,0</w:t>
            </w:r>
          </w:p>
        </w:tc>
        <w:tc>
          <w:tcPr>
            <w:tcW w:w="1020" w:type="dxa"/>
          </w:tcPr>
          <w:p>
            <w:pPr>
              <w:pStyle w:val="0"/>
              <w:jc w:val="center"/>
            </w:pPr>
            <w:r>
              <w:rPr>
                <w:sz w:val="20"/>
              </w:rPr>
              <w:t xml:space="preserve">74,0</w:t>
            </w:r>
          </w:p>
        </w:tc>
        <w:tc>
          <w:tcPr>
            <w:tcW w:w="907" w:type="dxa"/>
          </w:tcPr>
          <w:p>
            <w:pPr>
              <w:pStyle w:val="0"/>
              <w:jc w:val="center"/>
            </w:pPr>
            <w:r>
              <w:rPr>
                <w:sz w:val="20"/>
              </w:rPr>
              <w:t xml:space="preserve">74,0</w:t>
            </w:r>
          </w:p>
        </w:tc>
        <w:tc>
          <w:tcPr>
            <w:tcW w:w="1020" w:type="dxa"/>
          </w:tcPr>
          <w:p>
            <w:pPr>
              <w:pStyle w:val="0"/>
              <w:jc w:val="center"/>
            </w:pPr>
            <w:r>
              <w:rPr>
                <w:sz w:val="20"/>
              </w:rPr>
              <w:t xml:space="preserve">75,0</w:t>
            </w:r>
          </w:p>
        </w:tc>
        <w:tc>
          <w:tcPr>
            <w:tcW w:w="907" w:type="dxa"/>
          </w:tcPr>
          <w:p>
            <w:pPr>
              <w:pStyle w:val="0"/>
              <w:jc w:val="center"/>
            </w:pPr>
            <w:r>
              <w:rPr>
                <w:sz w:val="20"/>
              </w:rPr>
              <w:t xml:space="preserve">75,0</w:t>
            </w:r>
          </w:p>
        </w:tc>
        <w:tc>
          <w:tcPr>
            <w:tcW w:w="1020" w:type="dxa"/>
          </w:tcPr>
          <w:p>
            <w:pPr>
              <w:pStyle w:val="0"/>
              <w:jc w:val="center"/>
            </w:pPr>
            <w:r>
              <w:rPr>
                <w:sz w:val="20"/>
              </w:rPr>
              <w:t xml:space="preserve">80,0</w:t>
            </w:r>
          </w:p>
        </w:tc>
        <w:tc>
          <w:tcPr>
            <w:tcW w:w="907" w:type="dxa"/>
          </w:tcPr>
          <w:p>
            <w:pPr>
              <w:pStyle w:val="0"/>
              <w:jc w:val="center"/>
            </w:pPr>
            <w:r>
              <w:rPr>
                <w:sz w:val="20"/>
              </w:rPr>
              <w:t xml:space="preserve">80,0</w:t>
            </w:r>
          </w:p>
        </w:tc>
        <w:tc>
          <w:tcPr>
            <w:tcW w:w="1020" w:type="dxa"/>
          </w:tcPr>
          <w:p>
            <w:pPr>
              <w:pStyle w:val="0"/>
              <w:jc w:val="center"/>
            </w:pPr>
            <w:r>
              <w:rPr>
                <w:sz w:val="20"/>
              </w:rPr>
              <w:t xml:space="preserve">85,0</w:t>
            </w:r>
          </w:p>
        </w:tc>
        <w:tc>
          <w:tcPr>
            <w:tcW w:w="907" w:type="dxa"/>
          </w:tcPr>
          <w:p>
            <w:pPr>
              <w:pStyle w:val="0"/>
              <w:jc w:val="center"/>
            </w:pPr>
            <w:r>
              <w:rPr>
                <w:sz w:val="20"/>
              </w:rPr>
              <w:t xml:space="preserve">85,0</w:t>
            </w:r>
          </w:p>
        </w:tc>
        <w:tc>
          <w:tcPr>
            <w:tcW w:w="1020" w:type="dxa"/>
          </w:tcPr>
          <w:p>
            <w:pPr>
              <w:pStyle w:val="0"/>
              <w:jc w:val="center"/>
            </w:pPr>
            <w:r>
              <w:rPr>
                <w:sz w:val="20"/>
              </w:rPr>
              <w:t xml:space="preserve">90,0</w:t>
            </w:r>
          </w:p>
        </w:tc>
        <w:tc>
          <w:tcPr>
            <w:tcW w:w="907" w:type="dxa"/>
          </w:tcPr>
          <w:p>
            <w:pPr>
              <w:pStyle w:val="0"/>
              <w:jc w:val="center"/>
            </w:pPr>
            <w:r>
              <w:rPr>
                <w:sz w:val="20"/>
              </w:rPr>
              <w:t xml:space="preserve">90,0</w:t>
            </w:r>
          </w:p>
        </w:tc>
        <w:tc>
          <w:tcPr>
            <w:tcW w:w="1020" w:type="dxa"/>
          </w:tcPr>
          <w:p>
            <w:pPr>
              <w:pStyle w:val="0"/>
              <w:jc w:val="center"/>
            </w:pPr>
            <w:r>
              <w:rPr>
                <w:sz w:val="20"/>
              </w:rPr>
              <w:t xml:space="preserve">100,0</w:t>
            </w:r>
          </w:p>
        </w:tc>
      </w:tr>
      <w:tr>
        <w:tc>
          <w:tcPr>
            <w:tcW w:w="907" w:type="dxa"/>
          </w:tcPr>
          <w:p>
            <w:pPr>
              <w:pStyle w:val="0"/>
              <w:jc w:val="center"/>
            </w:pPr>
            <w:r>
              <w:rPr>
                <w:sz w:val="20"/>
              </w:rPr>
              <w:t xml:space="preserve">13.</w:t>
            </w:r>
          </w:p>
        </w:tc>
        <w:tc>
          <w:tcPr>
            <w:tcW w:w="2778" w:type="dxa"/>
          </w:tcPr>
          <w:p>
            <w:pPr>
              <w:pStyle w:val="0"/>
            </w:pPr>
            <w:r>
              <w:rPr>
                <w:sz w:val="20"/>
              </w:rPr>
              <w:t xml:space="preserve">Доля детей, обучающихся в 5 - 11 классах, вовлеченных в мероприятия по выявлению и сопровождению одаренных детей, в общей численности учащихся 5 - 11 классов</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w:t>
            </w:r>
          </w:p>
        </w:tc>
        <w:tc>
          <w:tcPr>
            <w:tcW w:w="1077" w:type="dxa"/>
          </w:tcPr>
          <w:p>
            <w:pPr>
              <w:pStyle w:val="0"/>
              <w:jc w:val="center"/>
            </w:pPr>
            <w:r>
              <w:rPr>
                <w:sz w:val="20"/>
              </w:rPr>
              <w:t xml:space="preserve">-</w:t>
            </w:r>
          </w:p>
        </w:tc>
        <w:tc>
          <w:tcPr>
            <w:tcW w:w="907" w:type="dxa"/>
          </w:tcPr>
          <w:p>
            <w:pPr>
              <w:pStyle w:val="0"/>
              <w:jc w:val="center"/>
            </w:pPr>
            <w:r>
              <w:rPr>
                <w:sz w:val="20"/>
              </w:rPr>
              <w:t xml:space="preserve">-</w:t>
            </w:r>
          </w:p>
        </w:tc>
        <w:tc>
          <w:tcPr>
            <w:tcW w:w="1020" w:type="dxa"/>
          </w:tcPr>
          <w:p>
            <w:pPr>
              <w:pStyle w:val="0"/>
              <w:jc w:val="center"/>
            </w:pPr>
            <w:r>
              <w:rPr>
                <w:sz w:val="20"/>
              </w:rPr>
              <w:t xml:space="preserve">-</w:t>
            </w:r>
          </w:p>
        </w:tc>
        <w:tc>
          <w:tcPr>
            <w:tcW w:w="907" w:type="dxa"/>
          </w:tcPr>
          <w:p>
            <w:pPr>
              <w:pStyle w:val="0"/>
              <w:jc w:val="center"/>
            </w:pPr>
            <w:r>
              <w:rPr>
                <w:sz w:val="20"/>
              </w:rPr>
              <w:t xml:space="preserve">9</w:t>
            </w:r>
          </w:p>
        </w:tc>
        <w:tc>
          <w:tcPr>
            <w:tcW w:w="1020" w:type="dxa"/>
          </w:tcPr>
          <w:p>
            <w:pPr>
              <w:pStyle w:val="0"/>
              <w:jc w:val="center"/>
            </w:pPr>
            <w:r>
              <w:rPr>
                <w:sz w:val="20"/>
              </w:rPr>
              <w:t xml:space="preserve">9,25</w:t>
            </w:r>
          </w:p>
        </w:tc>
        <w:tc>
          <w:tcPr>
            <w:tcW w:w="907" w:type="dxa"/>
          </w:tcPr>
          <w:p>
            <w:pPr>
              <w:pStyle w:val="0"/>
              <w:jc w:val="center"/>
            </w:pPr>
            <w:r>
              <w:rPr>
                <w:sz w:val="20"/>
              </w:rPr>
              <w:t xml:space="preserve">9,25</w:t>
            </w:r>
          </w:p>
        </w:tc>
        <w:tc>
          <w:tcPr>
            <w:tcW w:w="1020" w:type="dxa"/>
          </w:tcPr>
          <w:p>
            <w:pPr>
              <w:pStyle w:val="0"/>
              <w:jc w:val="center"/>
            </w:pPr>
            <w:r>
              <w:rPr>
                <w:sz w:val="20"/>
              </w:rPr>
              <w:t xml:space="preserve">9,5</w:t>
            </w:r>
          </w:p>
        </w:tc>
        <w:tc>
          <w:tcPr>
            <w:tcW w:w="907" w:type="dxa"/>
          </w:tcPr>
          <w:p>
            <w:pPr>
              <w:pStyle w:val="0"/>
              <w:jc w:val="center"/>
            </w:pPr>
            <w:r>
              <w:rPr>
                <w:sz w:val="20"/>
              </w:rPr>
              <w:t xml:space="preserve">9,5</w:t>
            </w:r>
          </w:p>
        </w:tc>
        <w:tc>
          <w:tcPr>
            <w:tcW w:w="1020" w:type="dxa"/>
          </w:tcPr>
          <w:p>
            <w:pPr>
              <w:pStyle w:val="0"/>
              <w:jc w:val="center"/>
            </w:pPr>
            <w:r>
              <w:rPr>
                <w:sz w:val="20"/>
              </w:rPr>
              <w:t xml:space="preserve">10</w:t>
            </w:r>
          </w:p>
        </w:tc>
        <w:tc>
          <w:tcPr>
            <w:tcW w:w="907" w:type="dxa"/>
          </w:tcPr>
          <w:p>
            <w:pPr>
              <w:pStyle w:val="0"/>
              <w:jc w:val="center"/>
            </w:pPr>
            <w:r>
              <w:rPr>
                <w:sz w:val="20"/>
              </w:rPr>
              <w:t xml:space="preserve">10,5</w:t>
            </w:r>
          </w:p>
        </w:tc>
        <w:tc>
          <w:tcPr>
            <w:tcW w:w="1020" w:type="dxa"/>
          </w:tcPr>
          <w:p>
            <w:pPr>
              <w:pStyle w:val="0"/>
              <w:jc w:val="center"/>
            </w:pPr>
            <w:r>
              <w:rPr>
                <w:sz w:val="20"/>
              </w:rPr>
              <w:t xml:space="preserve">10,75</w:t>
            </w:r>
          </w:p>
        </w:tc>
        <w:tc>
          <w:tcPr>
            <w:tcW w:w="907" w:type="dxa"/>
          </w:tcPr>
          <w:p>
            <w:pPr>
              <w:pStyle w:val="0"/>
              <w:jc w:val="center"/>
            </w:pPr>
            <w:r>
              <w:rPr>
                <w:sz w:val="20"/>
              </w:rPr>
              <w:t xml:space="preserve">12,0</w:t>
            </w:r>
          </w:p>
        </w:tc>
        <w:tc>
          <w:tcPr>
            <w:tcW w:w="1020" w:type="dxa"/>
          </w:tcPr>
          <w:p>
            <w:pPr>
              <w:pStyle w:val="0"/>
              <w:jc w:val="center"/>
            </w:pPr>
            <w:r>
              <w:rPr>
                <w:sz w:val="20"/>
              </w:rPr>
              <w:t xml:space="preserve">12,25</w:t>
            </w:r>
          </w:p>
        </w:tc>
        <w:tc>
          <w:tcPr>
            <w:tcW w:w="907" w:type="dxa"/>
          </w:tcPr>
          <w:p>
            <w:pPr>
              <w:pStyle w:val="0"/>
              <w:jc w:val="center"/>
            </w:pPr>
            <w:r>
              <w:rPr>
                <w:sz w:val="20"/>
              </w:rPr>
              <w:t xml:space="preserve">13,25</w:t>
            </w:r>
          </w:p>
        </w:tc>
        <w:tc>
          <w:tcPr>
            <w:tcW w:w="1020" w:type="dxa"/>
          </w:tcPr>
          <w:p>
            <w:pPr>
              <w:pStyle w:val="0"/>
              <w:jc w:val="center"/>
            </w:pPr>
            <w:r>
              <w:rPr>
                <w:sz w:val="20"/>
              </w:rPr>
              <w:t xml:space="preserve">13,5</w:t>
            </w:r>
          </w:p>
        </w:tc>
      </w:tr>
      <w:tr>
        <w:tc>
          <w:tcPr>
            <w:tcW w:w="907" w:type="dxa"/>
          </w:tcPr>
          <w:p>
            <w:pPr>
              <w:pStyle w:val="0"/>
              <w:jc w:val="center"/>
            </w:pPr>
            <w:r>
              <w:rPr>
                <w:sz w:val="20"/>
              </w:rPr>
              <w:t xml:space="preserve">14.</w:t>
            </w:r>
          </w:p>
        </w:tc>
        <w:tc>
          <w:tcPr>
            <w:gridSpan w:val="18"/>
            <w:tcW w:w="19498" w:type="dxa"/>
          </w:tcPr>
          <w:p>
            <w:pPr>
              <w:pStyle w:val="0"/>
              <w:outlineLvl w:val="5"/>
              <w:jc w:val="center"/>
            </w:pPr>
            <w:r>
              <w:rPr>
                <w:sz w:val="20"/>
              </w:rPr>
              <w:t xml:space="preserve">Задача 5. Сохранение духовных ценностей и традиций, семейных отношений и семейного воспитания</w:t>
            </w:r>
          </w:p>
        </w:tc>
      </w:tr>
      <w:tr>
        <w:tc>
          <w:tcPr>
            <w:tcW w:w="907" w:type="dxa"/>
          </w:tcPr>
          <w:p>
            <w:pPr>
              <w:pStyle w:val="0"/>
              <w:jc w:val="center"/>
            </w:pPr>
            <w:r>
              <w:rPr>
                <w:sz w:val="20"/>
              </w:rPr>
              <w:t xml:space="preserve">15.</w:t>
            </w:r>
          </w:p>
        </w:tc>
        <w:tc>
          <w:tcPr>
            <w:tcW w:w="2778" w:type="dxa"/>
          </w:tcPr>
          <w:p>
            <w:pPr>
              <w:pStyle w:val="0"/>
            </w:pPr>
            <w:r>
              <w:rPr>
                <w:sz w:val="20"/>
              </w:rPr>
              <w:t xml:space="preserve">Снижение числа семей, находящихся в социально опасном положении, по отношению к предыдущему году</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не менее чем на 6,5</w:t>
            </w:r>
          </w:p>
        </w:tc>
        <w:tc>
          <w:tcPr>
            <w:tcW w:w="1077"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c>
          <w:tcPr>
            <w:tcW w:w="907" w:type="dxa"/>
          </w:tcPr>
          <w:p>
            <w:pPr>
              <w:pStyle w:val="0"/>
              <w:jc w:val="center"/>
            </w:pPr>
            <w:r>
              <w:rPr>
                <w:sz w:val="20"/>
              </w:rPr>
              <w:t xml:space="preserve">не менее чем на 6,5</w:t>
            </w:r>
          </w:p>
        </w:tc>
        <w:tc>
          <w:tcPr>
            <w:tcW w:w="1020" w:type="dxa"/>
          </w:tcPr>
          <w:p>
            <w:pPr>
              <w:pStyle w:val="0"/>
              <w:jc w:val="center"/>
            </w:pPr>
            <w:r>
              <w:rPr>
                <w:sz w:val="20"/>
              </w:rPr>
              <w:t xml:space="preserve">не менее чем на 6,5</w:t>
            </w:r>
          </w:p>
        </w:tc>
      </w:tr>
      <w:tr>
        <w:tblPrEx>
          <w:tblBorders>
            <w:insideH w:val="nil"/>
          </w:tblBorders>
        </w:tblPrEx>
        <w:tc>
          <w:tcPr>
            <w:tcW w:w="907" w:type="dxa"/>
            <w:tcBorders>
              <w:bottom w:val="nil"/>
            </w:tcBorders>
          </w:tcPr>
          <w:p>
            <w:pPr>
              <w:pStyle w:val="0"/>
              <w:jc w:val="center"/>
            </w:pPr>
            <w:r>
              <w:rPr>
                <w:sz w:val="20"/>
              </w:rPr>
              <w:t xml:space="preserve">16.</w:t>
            </w:r>
          </w:p>
        </w:tc>
        <w:tc>
          <w:tcPr>
            <w:gridSpan w:val="18"/>
            <w:tcW w:w="19498" w:type="dxa"/>
            <w:tcBorders>
              <w:bottom w:val="nil"/>
            </w:tcBorders>
          </w:tcPr>
          <w:p>
            <w:pPr>
              <w:pStyle w:val="0"/>
              <w:jc w:val="both"/>
            </w:pPr>
            <w:r>
              <w:rPr>
                <w:sz w:val="20"/>
              </w:rPr>
              <w:t xml:space="preserve">Утратил силу. - </w:t>
            </w:r>
            <w:hyperlink w:history="0" r:id="rId5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16-1.</w:t>
            </w:r>
          </w:p>
        </w:tc>
        <w:tc>
          <w:tcPr>
            <w:tcW w:w="2778" w:type="dxa"/>
            <w:tcBorders>
              <w:bottom w:val="nil"/>
            </w:tcBorders>
          </w:tcPr>
          <w:p>
            <w:pPr>
              <w:pStyle w:val="0"/>
            </w:pPr>
            <w:r>
              <w:rPr>
                <w:sz w:val="20"/>
              </w:rPr>
              <w:t xml:space="preserve">Число посещений культурных мероприятий</w:t>
            </w:r>
          </w:p>
        </w:tc>
        <w:tc>
          <w:tcPr>
            <w:tcW w:w="1304" w:type="dxa"/>
            <w:tcBorders>
              <w:bottom w:val="nil"/>
            </w:tcBorders>
          </w:tcPr>
          <w:p>
            <w:pPr>
              <w:pStyle w:val="0"/>
              <w:jc w:val="center"/>
            </w:pPr>
            <w:r>
              <w:rPr>
                <w:sz w:val="20"/>
              </w:rPr>
              <w:t xml:space="preserve">тыс. посещений</w:t>
            </w:r>
          </w:p>
        </w:tc>
        <w:tc>
          <w:tcPr>
            <w:tcW w:w="850" w:type="dxa"/>
            <w:tcBorders>
              <w:bottom w:val="nil"/>
            </w:tcBorders>
          </w:tcPr>
          <w:p>
            <w:pPr>
              <w:pStyle w:val="0"/>
              <w:jc w:val="center"/>
            </w:pPr>
            <w:r>
              <w:rPr>
                <w:sz w:val="20"/>
              </w:rPr>
              <w:t xml:space="preserve">-</w:t>
            </w:r>
          </w:p>
        </w:tc>
        <w:tc>
          <w:tcPr>
            <w:tcW w:w="1077"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63873</w:t>
            </w:r>
          </w:p>
        </w:tc>
        <w:tc>
          <w:tcPr>
            <w:tcW w:w="1020" w:type="dxa"/>
            <w:tcBorders>
              <w:bottom w:val="nil"/>
            </w:tcBorders>
          </w:tcPr>
          <w:p>
            <w:pPr>
              <w:pStyle w:val="0"/>
              <w:jc w:val="center"/>
            </w:pPr>
            <w:r>
              <w:rPr>
                <w:sz w:val="20"/>
              </w:rPr>
              <w:t xml:space="preserve">63873</w:t>
            </w:r>
          </w:p>
        </w:tc>
        <w:tc>
          <w:tcPr>
            <w:tcW w:w="907" w:type="dxa"/>
            <w:tcBorders>
              <w:bottom w:val="nil"/>
            </w:tcBorders>
          </w:tcPr>
          <w:p>
            <w:pPr>
              <w:pStyle w:val="0"/>
              <w:jc w:val="center"/>
            </w:pPr>
            <w:r>
              <w:rPr>
                <w:sz w:val="20"/>
              </w:rPr>
              <w:t xml:space="preserve">125551</w:t>
            </w:r>
          </w:p>
        </w:tc>
        <w:tc>
          <w:tcPr>
            <w:tcW w:w="1020" w:type="dxa"/>
            <w:tcBorders>
              <w:bottom w:val="nil"/>
            </w:tcBorders>
          </w:tcPr>
          <w:p>
            <w:pPr>
              <w:pStyle w:val="0"/>
              <w:jc w:val="center"/>
            </w:pPr>
            <w:r>
              <w:rPr>
                <w:sz w:val="20"/>
              </w:rPr>
              <w:t xml:space="preserve">125551</w:t>
            </w:r>
          </w:p>
        </w:tc>
        <w:tc>
          <w:tcPr>
            <w:tcW w:w="907" w:type="dxa"/>
            <w:tcBorders>
              <w:bottom w:val="nil"/>
            </w:tcBorders>
          </w:tcPr>
          <w:p>
            <w:pPr>
              <w:pStyle w:val="0"/>
              <w:jc w:val="center"/>
            </w:pPr>
            <w:r>
              <w:rPr>
                <w:sz w:val="20"/>
              </w:rPr>
              <w:t xml:space="preserve">125551</w:t>
            </w:r>
          </w:p>
        </w:tc>
        <w:tc>
          <w:tcPr>
            <w:tcW w:w="1020" w:type="dxa"/>
            <w:tcBorders>
              <w:bottom w:val="nil"/>
            </w:tcBorders>
          </w:tcPr>
          <w:p>
            <w:pPr>
              <w:pStyle w:val="0"/>
              <w:jc w:val="center"/>
            </w:pPr>
            <w:r>
              <w:rPr>
                <w:sz w:val="20"/>
              </w:rPr>
              <w:t xml:space="preserve">130000</w:t>
            </w:r>
          </w:p>
        </w:tc>
      </w:tr>
      <w:tr>
        <w:tblPrEx>
          <w:tblBorders>
            <w:insideH w:val="nil"/>
          </w:tblBorders>
        </w:tblPrEx>
        <w:tc>
          <w:tcPr>
            <w:gridSpan w:val="19"/>
            <w:tcW w:w="20405" w:type="dxa"/>
            <w:tcBorders>
              <w:top w:val="nil"/>
            </w:tcBorders>
          </w:tcPr>
          <w:p>
            <w:pPr>
              <w:pStyle w:val="0"/>
              <w:jc w:val="both"/>
            </w:pPr>
            <w:r>
              <w:rPr>
                <w:sz w:val="20"/>
              </w:rPr>
              <w:t xml:space="preserve">(п. 16-1 введен </w:t>
            </w:r>
            <w:hyperlink w:history="0" r:id="rId5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17.</w:t>
            </w:r>
          </w:p>
        </w:tc>
        <w:tc>
          <w:tcPr>
            <w:gridSpan w:val="18"/>
            <w:tcW w:w="19498" w:type="dxa"/>
          </w:tcPr>
          <w:p>
            <w:pPr>
              <w:pStyle w:val="0"/>
              <w:outlineLvl w:val="5"/>
              <w:jc w:val="center"/>
            </w:pPr>
            <w:r>
              <w:rPr>
                <w:sz w:val="20"/>
              </w:rPr>
              <w:t xml:space="preserve">Задача 6. Социальная поддержка семей и детей</w:t>
            </w:r>
          </w:p>
        </w:tc>
      </w:tr>
      <w:tr>
        <w:tblPrEx>
          <w:tblBorders>
            <w:insideH w:val="nil"/>
          </w:tblBorders>
        </w:tblPrEx>
        <w:tc>
          <w:tcPr>
            <w:tcW w:w="907" w:type="dxa"/>
            <w:tcBorders>
              <w:bottom w:val="nil"/>
            </w:tcBorders>
          </w:tcPr>
          <w:p>
            <w:pPr>
              <w:pStyle w:val="0"/>
              <w:jc w:val="center"/>
            </w:pPr>
            <w:r>
              <w:rPr>
                <w:sz w:val="20"/>
              </w:rPr>
              <w:t xml:space="preserve">18.</w:t>
            </w:r>
          </w:p>
        </w:tc>
        <w:tc>
          <w:tcPr>
            <w:gridSpan w:val="18"/>
            <w:tcW w:w="19498" w:type="dxa"/>
            <w:tcBorders>
              <w:bottom w:val="nil"/>
            </w:tcBorders>
          </w:tcPr>
          <w:p>
            <w:pPr>
              <w:pStyle w:val="0"/>
              <w:jc w:val="both"/>
            </w:pPr>
            <w:r>
              <w:rPr>
                <w:sz w:val="20"/>
              </w:rPr>
              <w:t xml:space="preserve">Утратил силу. - </w:t>
            </w:r>
            <w:hyperlink w:history="0" r:id="rId5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18-1.</w:t>
            </w:r>
          </w:p>
        </w:tc>
        <w:tc>
          <w:tcPr>
            <w:tcW w:w="2778" w:type="dxa"/>
            <w:tcBorders>
              <w:bottom w:val="nil"/>
            </w:tcBorders>
          </w:tcPr>
          <w:p>
            <w:pPr>
              <w:pStyle w:val="0"/>
            </w:pPr>
            <w:r>
              <w:rPr>
                <w:sz w:val="20"/>
              </w:rPr>
              <w:t xml:space="preserve">Число родившихся в Свердловской области</w:t>
            </w:r>
          </w:p>
        </w:tc>
        <w:tc>
          <w:tcPr>
            <w:tcW w:w="1304" w:type="dxa"/>
            <w:tcBorders>
              <w:bottom w:val="nil"/>
            </w:tcBorders>
          </w:tcPr>
          <w:p>
            <w:pPr>
              <w:pStyle w:val="0"/>
              <w:jc w:val="center"/>
            </w:pPr>
            <w:r>
              <w:rPr>
                <w:sz w:val="20"/>
              </w:rPr>
              <w:t xml:space="preserve">единиц</w:t>
            </w:r>
          </w:p>
        </w:tc>
        <w:tc>
          <w:tcPr>
            <w:tcW w:w="850" w:type="dxa"/>
            <w:tcBorders>
              <w:bottom w:val="nil"/>
            </w:tcBorders>
          </w:tcPr>
          <w:p>
            <w:pPr>
              <w:pStyle w:val="0"/>
              <w:jc w:val="center"/>
            </w:pPr>
            <w:r>
              <w:rPr>
                <w:sz w:val="20"/>
              </w:rPr>
              <w:t xml:space="preserve">-</w:t>
            </w:r>
          </w:p>
        </w:tc>
        <w:tc>
          <w:tcPr>
            <w:tcW w:w="1077"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37978</w:t>
            </w:r>
          </w:p>
        </w:tc>
        <w:tc>
          <w:tcPr>
            <w:tcW w:w="1020" w:type="dxa"/>
            <w:tcBorders>
              <w:bottom w:val="nil"/>
            </w:tcBorders>
          </w:tcPr>
          <w:p>
            <w:pPr>
              <w:pStyle w:val="0"/>
              <w:jc w:val="center"/>
            </w:pPr>
            <w:r>
              <w:rPr>
                <w:sz w:val="20"/>
              </w:rPr>
              <w:t xml:space="preserve">37978</w:t>
            </w:r>
          </w:p>
        </w:tc>
        <w:tc>
          <w:tcPr>
            <w:tcW w:w="907" w:type="dxa"/>
            <w:tcBorders>
              <w:bottom w:val="nil"/>
            </w:tcBorders>
          </w:tcPr>
          <w:p>
            <w:pPr>
              <w:pStyle w:val="0"/>
              <w:jc w:val="center"/>
            </w:pPr>
            <w:r>
              <w:rPr>
                <w:sz w:val="20"/>
              </w:rPr>
              <w:t xml:space="preserve">35871</w:t>
            </w:r>
          </w:p>
        </w:tc>
        <w:tc>
          <w:tcPr>
            <w:tcW w:w="1020" w:type="dxa"/>
            <w:tcBorders>
              <w:bottom w:val="nil"/>
            </w:tcBorders>
          </w:tcPr>
          <w:p>
            <w:pPr>
              <w:pStyle w:val="0"/>
              <w:jc w:val="center"/>
            </w:pPr>
            <w:r>
              <w:rPr>
                <w:sz w:val="20"/>
              </w:rPr>
              <w:t xml:space="preserve">35871</w:t>
            </w:r>
          </w:p>
        </w:tc>
        <w:tc>
          <w:tcPr>
            <w:tcW w:w="907" w:type="dxa"/>
            <w:tcBorders>
              <w:bottom w:val="nil"/>
            </w:tcBorders>
          </w:tcPr>
          <w:p>
            <w:pPr>
              <w:pStyle w:val="0"/>
              <w:jc w:val="center"/>
            </w:pPr>
            <w:r>
              <w:rPr>
                <w:sz w:val="20"/>
              </w:rPr>
              <w:t xml:space="preserve">35871</w:t>
            </w:r>
          </w:p>
        </w:tc>
        <w:tc>
          <w:tcPr>
            <w:tcW w:w="1020" w:type="dxa"/>
            <w:tcBorders>
              <w:bottom w:val="nil"/>
            </w:tcBorders>
          </w:tcPr>
          <w:p>
            <w:pPr>
              <w:pStyle w:val="0"/>
              <w:jc w:val="center"/>
            </w:pPr>
            <w:r>
              <w:rPr>
                <w:sz w:val="20"/>
              </w:rPr>
              <w:t xml:space="preserve">35871</w:t>
            </w:r>
          </w:p>
        </w:tc>
      </w:tr>
      <w:tr>
        <w:tblPrEx>
          <w:tblBorders>
            <w:insideH w:val="nil"/>
          </w:tblBorders>
        </w:tblPrEx>
        <w:tc>
          <w:tcPr>
            <w:gridSpan w:val="19"/>
            <w:tcW w:w="20405" w:type="dxa"/>
            <w:tcBorders>
              <w:top w:val="nil"/>
            </w:tcBorders>
          </w:tcPr>
          <w:p>
            <w:pPr>
              <w:pStyle w:val="0"/>
              <w:jc w:val="both"/>
            </w:pPr>
            <w:r>
              <w:rPr>
                <w:sz w:val="20"/>
              </w:rPr>
              <w:t xml:space="preserve">(п. 18-1 введен </w:t>
            </w:r>
            <w:hyperlink w:history="0" r:id="rId5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19.</w:t>
            </w:r>
          </w:p>
        </w:tc>
        <w:tc>
          <w:tcPr>
            <w:tcW w:w="2778" w:type="dxa"/>
            <w:tcBorders>
              <w:bottom w:val="nil"/>
            </w:tcBorders>
          </w:tcPr>
          <w:p>
            <w:pPr>
              <w:pStyle w:val="0"/>
            </w:pPr>
            <w:r>
              <w:rPr>
                <w:sz w:val="20"/>
              </w:rPr>
              <w:t xml:space="preserve">Количество многодетных семей</w:t>
            </w:r>
          </w:p>
        </w:tc>
        <w:tc>
          <w:tcPr>
            <w:tcW w:w="1304" w:type="dxa"/>
            <w:tcBorders>
              <w:bottom w:val="nil"/>
            </w:tcBorders>
          </w:tcPr>
          <w:p>
            <w:pPr>
              <w:pStyle w:val="0"/>
              <w:jc w:val="center"/>
            </w:pPr>
            <w:r>
              <w:rPr>
                <w:sz w:val="20"/>
              </w:rPr>
              <w:t xml:space="preserve">единиц</w:t>
            </w:r>
          </w:p>
        </w:tc>
        <w:tc>
          <w:tcPr>
            <w:tcW w:w="850" w:type="dxa"/>
            <w:tcBorders>
              <w:bottom w:val="nil"/>
            </w:tcBorders>
          </w:tcPr>
          <w:p>
            <w:pPr>
              <w:pStyle w:val="0"/>
              <w:jc w:val="center"/>
            </w:pPr>
            <w:r>
              <w:rPr>
                <w:sz w:val="20"/>
              </w:rPr>
              <w:t xml:space="preserve">47910</w:t>
            </w:r>
          </w:p>
        </w:tc>
        <w:tc>
          <w:tcPr>
            <w:tcW w:w="1077" w:type="dxa"/>
            <w:tcBorders>
              <w:bottom w:val="nil"/>
            </w:tcBorders>
          </w:tcPr>
          <w:p>
            <w:pPr>
              <w:pStyle w:val="0"/>
              <w:jc w:val="center"/>
            </w:pPr>
            <w:r>
              <w:rPr>
                <w:sz w:val="20"/>
              </w:rPr>
              <w:t xml:space="preserve">53331</w:t>
            </w:r>
          </w:p>
        </w:tc>
        <w:tc>
          <w:tcPr>
            <w:tcW w:w="907" w:type="dxa"/>
            <w:tcBorders>
              <w:bottom w:val="nil"/>
            </w:tcBorders>
          </w:tcPr>
          <w:p>
            <w:pPr>
              <w:pStyle w:val="0"/>
              <w:jc w:val="center"/>
            </w:pPr>
            <w:r>
              <w:rPr>
                <w:sz w:val="20"/>
              </w:rPr>
              <w:t xml:space="preserve">55136</w:t>
            </w:r>
          </w:p>
        </w:tc>
        <w:tc>
          <w:tcPr>
            <w:tcW w:w="1020" w:type="dxa"/>
            <w:tcBorders>
              <w:bottom w:val="nil"/>
            </w:tcBorders>
          </w:tcPr>
          <w:p>
            <w:pPr>
              <w:pStyle w:val="0"/>
              <w:jc w:val="center"/>
            </w:pPr>
            <w:r>
              <w:rPr>
                <w:sz w:val="20"/>
              </w:rPr>
              <w:t xml:space="preserve">56750</w:t>
            </w:r>
          </w:p>
        </w:tc>
        <w:tc>
          <w:tcPr>
            <w:tcW w:w="907" w:type="dxa"/>
            <w:tcBorders>
              <w:bottom w:val="nil"/>
            </w:tcBorders>
          </w:tcPr>
          <w:p>
            <w:pPr>
              <w:pStyle w:val="0"/>
              <w:jc w:val="center"/>
            </w:pPr>
            <w:r>
              <w:rPr>
                <w:sz w:val="20"/>
              </w:rPr>
              <w:t xml:space="preserve">56750</w:t>
            </w:r>
          </w:p>
        </w:tc>
        <w:tc>
          <w:tcPr>
            <w:tcW w:w="1020" w:type="dxa"/>
            <w:tcBorders>
              <w:bottom w:val="nil"/>
            </w:tcBorders>
          </w:tcPr>
          <w:p>
            <w:pPr>
              <w:pStyle w:val="0"/>
              <w:jc w:val="center"/>
            </w:pPr>
            <w:r>
              <w:rPr>
                <w:sz w:val="20"/>
              </w:rPr>
              <w:t xml:space="preserve">59750</w:t>
            </w:r>
          </w:p>
        </w:tc>
        <w:tc>
          <w:tcPr>
            <w:tcW w:w="907" w:type="dxa"/>
            <w:tcBorders>
              <w:bottom w:val="nil"/>
            </w:tcBorders>
          </w:tcPr>
          <w:p>
            <w:pPr>
              <w:pStyle w:val="0"/>
              <w:jc w:val="center"/>
            </w:pPr>
            <w:r>
              <w:rPr>
                <w:sz w:val="20"/>
              </w:rPr>
              <w:t xml:space="preserve">59750</w:t>
            </w:r>
          </w:p>
        </w:tc>
        <w:tc>
          <w:tcPr>
            <w:tcW w:w="1020" w:type="dxa"/>
            <w:tcBorders>
              <w:bottom w:val="nil"/>
            </w:tcBorders>
          </w:tcPr>
          <w:p>
            <w:pPr>
              <w:pStyle w:val="0"/>
              <w:jc w:val="center"/>
            </w:pPr>
            <w:r>
              <w:rPr>
                <w:sz w:val="20"/>
              </w:rPr>
              <w:t xml:space="preserve">62750</w:t>
            </w:r>
          </w:p>
        </w:tc>
        <w:tc>
          <w:tcPr>
            <w:tcW w:w="907" w:type="dxa"/>
            <w:tcBorders>
              <w:bottom w:val="nil"/>
            </w:tcBorders>
          </w:tcPr>
          <w:p>
            <w:pPr>
              <w:pStyle w:val="0"/>
              <w:jc w:val="center"/>
            </w:pPr>
            <w:r>
              <w:rPr>
                <w:sz w:val="20"/>
              </w:rPr>
              <w:t xml:space="preserve">62750</w:t>
            </w:r>
          </w:p>
        </w:tc>
        <w:tc>
          <w:tcPr>
            <w:tcW w:w="1020" w:type="dxa"/>
            <w:tcBorders>
              <w:bottom w:val="nil"/>
            </w:tcBorders>
          </w:tcPr>
          <w:p>
            <w:pPr>
              <w:pStyle w:val="0"/>
              <w:jc w:val="center"/>
            </w:pPr>
            <w:r>
              <w:rPr>
                <w:sz w:val="20"/>
              </w:rPr>
              <w:t xml:space="preserve">63110</w:t>
            </w:r>
          </w:p>
        </w:tc>
        <w:tc>
          <w:tcPr>
            <w:tcW w:w="907" w:type="dxa"/>
            <w:tcBorders>
              <w:bottom w:val="nil"/>
            </w:tcBorders>
          </w:tcPr>
          <w:p>
            <w:pPr>
              <w:pStyle w:val="0"/>
              <w:jc w:val="center"/>
            </w:pPr>
            <w:r>
              <w:rPr>
                <w:sz w:val="20"/>
              </w:rPr>
              <w:t xml:space="preserve">63110</w:t>
            </w:r>
          </w:p>
        </w:tc>
        <w:tc>
          <w:tcPr>
            <w:tcW w:w="1020" w:type="dxa"/>
            <w:tcBorders>
              <w:bottom w:val="nil"/>
            </w:tcBorders>
          </w:tcPr>
          <w:p>
            <w:pPr>
              <w:pStyle w:val="0"/>
              <w:jc w:val="center"/>
            </w:pPr>
            <w:r>
              <w:rPr>
                <w:sz w:val="20"/>
              </w:rPr>
              <w:t xml:space="preserve">69000</w:t>
            </w:r>
          </w:p>
        </w:tc>
        <w:tc>
          <w:tcPr>
            <w:tcW w:w="907" w:type="dxa"/>
            <w:tcBorders>
              <w:bottom w:val="nil"/>
            </w:tcBorders>
          </w:tcPr>
          <w:p>
            <w:pPr>
              <w:pStyle w:val="0"/>
              <w:jc w:val="center"/>
            </w:pPr>
            <w:r>
              <w:rPr>
                <w:sz w:val="20"/>
              </w:rPr>
              <w:t xml:space="preserve">65000</w:t>
            </w:r>
          </w:p>
        </w:tc>
        <w:tc>
          <w:tcPr>
            <w:tcW w:w="1020" w:type="dxa"/>
            <w:tcBorders>
              <w:bottom w:val="nil"/>
            </w:tcBorders>
          </w:tcPr>
          <w:p>
            <w:pPr>
              <w:pStyle w:val="0"/>
              <w:jc w:val="center"/>
            </w:pPr>
            <w:r>
              <w:rPr>
                <w:sz w:val="20"/>
              </w:rPr>
              <w:t xml:space="preserve">72000</w:t>
            </w:r>
          </w:p>
        </w:tc>
        <w:tc>
          <w:tcPr>
            <w:tcW w:w="907" w:type="dxa"/>
            <w:tcBorders>
              <w:bottom w:val="nil"/>
            </w:tcBorders>
          </w:tcPr>
          <w:p>
            <w:pPr>
              <w:pStyle w:val="0"/>
              <w:jc w:val="center"/>
            </w:pPr>
            <w:r>
              <w:rPr>
                <w:sz w:val="20"/>
              </w:rPr>
              <w:t xml:space="preserve">74000</w:t>
            </w:r>
          </w:p>
        </w:tc>
        <w:tc>
          <w:tcPr>
            <w:tcW w:w="1020" w:type="dxa"/>
            <w:tcBorders>
              <w:bottom w:val="nil"/>
            </w:tcBorders>
          </w:tcPr>
          <w:p>
            <w:pPr>
              <w:pStyle w:val="0"/>
              <w:jc w:val="center"/>
            </w:pPr>
            <w:r>
              <w:rPr>
                <w:sz w:val="20"/>
              </w:rPr>
              <w:t xml:space="preserve">74500</w:t>
            </w:r>
          </w:p>
        </w:tc>
      </w:tr>
      <w:tr>
        <w:tblPrEx>
          <w:tblBorders>
            <w:insideH w:val="nil"/>
          </w:tblBorders>
        </w:tblPrEx>
        <w:tc>
          <w:tcPr>
            <w:gridSpan w:val="19"/>
            <w:tcW w:w="20405" w:type="dxa"/>
            <w:tcBorders>
              <w:top w:val="nil"/>
            </w:tcBorders>
          </w:tcPr>
          <w:p>
            <w:pPr>
              <w:pStyle w:val="0"/>
              <w:jc w:val="both"/>
            </w:pPr>
            <w:r>
              <w:rPr>
                <w:sz w:val="20"/>
              </w:rPr>
              <w:t xml:space="preserve">(в ред. </w:t>
            </w:r>
            <w:hyperlink w:history="0" r:id="rId5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20.</w:t>
            </w:r>
          </w:p>
        </w:tc>
        <w:tc>
          <w:tcPr>
            <w:gridSpan w:val="18"/>
            <w:tcW w:w="19498" w:type="dxa"/>
          </w:tcPr>
          <w:p>
            <w:pPr>
              <w:pStyle w:val="0"/>
              <w:outlineLvl w:val="5"/>
              <w:jc w:val="center"/>
            </w:pPr>
            <w:r>
              <w:rPr>
                <w:sz w:val="20"/>
              </w:rPr>
              <w:t xml:space="preserve">Задача 7. Социальная интеграция маломобильных групп населения</w:t>
            </w:r>
          </w:p>
        </w:tc>
      </w:tr>
      <w:tr>
        <w:tblPrEx>
          <w:tblBorders>
            <w:insideH w:val="nil"/>
          </w:tblBorders>
        </w:tblPrEx>
        <w:tc>
          <w:tcPr>
            <w:tcW w:w="907" w:type="dxa"/>
            <w:tcBorders>
              <w:bottom w:val="nil"/>
            </w:tcBorders>
          </w:tcPr>
          <w:p>
            <w:pPr>
              <w:pStyle w:val="0"/>
              <w:jc w:val="center"/>
            </w:pPr>
            <w:r>
              <w:rPr>
                <w:sz w:val="20"/>
              </w:rPr>
              <w:t xml:space="preserve">21.</w:t>
            </w:r>
          </w:p>
        </w:tc>
        <w:tc>
          <w:tcPr>
            <w:tcW w:w="2778" w:type="dxa"/>
            <w:tcBorders>
              <w:bottom w:val="nil"/>
            </w:tcBorders>
          </w:tcPr>
          <w:p>
            <w:pPr>
              <w:pStyle w:val="0"/>
            </w:pPr>
            <w:r>
              <w:rPr>
                <w:sz w:val="20"/>
              </w:rPr>
              <w:t xml:space="preserve">Доля доступных для инвалидов и других маломобильных групп населения приоритетных объектов социальной, транспортной, инженерной инфраструктур в общем количестве приоритетных объектов в Свердловской области</w:t>
            </w:r>
          </w:p>
        </w:tc>
        <w:tc>
          <w:tcPr>
            <w:tcW w:w="1304" w:type="dxa"/>
            <w:tcBorders>
              <w:bottom w:val="nil"/>
            </w:tcBorders>
          </w:tcPr>
          <w:p>
            <w:pPr>
              <w:pStyle w:val="0"/>
              <w:jc w:val="center"/>
            </w:pPr>
            <w:r>
              <w:rPr>
                <w:sz w:val="20"/>
              </w:rPr>
              <w:t xml:space="preserve">процентов</w:t>
            </w:r>
          </w:p>
        </w:tc>
        <w:tc>
          <w:tcPr>
            <w:tcW w:w="850" w:type="dxa"/>
            <w:tcBorders>
              <w:bottom w:val="nil"/>
            </w:tcBorders>
          </w:tcPr>
          <w:p>
            <w:pPr>
              <w:pStyle w:val="0"/>
              <w:jc w:val="center"/>
            </w:pPr>
            <w:r>
              <w:rPr>
                <w:sz w:val="20"/>
              </w:rPr>
              <w:t xml:space="preserve">60,0</w:t>
            </w:r>
          </w:p>
        </w:tc>
        <w:tc>
          <w:tcPr>
            <w:tcW w:w="1077" w:type="dxa"/>
            <w:tcBorders>
              <w:bottom w:val="nil"/>
            </w:tcBorders>
          </w:tcPr>
          <w:p>
            <w:pPr>
              <w:pStyle w:val="0"/>
              <w:jc w:val="center"/>
            </w:pPr>
            <w:r>
              <w:rPr>
                <w:sz w:val="20"/>
              </w:rPr>
              <w:t xml:space="preserve">59,7</w:t>
            </w:r>
          </w:p>
        </w:tc>
        <w:tc>
          <w:tcPr>
            <w:tcW w:w="907" w:type="dxa"/>
            <w:tcBorders>
              <w:bottom w:val="nil"/>
            </w:tcBorders>
          </w:tcPr>
          <w:p>
            <w:pPr>
              <w:pStyle w:val="0"/>
              <w:jc w:val="center"/>
            </w:pPr>
            <w:r>
              <w:rPr>
                <w:sz w:val="20"/>
              </w:rPr>
              <w:t xml:space="preserve">59,7</w:t>
            </w:r>
          </w:p>
        </w:tc>
        <w:tc>
          <w:tcPr>
            <w:tcW w:w="1020" w:type="dxa"/>
            <w:tcBorders>
              <w:bottom w:val="nil"/>
            </w:tcBorders>
          </w:tcPr>
          <w:p>
            <w:pPr>
              <w:pStyle w:val="0"/>
              <w:jc w:val="center"/>
            </w:pPr>
            <w:r>
              <w:rPr>
                <w:sz w:val="20"/>
              </w:rPr>
              <w:t xml:space="preserve">67,8</w:t>
            </w:r>
          </w:p>
        </w:tc>
        <w:tc>
          <w:tcPr>
            <w:tcW w:w="907" w:type="dxa"/>
            <w:tcBorders>
              <w:bottom w:val="nil"/>
            </w:tcBorders>
          </w:tcPr>
          <w:p>
            <w:pPr>
              <w:pStyle w:val="0"/>
              <w:jc w:val="center"/>
            </w:pPr>
            <w:r>
              <w:rPr>
                <w:sz w:val="20"/>
              </w:rPr>
              <w:t xml:space="preserve">67,8</w:t>
            </w:r>
          </w:p>
        </w:tc>
        <w:tc>
          <w:tcPr>
            <w:tcW w:w="1020" w:type="dxa"/>
            <w:tcBorders>
              <w:bottom w:val="nil"/>
            </w:tcBorders>
          </w:tcPr>
          <w:p>
            <w:pPr>
              <w:pStyle w:val="0"/>
              <w:jc w:val="center"/>
            </w:pPr>
            <w:r>
              <w:rPr>
                <w:sz w:val="20"/>
              </w:rPr>
              <w:t xml:space="preserve">70,0</w:t>
            </w:r>
          </w:p>
        </w:tc>
        <w:tc>
          <w:tcPr>
            <w:tcW w:w="907" w:type="dxa"/>
            <w:tcBorders>
              <w:bottom w:val="nil"/>
            </w:tcBorders>
          </w:tcPr>
          <w:p>
            <w:pPr>
              <w:pStyle w:val="0"/>
              <w:jc w:val="center"/>
            </w:pPr>
            <w:r>
              <w:rPr>
                <w:sz w:val="20"/>
              </w:rPr>
              <w:t xml:space="preserve">70,0</w:t>
            </w:r>
          </w:p>
        </w:tc>
        <w:tc>
          <w:tcPr>
            <w:tcW w:w="1020" w:type="dxa"/>
            <w:tcBorders>
              <w:bottom w:val="nil"/>
            </w:tcBorders>
          </w:tcPr>
          <w:p>
            <w:pPr>
              <w:pStyle w:val="0"/>
              <w:jc w:val="center"/>
            </w:pPr>
            <w:r>
              <w:rPr>
                <w:sz w:val="20"/>
              </w:rPr>
              <w:t xml:space="preserve">72,2</w:t>
            </w:r>
          </w:p>
        </w:tc>
        <w:tc>
          <w:tcPr>
            <w:tcW w:w="907" w:type="dxa"/>
            <w:tcBorders>
              <w:bottom w:val="nil"/>
            </w:tcBorders>
          </w:tcPr>
          <w:p>
            <w:pPr>
              <w:pStyle w:val="0"/>
              <w:jc w:val="center"/>
            </w:pPr>
            <w:r>
              <w:rPr>
                <w:sz w:val="20"/>
              </w:rPr>
              <w:t xml:space="preserve">72,2</w:t>
            </w:r>
          </w:p>
        </w:tc>
        <w:tc>
          <w:tcPr>
            <w:tcW w:w="1020" w:type="dxa"/>
            <w:tcBorders>
              <w:bottom w:val="nil"/>
            </w:tcBorders>
          </w:tcPr>
          <w:p>
            <w:pPr>
              <w:pStyle w:val="0"/>
              <w:jc w:val="center"/>
            </w:pPr>
            <w:r>
              <w:rPr>
                <w:sz w:val="20"/>
              </w:rPr>
              <w:t xml:space="preserve">74,1</w:t>
            </w:r>
          </w:p>
        </w:tc>
        <w:tc>
          <w:tcPr>
            <w:tcW w:w="907" w:type="dxa"/>
            <w:tcBorders>
              <w:bottom w:val="nil"/>
            </w:tcBorders>
          </w:tcPr>
          <w:p>
            <w:pPr>
              <w:pStyle w:val="0"/>
              <w:jc w:val="center"/>
            </w:pPr>
            <w:r>
              <w:rPr>
                <w:sz w:val="20"/>
              </w:rPr>
              <w:t xml:space="preserve">77,9</w:t>
            </w:r>
          </w:p>
        </w:tc>
        <w:tc>
          <w:tcPr>
            <w:tcW w:w="1020" w:type="dxa"/>
            <w:tcBorders>
              <w:bottom w:val="nil"/>
            </w:tcBorders>
          </w:tcPr>
          <w:p>
            <w:pPr>
              <w:pStyle w:val="0"/>
              <w:jc w:val="center"/>
            </w:pPr>
            <w:r>
              <w:rPr>
                <w:sz w:val="20"/>
              </w:rPr>
              <w:t xml:space="preserve">81,1</w:t>
            </w:r>
          </w:p>
        </w:tc>
        <w:tc>
          <w:tcPr>
            <w:tcW w:w="907" w:type="dxa"/>
            <w:tcBorders>
              <w:bottom w:val="nil"/>
            </w:tcBorders>
          </w:tcPr>
          <w:p>
            <w:pPr>
              <w:pStyle w:val="0"/>
              <w:jc w:val="center"/>
            </w:pPr>
            <w:r>
              <w:rPr>
                <w:sz w:val="20"/>
              </w:rPr>
              <w:t xml:space="preserve">81,1</w:t>
            </w:r>
          </w:p>
        </w:tc>
        <w:tc>
          <w:tcPr>
            <w:tcW w:w="1020" w:type="dxa"/>
            <w:tcBorders>
              <w:bottom w:val="nil"/>
            </w:tcBorders>
          </w:tcPr>
          <w:p>
            <w:pPr>
              <w:pStyle w:val="0"/>
              <w:jc w:val="center"/>
            </w:pPr>
            <w:r>
              <w:rPr>
                <w:sz w:val="20"/>
              </w:rPr>
              <w:t xml:space="preserve">82,4</w:t>
            </w:r>
          </w:p>
        </w:tc>
        <w:tc>
          <w:tcPr>
            <w:tcW w:w="907" w:type="dxa"/>
            <w:tcBorders>
              <w:bottom w:val="nil"/>
            </w:tcBorders>
          </w:tcPr>
          <w:p>
            <w:pPr>
              <w:pStyle w:val="0"/>
              <w:jc w:val="center"/>
            </w:pPr>
            <w:r>
              <w:rPr>
                <w:sz w:val="20"/>
              </w:rPr>
              <w:t xml:space="preserve">98,8</w:t>
            </w:r>
          </w:p>
        </w:tc>
        <w:tc>
          <w:tcPr>
            <w:tcW w:w="1020" w:type="dxa"/>
            <w:tcBorders>
              <w:bottom w:val="nil"/>
            </w:tcBorders>
          </w:tcPr>
          <w:p>
            <w:pPr>
              <w:pStyle w:val="0"/>
              <w:jc w:val="center"/>
            </w:pPr>
            <w:r>
              <w:rPr>
                <w:sz w:val="20"/>
              </w:rPr>
              <w:t xml:space="preserve">100,0</w:t>
            </w:r>
          </w:p>
        </w:tc>
      </w:tr>
      <w:tr>
        <w:tblPrEx>
          <w:tblBorders>
            <w:insideH w:val="nil"/>
          </w:tblBorders>
        </w:tblPrEx>
        <w:tc>
          <w:tcPr>
            <w:gridSpan w:val="19"/>
            <w:tcW w:w="20405" w:type="dxa"/>
            <w:tcBorders>
              <w:top w:val="nil"/>
            </w:tcBorders>
          </w:tcPr>
          <w:p>
            <w:pPr>
              <w:pStyle w:val="0"/>
              <w:jc w:val="both"/>
            </w:pPr>
            <w:r>
              <w:rPr>
                <w:sz w:val="20"/>
              </w:rPr>
              <w:t xml:space="preserve">(в ред. </w:t>
            </w:r>
            <w:hyperlink w:history="0" r:id="rId6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22.</w:t>
            </w:r>
          </w:p>
        </w:tc>
        <w:tc>
          <w:tcPr>
            <w:tcW w:w="2778" w:type="dxa"/>
          </w:tcPr>
          <w:p>
            <w:pPr>
              <w:pStyle w:val="0"/>
            </w:pPr>
            <w:r>
              <w:rPr>
                <w:sz w:val="20"/>
              </w:rPr>
              <w:t xml:space="preserve">Доля детей с ограниченными возможностями здоровья в Свердловской области, которые обучаются по дополнительным общеобразовательным программам, в том числе с использованием дистанционных технологий, в общей численности детей с ограниченными возможностями здоровья</w:t>
            </w:r>
          </w:p>
        </w:tc>
        <w:tc>
          <w:tcPr>
            <w:tcW w:w="1304" w:type="dxa"/>
          </w:tcPr>
          <w:p>
            <w:pPr>
              <w:pStyle w:val="0"/>
              <w:jc w:val="center"/>
            </w:pPr>
            <w:r>
              <w:rPr>
                <w:sz w:val="20"/>
              </w:rPr>
              <w:t xml:space="preserve">процентов</w:t>
            </w:r>
          </w:p>
        </w:tc>
        <w:tc>
          <w:tcPr>
            <w:tcW w:w="850" w:type="dxa"/>
          </w:tcPr>
          <w:p>
            <w:pPr>
              <w:pStyle w:val="0"/>
              <w:jc w:val="center"/>
            </w:pPr>
            <w:r>
              <w:rPr>
                <w:sz w:val="20"/>
              </w:rPr>
              <w:t xml:space="preserve">-</w:t>
            </w:r>
          </w:p>
        </w:tc>
        <w:tc>
          <w:tcPr>
            <w:tcW w:w="1077" w:type="dxa"/>
          </w:tcPr>
          <w:p>
            <w:pPr>
              <w:pStyle w:val="0"/>
              <w:jc w:val="center"/>
            </w:pPr>
            <w:r>
              <w:rPr>
                <w:sz w:val="20"/>
              </w:rPr>
              <w:t xml:space="preserve">-</w:t>
            </w:r>
          </w:p>
        </w:tc>
        <w:tc>
          <w:tcPr>
            <w:tcW w:w="907" w:type="dxa"/>
          </w:tcPr>
          <w:p>
            <w:pPr>
              <w:pStyle w:val="0"/>
              <w:jc w:val="center"/>
            </w:pPr>
            <w:r>
              <w:rPr>
                <w:sz w:val="20"/>
              </w:rPr>
              <w:t xml:space="preserve">27</w:t>
            </w:r>
          </w:p>
        </w:tc>
        <w:tc>
          <w:tcPr>
            <w:tcW w:w="1020" w:type="dxa"/>
          </w:tcPr>
          <w:p>
            <w:pPr>
              <w:pStyle w:val="0"/>
              <w:jc w:val="center"/>
            </w:pPr>
            <w:r>
              <w:rPr>
                <w:sz w:val="20"/>
              </w:rPr>
              <w:t xml:space="preserve">28</w:t>
            </w:r>
          </w:p>
        </w:tc>
        <w:tc>
          <w:tcPr>
            <w:tcW w:w="907" w:type="dxa"/>
          </w:tcPr>
          <w:p>
            <w:pPr>
              <w:pStyle w:val="0"/>
              <w:jc w:val="center"/>
            </w:pPr>
            <w:r>
              <w:rPr>
                <w:sz w:val="20"/>
              </w:rPr>
              <w:t xml:space="preserve">33</w:t>
            </w:r>
          </w:p>
        </w:tc>
        <w:tc>
          <w:tcPr>
            <w:tcW w:w="1020" w:type="dxa"/>
          </w:tcPr>
          <w:p>
            <w:pPr>
              <w:pStyle w:val="0"/>
              <w:jc w:val="center"/>
            </w:pPr>
            <w:r>
              <w:rPr>
                <w:sz w:val="20"/>
              </w:rPr>
              <w:t xml:space="preserve">34</w:t>
            </w:r>
          </w:p>
        </w:tc>
        <w:tc>
          <w:tcPr>
            <w:tcW w:w="907" w:type="dxa"/>
          </w:tcPr>
          <w:p>
            <w:pPr>
              <w:pStyle w:val="0"/>
              <w:jc w:val="center"/>
            </w:pPr>
            <w:r>
              <w:rPr>
                <w:sz w:val="20"/>
              </w:rPr>
              <w:t xml:space="preserve">45</w:t>
            </w:r>
          </w:p>
        </w:tc>
        <w:tc>
          <w:tcPr>
            <w:tcW w:w="1020" w:type="dxa"/>
          </w:tcPr>
          <w:p>
            <w:pPr>
              <w:pStyle w:val="0"/>
              <w:jc w:val="center"/>
            </w:pPr>
            <w:r>
              <w:rPr>
                <w:sz w:val="20"/>
              </w:rPr>
              <w:t xml:space="preserve">46</w:t>
            </w:r>
          </w:p>
        </w:tc>
        <w:tc>
          <w:tcPr>
            <w:tcW w:w="907" w:type="dxa"/>
          </w:tcPr>
          <w:p>
            <w:pPr>
              <w:pStyle w:val="0"/>
              <w:jc w:val="center"/>
            </w:pPr>
            <w:r>
              <w:rPr>
                <w:sz w:val="20"/>
              </w:rPr>
              <w:t xml:space="preserve">51</w:t>
            </w:r>
          </w:p>
        </w:tc>
        <w:tc>
          <w:tcPr>
            <w:tcW w:w="1020" w:type="dxa"/>
          </w:tcPr>
          <w:p>
            <w:pPr>
              <w:pStyle w:val="0"/>
              <w:jc w:val="center"/>
            </w:pPr>
            <w:r>
              <w:rPr>
                <w:sz w:val="20"/>
              </w:rPr>
              <w:t xml:space="preserve">52</w:t>
            </w:r>
          </w:p>
        </w:tc>
        <w:tc>
          <w:tcPr>
            <w:tcW w:w="907" w:type="dxa"/>
          </w:tcPr>
          <w:p>
            <w:pPr>
              <w:pStyle w:val="0"/>
              <w:jc w:val="center"/>
            </w:pPr>
            <w:r>
              <w:rPr>
                <w:sz w:val="20"/>
              </w:rPr>
              <w:t xml:space="preserve">69</w:t>
            </w:r>
          </w:p>
        </w:tc>
        <w:tc>
          <w:tcPr>
            <w:tcW w:w="1020" w:type="dxa"/>
          </w:tcPr>
          <w:p>
            <w:pPr>
              <w:pStyle w:val="0"/>
              <w:jc w:val="center"/>
            </w:pPr>
            <w:r>
              <w:rPr>
                <w:sz w:val="20"/>
              </w:rPr>
              <w:t xml:space="preserve">70</w:t>
            </w:r>
          </w:p>
        </w:tc>
        <w:tc>
          <w:tcPr>
            <w:tcW w:w="907" w:type="dxa"/>
          </w:tcPr>
          <w:p>
            <w:pPr>
              <w:pStyle w:val="0"/>
              <w:jc w:val="center"/>
            </w:pPr>
            <w:r>
              <w:rPr>
                <w:sz w:val="20"/>
              </w:rPr>
              <w:t xml:space="preserve">74</w:t>
            </w:r>
          </w:p>
        </w:tc>
        <w:tc>
          <w:tcPr>
            <w:tcW w:w="1020" w:type="dxa"/>
          </w:tcPr>
          <w:p>
            <w:pPr>
              <w:pStyle w:val="0"/>
              <w:jc w:val="center"/>
            </w:pPr>
            <w:r>
              <w:rPr>
                <w:sz w:val="20"/>
              </w:rPr>
              <w:t xml:space="preserve">75</w:t>
            </w:r>
          </w:p>
        </w:tc>
        <w:tc>
          <w:tcPr>
            <w:tcW w:w="907" w:type="dxa"/>
          </w:tcPr>
          <w:p>
            <w:pPr>
              <w:pStyle w:val="0"/>
              <w:jc w:val="center"/>
            </w:pPr>
            <w:r>
              <w:rPr>
                <w:sz w:val="20"/>
              </w:rPr>
              <w:t xml:space="preserve">79</w:t>
            </w:r>
          </w:p>
        </w:tc>
        <w:tc>
          <w:tcPr>
            <w:tcW w:w="1020" w:type="dxa"/>
          </w:tcPr>
          <w:p>
            <w:pPr>
              <w:pStyle w:val="0"/>
              <w:jc w:val="center"/>
            </w:pPr>
            <w:r>
              <w:rPr>
                <w:sz w:val="20"/>
              </w:rPr>
              <w:t xml:space="preserve">80</w:t>
            </w:r>
          </w:p>
        </w:tc>
      </w:tr>
    </w:tbl>
    <w:p>
      <w:pPr>
        <w:sectPr>
          <w:headerReference w:type="default" r:id="rId34"/>
          <w:headerReference w:type="first" r:id="rId34"/>
          <w:footerReference w:type="default" r:id="rId35"/>
          <w:footerReference w:type="first" r:id="rId35"/>
          <w:pgSz w:w="16838" w:h="11906" w:orient="landscape"/>
          <w:pgMar w:top="1133" w:right="397" w:bottom="566" w:left="397" w:header="0" w:footer="0" w:gutter="0"/>
          <w:titlePg/>
        </w:sectPr>
      </w:pPr>
    </w:p>
    <w:p>
      <w:pPr>
        <w:pStyle w:val="0"/>
        <w:jc w:val="both"/>
      </w:pPr>
      <w:r>
        <w:rPr>
          <w:sz w:val="20"/>
        </w:rPr>
      </w:r>
    </w:p>
    <w:p>
      <w:pPr>
        <w:pStyle w:val="2"/>
        <w:outlineLvl w:val="1"/>
        <w:jc w:val="center"/>
      </w:pPr>
      <w:r>
        <w:rPr>
          <w:sz w:val="20"/>
        </w:rPr>
        <w:t xml:space="preserve">Раздел 3. ТЕХНОЛОГИИ РЕАЛИЗАЦИИ МЕЖОТРАСЛЕВОЙ СТРАТЕГИИ</w:t>
      </w:r>
    </w:p>
    <w:p>
      <w:pPr>
        <w:pStyle w:val="0"/>
        <w:jc w:val="both"/>
      </w:pPr>
      <w:r>
        <w:rPr>
          <w:sz w:val="20"/>
        </w:rPr>
      </w:r>
    </w:p>
    <w:p>
      <w:pPr>
        <w:pStyle w:val="2"/>
        <w:outlineLvl w:val="2"/>
        <w:jc w:val="center"/>
      </w:pPr>
      <w:r>
        <w:rPr>
          <w:sz w:val="20"/>
        </w:rPr>
        <w:t xml:space="preserve">Подраздел 3.1. МЕХАНИЗМЫ РЕАЛИЗАЦИИ МЕЖОТРАСЛЕВОЙ СТРАТЕГИИ</w:t>
      </w:r>
    </w:p>
    <w:p>
      <w:pPr>
        <w:pStyle w:val="0"/>
        <w:jc w:val="both"/>
      </w:pPr>
      <w:r>
        <w:rPr>
          <w:sz w:val="20"/>
        </w:rPr>
      </w:r>
    </w:p>
    <w:p>
      <w:pPr>
        <w:pStyle w:val="0"/>
        <w:ind w:firstLine="540"/>
        <w:jc w:val="both"/>
      </w:pPr>
      <w:r>
        <w:rPr>
          <w:sz w:val="20"/>
        </w:rPr>
        <w:t xml:space="preserve">Механизмы реализации Межотраслевой стратегии - комплекс действий, направленных на достижение поставленных стратегических целей посредством реализации имеющихся возможностей развития отраслей.</w:t>
      </w:r>
    </w:p>
    <w:p>
      <w:pPr>
        <w:pStyle w:val="0"/>
        <w:spacing w:before="200" w:lineRule="auto"/>
        <w:ind w:firstLine="540"/>
        <w:jc w:val="both"/>
      </w:pPr>
      <w:r>
        <w:rPr>
          <w:sz w:val="20"/>
        </w:rPr>
        <w:t xml:space="preserve">Механизмы реализации Межотраслевой стратегии базируются на следующих основных методологических принципах: системность, непрерывность, эффективность, социальное партнерство, гласность и открытость, адаптивность, целенаправленность и приоритетность.</w:t>
      </w:r>
    </w:p>
    <w:p>
      <w:pPr>
        <w:pStyle w:val="0"/>
        <w:spacing w:before="200" w:lineRule="auto"/>
        <w:ind w:firstLine="540"/>
        <w:jc w:val="both"/>
      </w:pPr>
      <w:r>
        <w:rPr>
          <w:sz w:val="20"/>
        </w:rPr>
        <w:t xml:space="preserve">Для достижения поставленных в Межотраслевой стратегии цели и задач необходимо задействовать следующие механизмы:</w:t>
      </w:r>
    </w:p>
    <w:p>
      <w:pPr>
        <w:pStyle w:val="0"/>
        <w:spacing w:before="200" w:lineRule="auto"/>
        <w:ind w:firstLine="540"/>
        <w:jc w:val="both"/>
      </w:pPr>
      <w:r>
        <w:rPr>
          <w:sz w:val="20"/>
        </w:rPr>
        <w:t xml:space="preserve">1) институциональный, связанный с реорганизацией сети учреждений социальной сферы, созданием новых организаций, инфраструктуры управления социальной сферой.</w:t>
      </w:r>
    </w:p>
    <w:p>
      <w:pPr>
        <w:pStyle w:val="0"/>
        <w:spacing w:before="200" w:lineRule="auto"/>
        <w:ind w:firstLine="540"/>
        <w:jc w:val="both"/>
      </w:pPr>
      <w:r>
        <w:rPr>
          <w:sz w:val="20"/>
        </w:rPr>
        <w:t xml:space="preserve">В целях реорганизации сети учреждений социальной сферы, создания новых организаций необходимо:</w:t>
      </w:r>
    </w:p>
    <w:p>
      <w:pPr>
        <w:pStyle w:val="0"/>
        <w:spacing w:before="200" w:lineRule="auto"/>
        <w:ind w:firstLine="540"/>
        <w:jc w:val="both"/>
      </w:pPr>
      <w:r>
        <w:rPr>
          <w:sz w:val="20"/>
        </w:rPr>
        <w:t xml:space="preserve">провести паспортизацию негосударственных организаций;</w:t>
      </w:r>
    </w:p>
    <w:p>
      <w:pPr>
        <w:pStyle w:val="0"/>
        <w:spacing w:before="200" w:lineRule="auto"/>
        <w:ind w:firstLine="540"/>
        <w:jc w:val="both"/>
      </w:pPr>
      <w:r>
        <w:rPr>
          <w:sz w:val="20"/>
        </w:rPr>
        <w:t xml:space="preserve">провести мониторинг эффективности деятельности государственных и негосударственных организаций социальной сферы;</w:t>
      </w:r>
    </w:p>
    <w:p>
      <w:pPr>
        <w:pStyle w:val="0"/>
        <w:spacing w:before="200" w:lineRule="auto"/>
        <w:ind w:firstLine="540"/>
        <w:jc w:val="both"/>
      </w:pPr>
      <w:r>
        <w:rPr>
          <w:sz w:val="20"/>
        </w:rPr>
        <w:t xml:space="preserve">разработать программы (планы) институциональных процессов и их государственной или муниципальной поддержки, в том числе по развитию вновь созданных организаций. Примером созданной организации может служить государственное автономное учреждение культуры Свердловской области "Региональный ресурсный центр в сфере культуры и художественного образования" (2018 год);</w:t>
      </w:r>
    </w:p>
    <w:p>
      <w:pPr>
        <w:pStyle w:val="0"/>
        <w:spacing w:before="200" w:lineRule="auto"/>
        <w:ind w:firstLine="540"/>
        <w:jc w:val="both"/>
      </w:pPr>
      <w:r>
        <w:rPr>
          <w:sz w:val="20"/>
        </w:rPr>
        <w:t xml:space="preserve">2) правовой, связанный с формированием правового пространства, благоприятствующего развитию социальной среды.</w:t>
      </w:r>
    </w:p>
    <w:p>
      <w:pPr>
        <w:pStyle w:val="0"/>
        <w:spacing w:before="200" w:lineRule="auto"/>
        <w:ind w:firstLine="540"/>
        <w:jc w:val="both"/>
      </w:pPr>
      <w:r>
        <w:rPr>
          <w:sz w:val="20"/>
        </w:rPr>
        <w:t xml:space="preserve">Реализацию мероприятий Межотраслевой стратегии планируется осуществлять путем принятия новых нормативных правовых актов Свердловской области либо внесения изменений в уже действующие.</w:t>
      </w:r>
    </w:p>
    <w:p>
      <w:pPr>
        <w:pStyle w:val="0"/>
        <w:spacing w:before="200" w:lineRule="auto"/>
        <w:ind w:firstLine="540"/>
        <w:jc w:val="both"/>
      </w:pPr>
      <w:r>
        <w:rPr>
          <w:sz w:val="20"/>
        </w:rPr>
        <w:t xml:space="preserve">Корректировка Межотраслевой стратегии будет осуществляться по результатам ежегодных отчетов о достижении значений целевых показателей Межотраслевой стратегии и отчетов о выполнении финансового плана и реализации проектов Межотраслевой стратегии;</w:t>
      </w:r>
    </w:p>
    <w:p>
      <w:pPr>
        <w:pStyle w:val="0"/>
        <w:spacing w:before="200" w:lineRule="auto"/>
        <w:ind w:firstLine="540"/>
        <w:jc w:val="both"/>
      </w:pPr>
      <w:r>
        <w:rPr>
          <w:sz w:val="20"/>
        </w:rPr>
        <w:t xml:space="preserve">3) информационный.</w:t>
      </w:r>
    </w:p>
    <w:p>
      <w:pPr>
        <w:pStyle w:val="0"/>
        <w:spacing w:before="200" w:lineRule="auto"/>
        <w:ind w:firstLine="540"/>
        <w:jc w:val="both"/>
      </w:pPr>
      <w:r>
        <w:rPr>
          <w:sz w:val="20"/>
        </w:rPr>
        <w:t xml:space="preserve">Информационная поддержка реализации Межотраслевой стратегии будет осуществляться путем привлечения информационных ресурсов заинтересованных исполнительных органов Свердловской области и органов местного самоуправления муниципальных образований, расположенных на территории Свердловской области, а также средств массовой информации;</w:t>
      </w:r>
    </w:p>
    <w:p>
      <w:pPr>
        <w:pStyle w:val="0"/>
        <w:jc w:val="both"/>
      </w:pPr>
      <w:r>
        <w:rPr>
          <w:sz w:val="20"/>
        </w:rPr>
        <w:t xml:space="preserve">(в ред. </w:t>
      </w:r>
      <w:hyperlink w:history="0" r:id="rId6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4) организационный, в том числе проектное управление.</w:t>
      </w:r>
    </w:p>
    <w:p>
      <w:pPr>
        <w:pStyle w:val="0"/>
        <w:spacing w:before="200" w:lineRule="auto"/>
        <w:ind w:firstLine="540"/>
        <w:jc w:val="both"/>
      </w:pPr>
      <w:r>
        <w:rPr>
          <w:sz w:val="20"/>
        </w:rPr>
        <w:t xml:space="preserve">В этом направлении будет продолжена работа по модернизации и внедрению инноваций в социальной сфере, совершенствованию механизмов межведомственного взаимодействия в рамках реализации проектов Межотраслевой стратегии;</w:t>
      </w:r>
    </w:p>
    <w:p>
      <w:pPr>
        <w:pStyle w:val="0"/>
        <w:spacing w:before="200" w:lineRule="auto"/>
        <w:ind w:firstLine="540"/>
        <w:jc w:val="both"/>
      </w:pPr>
      <w:r>
        <w:rPr>
          <w:sz w:val="20"/>
        </w:rPr>
        <w:t xml:space="preserve">5) финансовый, ориентированный на создание благоприятных экономических условий для развития социальной сферы, привлечение инвестиций в социальную сферу и поддержку социально значимой деятельности в социальной сфере.</w:t>
      </w:r>
    </w:p>
    <w:p>
      <w:pPr>
        <w:pStyle w:val="0"/>
        <w:jc w:val="both"/>
      </w:pPr>
      <w:r>
        <w:rPr>
          <w:sz w:val="20"/>
        </w:rPr>
      </w:r>
    </w:p>
    <w:p>
      <w:pPr>
        <w:pStyle w:val="2"/>
        <w:outlineLvl w:val="2"/>
        <w:jc w:val="center"/>
      </w:pPr>
      <w:r>
        <w:rPr>
          <w:sz w:val="20"/>
        </w:rPr>
        <w:t xml:space="preserve">Подраздел 3.2. ИНФОРМАЦИЯ</w:t>
      </w:r>
    </w:p>
    <w:p>
      <w:pPr>
        <w:pStyle w:val="2"/>
        <w:jc w:val="center"/>
      </w:pPr>
      <w:r>
        <w:rPr>
          <w:sz w:val="20"/>
        </w:rPr>
        <w:t xml:space="preserve">О ПРОГРАММАХ И ПРОЕКТАХ, ИХ ТЕРРИТОРИАЛЬНОЙ ПРИВЯЗКЕ</w:t>
      </w:r>
    </w:p>
    <w:p>
      <w:pPr>
        <w:pStyle w:val="0"/>
        <w:jc w:val="both"/>
      </w:pPr>
      <w:r>
        <w:rPr>
          <w:sz w:val="20"/>
        </w:rPr>
      </w:r>
    </w:p>
    <w:p>
      <w:pPr>
        <w:pStyle w:val="0"/>
        <w:ind w:firstLine="540"/>
        <w:jc w:val="both"/>
      </w:pPr>
      <w:r>
        <w:rPr>
          <w:sz w:val="20"/>
        </w:rPr>
        <w:t xml:space="preserve">Информация о программах и проектах, в рамках которых будут реализовываться основные задачи Межотраслевой стратегии, приведена в таблице 4.</w:t>
      </w:r>
    </w:p>
    <w:p>
      <w:pPr>
        <w:pStyle w:val="0"/>
        <w:jc w:val="both"/>
      </w:pPr>
      <w:r>
        <w:rPr>
          <w:sz w:val="20"/>
        </w:rPr>
      </w:r>
    </w:p>
    <w:p>
      <w:pPr>
        <w:pStyle w:val="0"/>
        <w:outlineLvl w:val="3"/>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309"/>
        <w:gridCol w:w="1587"/>
        <w:gridCol w:w="2268"/>
      </w:tblGrid>
      <w:tr>
        <w:tc>
          <w:tcPr>
            <w:tcW w:w="907" w:type="dxa"/>
          </w:tcPr>
          <w:p>
            <w:pPr>
              <w:pStyle w:val="0"/>
              <w:jc w:val="center"/>
            </w:pPr>
            <w:r>
              <w:rPr>
                <w:sz w:val="20"/>
              </w:rPr>
              <w:t xml:space="preserve">Номер строки</w:t>
            </w:r>
          </w:p>
        </w:tc>
        <w:tc>
          <w:tcPr>
            <w:tcW w:w="4309" w:type="dxa"/>
          </w:tcPr>
          <w:p>
            <w:pPr>
              <w:pStyle w:val="0"/>
              <w:jc w:val="center"/>
            </w:pPr>
            <w:r>
              <w:rPr>
                <w:sz w:val="20"/>
              </w:rPr>
              <w:t xml:space="preserve">Наименование проекта (программы)</w:t>
            </w:r>
          </w:p>
        </w:tc>
        <w:tc>
          <w:tcPr>
            <w:tcW w:w="1587" w:type="dxa"/>
          </w:tcPr>
          <w:p>
            <w:pPr>
              <w:pStyle w:val="0"/>
              <w:jc w:val="center"/>
            </w:pPr>
            <w:r>
              <w:rPr>
                <w:sz w:val="20"/>
              </w:rPr>
              <w:t xml:space="preserve">Период реализации проекта (программы)</w:t>
            </w:r>
          </w:p>
        </w:tc>
        <w:tc>
          <w:tcPr>
            <w:tcW w:w="2268" w:type="dxa"/>
          </w:tcPr>
          <w:p>
            <w:pPr>
              <w:pStyle w:val="0"/>
              <w:jc w:val="center"/>
            </w:pPr>
            <w:r>
              <w:rPr>
                <w:sz w:val="20"/>
              </w:rPr>
              <w:t xml:space="preserve">Муниципальные образования, расположенные на территории Свердловской области, на территориях которых реализуется проект (программа)</w:t>
            </w:r>
          </w:p>
        </w:tc>
      </w:tr>
      <w:tr>
        <w:tc>
          <w:tcPr>
            <w:tcW w:w="907" w:type="dxa"/>
          </w:tcPr>
          <w:p>
            <w:pPr>
              <w:pStyle w:val="0"/>
              <w:jc w:val="center"/>
            </w:pPr>
            <w:r>
              <w:rPr>
                <w:sz w:val="20"/>
              </w:rPr>
              <w:t xml:space="preserve">1</w:t>
            </w:r>
          </w:p>
        </w:tc>
        <w:tc>
          <w:tcPr>
            <w:tcW w:w="4309" w:type="dxa"/>
          </w:tcPr>
          <w:p>
            <w:pPr>
              <w:pStyle w:val="0"/>
              <w:jc w:val="center"/>
            </w:pPr>
            <w:r>
              <w:rPr>
                <w:sz w:val="20"/>
              </w:rPr>
              <w:t xml:space="preserve">2</w:t>
            </w:r>
          </w:p>
        </w:tc>
        <w:tc>
          <w:tcPr>
            <w:tcW w:w="1587" w:type="dxa"/>
          </w:tcPr>
          <w:p>
            <w:pPr>
              <w:pStyle w:val="0"/>
              <w:jc w:val="center"/>
            </w:pPr>
            <w:r>
              <w:rPr>
                <w:sz w:val="20"/>
              </w:rPr>
              <w:t xml:space="preserve">3</w:t>
            </w:r>
          </w:p>
        </w:tc>
        <w:tc>
          <w:tcPr>
            <w:tcW w:w="2268" w:type="dxa"/>
          </w:tcPr>
          <w:p>
            <w:pPr>
              <w:pStyle w:val="0"/>
              <w:jc w:val="center"/>
            </w:pPr>
            <w:r>
              <w:rPr>
                <w:sz w:val="20"/>
              </w:rPr>
              <w:t xml:space="preserve">4</w:t>
            </w:r>
          </w:p>
        </w:tc>
      </w:tr>
      <w:tr>
        <w:tblPrEx>
          <w:tblBorders>
            <w:insideH w:val="nil"/>
          </w:tblBorders>
        </w:tblPrEx>
        <w:tc>
          <w:tcPr>
            <w:tcW w:w="907" w:type="dxa"/>
            <w:tcBorders>
              <w:bottom w:val="nil"/>
            </w:tcBorders>
          </w:tcPr>
          <w:p>
            <w:pPr>
              <w:pStyle w:val="0"/>
              <w:jc w:val="center"/>
            </w:pPr>
            <w:r>
              <w:rPr>
                <w:sz w:val="20"/>
              </w:rPr>
              <w:t xml:space="preserve">1.</w:t>
            </w:r>
          </w:p>
        </w:tc>
        <w:tc>
          <w:tcPr>
            <w:tcW w:w="4309" w:type="dxa"/>
            <w:tcBorders>
              <w:bottom w:val="nil"/>
            </w:tcBorders>
          </w:tcPr>
          <w:p>
            <w:pPr>
              <w:pStyle w:val="0"/>
            </w:pPr>
            <w:r>
              <w:rPr>
                <w:sz w:val="20"/>
              </w:rPr>
              <w:t xml:space="preserve">Региональный проект "Финансовая поддержка семей при рождении детей (Свердловская область)"</w:t>
            </w:r>
          </w:p>
        </w:tc>
        <w:tc>
          <w:tcPr>
            <w:tcW w:w="1587" w:type="dxa"/>
            <w:tcBorders>
              <w:bottom w:val="nil"/>
            </w:tcBorders>
          </w:tcPr>
          <w:p>
            <w:pPr>
              <w:pStyle w:val="0"/>
              <w:jc w:val="center"/>
            </w:pPr>
            <w:r>
              <w:rPr>
                <w:sz w:val="20"/>
              </w:rPr>
              <w:t xml:space="preserve">2019 - 2024 годы</w:t>
            </w:r>
          </w:p>
        </w:tc>
        <w:tc>
          <w:tcPr>
            <w:tcW w:w="2268" w:type="dxa"/>
            <w:tcBorders>
              <w:bottom w:val="nil"/>
            </w:tcBorders>
          </w:tcPr>
          <w:p>
            <w:pPr>
              <w:pStyle w:val="0"/>
            </w:pPr>
            <w:r>
              <w:rPr>
                <w:sz w:val="20"/>
              </w:rPr>
              <w:t xml:space="preserve">муниципальные образования, расположенные на территории Свердловской области (далее - 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(в ред. </w:t>
            </w:r>
            <w:hyperlink w:history="0" r:id="rId6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2.</w:t>
            </w:r>
          </w:p>
        </w:tc>
        <w:tc>
          <w:tcPr>
            <w:tcW w:w="4309" w:type="dxa"/>
          </w:tcPr>
          <w:p>
            <w:pPr>
              <w:pStyle w:val="0"/>
            </w:pPr>
            <w:r>
              <w:rPr>
                <w:sz w:val="20"/>
              </w:rPr>
              <w:t xml:space="preserve">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tc>
        <w:tc>
          <w:tcPr>
            <w:tcW w:w="1587" w:type="dxa"/>
          </w:tcPr>
          <w:p>
            <w:pPr>
              <w:pStyle w:val="0"/>
              <w:jc w:val="center"/>
            </w:pPr>
            <w:r>
              <w:rPr>
                <w:sz w:val="20"/>
              </w:rPr>
              <w:t xml:space="preserve">2019 - 2024 годы</w:t>
            </w:r>
          </w:p>
        </w:tc>
        <w:tc>
          <w:tcPr>
            <w:tcW w:w="2268" w:type="dxa"/>
          </w:tcPr>
          <w:p>
            <w:pPr>
              <w:pStyle w:val="0"/>
            </w:pPr>
            <w:r>
              <w:rPr>
                <w:sz w:val="20"/>
              </w:rPr>
              <w:t xml:space="preserve">муниципальные образования</w:t>
            </w:r>
          </w:p>
        </w:tc>
      </w:tr>
      <w:tr>
        <w:tblPrEx>
          <w:tblBorders>
            <w:insideH w:val="nil"/>
          </w:tblBorders>
        </w:tblPrEx>
        <w:tc>
          <w:tcPr>
            <w:tcW w:w="907" w:type="dxa"/>
            <w:tcBorders>
              <w:bottom w:val="nil"/>
            </w:tcBorders>
          </w:tcPr>
          <w:p>
            <w:pPr>
              <w:pStyle w:val="0"/>
              <w:jc w:val="center"/>
            </w:pPr>
            <w:r>
              <w:rPr>
                <w:sz w:val="20"/>
              </w:rPr>
              <w:t xml:space="preserve">3.</w:t>
            </w:r>
          </w:p>
        </w:tc>
        <w:tc>
          <w:tcPr>
            <w:tcW w:w="4309" w:type="dxa"/>
            <w:tcBorders>
              <w:bottom w:val="nil"/>
            </w:tcBorders>
          </w:tcPr>
          <w:p>
            <w:pPr>
              <w:pStyle w:val="0"/>
            </w:pPr>
            <w:r>
              <w:rPr>
                <w:sz w:val="20"/>
              </w:rPr>
              <w:t xml:space="preserve">Региональный проект "Содействие занятости на территории Свердловской области"</w:t>
            </w:r>
          </w:p>
        </w:tc>
        <w:tc>
          <w:tcPr>
            <w:tcW w:w="1587" w:type="dxa"/>
            <w:tcBorders>
              <w:bottom w:val="nil"/>
            </w:tcBorders>
          </w:tcPr>
          <w:p>
            <w:pPr>
              <w:pStyle w:val="0"/>
              <w:jc w:val="center"/>
            </w:pPr>
            <w:r>
              <w:rPr>
                <w:sz w:val="20"/>
              </w:rPr>
              <w:t xml:space="preserve">2019 - 2024 годы</w:t>
            </w:r>
          </w:p>
        </w:tc>
        <w:tc>
          <w:tcPr>
            <w:tcW w:w="2268" w:type="dxa"/>
            <w:tcBorders>
              <w:bottom w:val="nil"/>
            </w:tcBorders>
          </w:tcPr>
          <w:p>
            <w:pPr>
              <w:pStyle w:val="0"/>
            </w:pPr>
            <w:r>
              <w:rPr>
                <w:sz w:val="20"/>
              </w:rPr>
              <w:t xml:space="preserve">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(в ред. </w:t>
            </w:r>
            <w:hyperlink w:history="0" r:id="rId6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4.</w:t>
            </w:r>
          </w:p>
        </w:tc>
        <w:tc>
          <w:tcPr>
            <w:tcW w:w="4309" w:type="dxa"/>
          </w:tcPr>
          <w:p>
            <w:pPr>
              <w:pStyle w:val="0"/>
            </w:pPr>
            <w:r>
              <w:rPr>
                <w:sz w:val="20"/>
              </w:rPr>
              <w:t xml:space="preserve">Региональный проект "Формирование системы мотивации граждан к здоровому образу жизни, включая здоровое питание и отказ от вредных привычек"</w:t>
            </w:r>
          </w:p>
        </w:tc>
        <w:tc>
          <w:tcPr>
            <w:tcW w:w="1587" w:type="dxa"/>
          </w:tcPr>
          <w:p>
            <w:pPr>
              <w:pStyle w:val="0"/>
              <w:jc w:val="center"/>
            </w:pPr>
            <w:r>
              <w:rPr>
                <w:sz w:val="20"/>
              </w:rPr>
              <w:t xml:space="preserve">2019 - 2024 годы</w:t>
            </w:r>
          </w:p>
        </w:tc>
        <w:tc>
          <w:tcPr>
            <w:tcW w:w="2268" w:type="dxa"/>
          </w:tcPr>
          <w:p>
            <w:pPr>
              <w:pStyle w:val="0"/>
            </w:pPr>
            <w:r>
              <w:rPr>
                <w:sz w:val="20"/>
              </w:rPr>
              <w:t xml:space="preserve">муниципальные образования</w:t>
            </w:r>
          </w:p>
        </w:tc>
      </w:tr>
      <w:tr>
        <w:tc>
          <w:tcPr>
            <w:tcW w:w="907" w:type="dxa"/>
          </w:tcPr>
          <w:p>
            <w:pPr>
              <w:pStyle w:val="0"/>
              <w:jc w:val="center"/>
            </w:pPr>
            <w:r>
              <w:rPr>
                <w:sz w:val="20"/>
              </w:rPr>
              <w:t xml:space="preserve">5.</w:t>
            </w:r>
          </w:p>
        </w:tc>
        <w:tc>
          <w:tcPr>
            <w:tcW w:w="4309" w:type="dxa"/>
          </w:tcPr>
          <w:p>
            <w:pPr>
              <w:pStyle w:val="0"/>
            </w:pPr>
            <w:r>
              <w:rPr>
                <w:sz w:val="20"/>
              </w:rPr>
              <w:t xml:space="preserve">Региональный проект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p>
        </w:tc>
        <w:tc>
          <w:tcPr>
            <w:tcW w:w="1587" w:type="dxa"/>
          </w:tcPr>
          <w:p>
            <w:pPr>
              <w:pStyle w:val="0"/>
              <w:jc w:val="center"/>
            </w:pPr>
            <w:r>
              <w:rPr>
                <w:sz w:val="20"/>
              </w:rPr>
              <w:t xml:space="preserve">2019 - 2024 годы</w:t>
            </w:r>
          </w:p>
        </w:tc>
        <w:tc>
          <w:tcPr>
            <w:tcW w:w="2268" w:type="dxa"/>
          </w:tcPr>
          <w:p>
            <w:pPr>
              <w:pStyle w:val="0"/>
            </w:pPr>
            <w:r>
              <w:rPr>
                <w:sz w:val="20"/>
              </w:rPr>
              <w:t xml:space="preserve">муниципальные образования</w:t>
            </w:r>
          </w:p>
        </w:tc>
      </w:tr>
      <w:tr>
        <w:tblPrEx>
          <w:tblBorders>
            <w:insideH w:val="nil"/>
          </w:tblBorders>
        </w:tblPrEx>
        <w:tc>
          <w:tcPr>
            <w:tcW w:w="907" w:type="dxa"/>
            <w:tcBorders>
              <w:bottom w:val="nil"/>
            </w:tcBorders>
          </w:tcPr>
          <w:p>
            <w:pPr>
              <w:pStyle w:val="0"/>
              <w:jc w:val="center"/>
            </w:pPr>
            <w:r>
              <w:rPr>
                <w:sz w:val="20"/>
              </w:rPr>
              <w:t xml:space="preserve">6.</w:t>
            </w:r>
          </w:p>
        </w:tc>
        <w:tc>
          <w:tcPr>
            <w:gridSpan w:val="3"/>
            <w:tcW w:w="8164" w:type="dxa"/>
            <w:tcBorders>
              <w:bottom w:val="nil"/>
            </w:tcBorders>
          </w:tcPr>
          <w:p>
            <w:pPr>
              <w:pStyle w:val="0"/>
              <w:jc w:val="both"/>
            </w:pPr>
            <w:r>
              <w:rPr>
                <w:sz w:val="20"/>
              </w:rPr>
              <w:t xml:space="preserve">Утратил силу. - </w:t>
            </w:r>
            <w:hyperlink w:history="0" r:id="rId6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7.</w:t>
            </w:r>
          </w:p>
        </w:tc>
        <w:tc>
          <w:tcPr>
            <w:tcW w:w="4309" w:type="dxa"/>
          </w:tcPr>
          <w:p>
            <w:pPr>
              <w:pStyle w:val="0"/>
            </w:pPr>
            <w:r>
              <w:rPr>
                <w:sz w:val="20"/>
              </w:rPr>
              <w:t xml:space="preserve">Региональный проект "Социальная активность"</w:t>
            </w:r>
          </w:p>
        </w:tc>
        <w:tc>
          <w:tcPr>
            <w:tcW w:w="1587" w:type="dxa"/>
          </w:tcPr>
          <w:p>
            <w:pPr>
              <w:pStyle w:val="0"/>
              <w:jc w:val="center"/>
            </w:pPr>
            <w:r>
              <w:rPr>
                <w:sz w:val="20"/>
              </w:rPr>
              <w:t xml:space="preserve">2019 - 2024 годы</w:t>
            </w:r>
          </w:p>
        </w:tc>
        <w:tc>
          <w:tcPr>
            <w:tcW w:w="2268" w:type="dxa"/>
          </w:tcPr>
          <w:p>
            <w:pPr>
              <w:pStyle w:val="0"/>
            </w:pPr>
            <w:r>
              <w:rPr>
                <w:sz w:val="20"/>
              </w:rPr>
              <w:t xml:space="preserve">муниципальные образования</w:t>
            </w:r>
          </w:p>
        </w:tc>
      </w:tr>
      <w:tr>
        <w:tblPrEx>
          <w:tblBorders>
            <w:insideH w:val="nil"/>
          </w:tblBorders>
        </w:tblPrEx>
        <w:tc>
          <w:tcPr>
            <w:tcW w:w="907" w:type="dxa"/>
            <w:tcBorders>
              <w:bottom w:val="nil"/>
            </w:tcBorders>
          </w:tcPr>
          <w:p>
            <w:pPr>
              <w:pStyle w:val="0"/>
              <w:jc w:val="center"/>
            </w:pPr>
            <w:r>
              <w:rPr>
                <w:sz w:val="20"/>
              </w:rPr>
              <w:t xml:space="preserve">8.</w:t>
            </w:r>
          </w:p>
        </w:tc>
        <w:tc>
          <w:tcPr>
            <w:gridSpan w:val="3"/>
            <w:tcW w:w="8164" w:type="dxa"/>
            <w:tcBorders>
              <w:bottom w:val="nil"/>
            </w:tcBorders>
          </w:tcPr>
          <w:p>
            <w:pPr>
              <w:pStyle w:val="0"/>
              <w:jc w:val="both"/>
            </w:pPr>
            <w:r>
              <w:rPr>
                <w:sz w:val="20"/>
              </w:rPr>
              <w:t xml:space="preserve">Утратил силу. - </w:t>
            </w:r>
            <w:hyperlink w:history="0" r:id="rId6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9.</w:t>
            </w:r>
          </w:p>
        </w:tc>
        <w:tc>
          <w:tcPr>
            <w:tcW w:w="4309" w:type="dxa"/>
          </w:tcPr>
          <w:p>
            <w:pPr>
              <w:pStyle w:val="0"/>
            </w:pPr>
            <w:r>
              <w:rPr>
                <w:sz w:val="20"/>
              </w:rPr>
              <w:t xml:space="preserve">Региональный проект "Обеспечение качественно нового уровня развития инфраструктуры" ("Культурная среда")</w:t>
            </w:r>
          </w:p>
        </w:tc>
        <w:tc>
          <w:tcPr>
            <w:tcW w:w="1587" w:type="dxa"/>
          </w:tcPr>
          <w:p>
            <w:pPr>
              <w:pStyle w:val="0"/>
              <w:jc w:val="center"/>
            </w:pPr>
            <w:r>
              <w:rPr>
                <w:sz w:val="20"/>
              </w:rPr>
              <w:t xml:space="preserve">2019 - 2024 годы</w:t>
            </w:r>
          </w:p>
        </w:tc>
        <w:tc>
          <w:tcPr>
            <w:tcW w:w="2268" w:type="dxa"/>
          </w:tcPr>
          <w:p>
            <w:pPr>
              <w:pStyle w:val="0"/>
            </w:pPr>
            <w:r>
              <w:rPr>
                <w:sz w:val="20"/>
              </w:rPr>
              <w:t xml:space="preserve">муниципальные образования</w:t>
            </w:r>
          </w:p>
        </w:tc>
      </w:tr>
      <w:tr>
        <w:tc>
          <w:tcPr>
            <w:tcW w:w="907" w:type="dxa"/>
          </w:tcPr>
          <w:p>
            <w:pPr>
              <w:pStyle w:val="0"/>
              <w:jc w:val="center"/>
            </w:pPr>
            <w:r>
              <w:rPr>
                <w:sz w:val="20"/>
              </w:rPr>
              <w:t xml:space="preserve">10.</w:t>
            </w:r>
          </w:p>
        </w:tc>
        <w:tc>
          <w:tcPr>
            <w:tcW w:w="4309" w:type="dxa"/>
          </w:tcPr>
          <w:p>
            <w:pPr>
              <w:pStyle w:val="0"/>
            </w:pPr>
            <w:r>
              <w:rPr>
                <w:sz w:val="20"/>
              </w:rPr>
              <w:t xml:space="preserve">Региональный проект "Успех каждого ребенка"</w:t>
            </w:r>
          </w:p>
        </w:tc>
        <w:tc>
          <w:tcPr>
            <w:tcW w:w="1587" w:type="dxa"/>
          </w:tcPr>
          <w:p>
            <w:pPr>
              <w:pStyle w:val="0"/>
              <w:jc w:val="center"/>
            </w:pPr>
            <w:r>
              <w:rPr>
                <w:sz w:val="20"/>
              </w:rPr>
              <w:t xml:space="preserve">2019 - 2024 годы</w:t>
            </w:r>
          </w:p>
        </w:tc>
        <w:tc>
          <w:tcPr>
            <w:tcW w:w="2268" w:type="dxa"/>
          </w:tcPr>
          <w:p>
            <w:pPr>
              <w:pStyle w:val="0"/>
            </w:pPr>
            <w:r>
              <w:rPr>
                <w:sz w:val="20"/>
              </w:rPr>
              <w:t xml:space="preserve">муниципальные образования</w:t>
            </w:r>
          </w:p>
        </w:tc>
      </w:tr>
      <w:tr>
        <w:tblPrEx>
          <w:tblBorders>
            <w:insideH w:val="nil"/>
          </w:tblBorders>
        </w:tblPrEx>
        <w:tc>
          <w:tcPr>
            <w:tcW w:w="907" w:type="dxa"/>
            <w:tcBorders>
              <w:bottom w:val="nil"/>
            </w:tcBorders>
          </w:tcPr>
          <w:p>
            <w:pPr>
              <w:pStyle w:val="0"/>
              <w:jc w:val="center"/>
            </w:pPr>
            <w:r>
              <w:rPr>
                <w:sz w:val="20"/>
              </w:rPr>
              <w:t xml:space="preserve">11.</w:t>
            </w:r>
          </w:p>
        </w:tc>
        <w:tc>
          <w:tcPr>
            <w:tcW w:w="4309" w:type="dxa"/>
            <w:tcBorders>
              <w:bottom w:val="nil"/>
            </w:tcBorders>
          </w:tcPr>
          <w:p>
            <w:pPr>
              <w:pStyle w:val="0"/>
            </w:pPr>
            <w:r>
              <w:rPr>
                <w:sz w:val="20"/>
              </w:rPr>
              <w:t xml:space="preserve">Комплексная </w:t>
            </w:r>
            <w:hyperlink w:history="0" r:id="rId66" w:tooltip="Постановление Правительства Свердловской области от 22.01.2014 N 23-ПП (ред. от 04.09.2025) &quot;Об утверждении комплексной программы Свердловской области &quot;Доступная среда&quot; {КонсультантПлюс}">
              <w:r>
                <w:rPr>
                  <w:sz w:val="20"/>
                  <w:color w:val="0000ff"/>
                </w:rPr>
                <w:t xml:space="preserve">программа</w:t>
              </w:r>
            </w:hyperlink>
            <w:r>
              <w:rPr>
                <w:sz w:val="20"/>
              </w:rPr>
              <w:t xml:space="preserve"> Свердловской области "Доступная среда"</w:t>
            </w:r>
          </w:p>
        </w:tc>
        <w:tc>
          <w:tcPr>
            <w:tcW w:w="1587" w:type="dxa"/>
            <w:tcBorders>
              <w:bottom w:val="nil"/>
            </w:tcBorders>
          </w:tcPr>
          <w:p>
            <w:pPr>
              <w:pStyle w:val="0"/>
              <w:jc w:val="center"/>
            </w:pPr>
            <w:r>
              <w:rPr>
                <w:sz w:val="20"/>
              </w:rPr>
              <w:t xml:space="preserve">2019 - 2025 годы</w:t>
            </w:r>
          </w:p>
        </w:tc>
        <w:tc>
          <w:tcPr>
            <w:tcW w:w="2268" w:type="dxa"/>
            <w:tcBorders>
              <w:bottom w:val="nil"/>
            </w:tcBorders>
          </w:tcPr>
          <w:p>
            <w:pPr>
              <w:pStyle w:val="0"/>
            </w:pPr>
            <w:r>
              <w:rPr>
                <w:sz w:val="20"/>
              </w:rPr>
              <w:t xml:space="preserve">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(в ред. </w:t>
            </w:r>
            <w:hyperlink w:history="0" r:id="rId6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12 - 14.</w:t>
            </w:r>
          </w:p>
        </w:tc>
        <w:tc>
          <w:tcPr>
            <w:gridSpan w:val="3"/>
            <w:tcW w:w="8164" w:type="dxa"/>
            <w:tcBorders>
              <w:bottom w:val="nil"/>
            </w:tcBorders>
          </w:tcPr>
          <w:p>
            <w:pPr>
              <w:pStyle w:val="0"/>
              <w:jc w:val="both"/>
            </w:pPr>
            <w:r>
              <w:rPr>
                <w:sz w:val="20"/>
              </w:rPr>
              <w:t xml:space="preserve">Утратили силу. - </w:t>
            </w:r>
            <w:hyperlink w:history="0" r:id="rId6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15.</w:t>
            </w:r>
          </w:p>
        </w:tc>
        <w:tc>
          <w:tcPr>
            <w:tcW w:w="4309" w:type="dxa"/>
            <w:tcBorders>
              <w:bottom w:val="nil"/>
            </w:tcBorders>
          </w:tcPr>
          <w:p>
            <w:pPr>
              <w:pStyle w:val="0"/>
            </w:pPr>
            <w:r>
              <w:rPr>
                <w:sz w:val="20"/>
              </w:rPr>
              <w:t xml:space="preserve">Проект "Государственная поддержка социальных проектов, направленных на повышение качества жизни граждан старшего поколения, профилактику социального сиротства, поддержку материнства и детства, ветеранов, граждан, находящихся в трудной жизненной ситуации"</w:t>
            </w:r>
          </w:p>
        </w:tc>
        <w:tc>
          <w:tcPr>
            <w:tcW w:w="1587" w:type="dxa"/>
            <w:tcBorders>
              <w:bottom w:val="nil"/>
            </w:tcBorders>
          </w:tcPr>
          <w:p>
            <w:pPr>
              <w:pStyle w:val="0"/>
              <w:jc w:val="center"/>
            </w:pPr>
            <w:r>
              <w:rPr>
                <w:sz w:val="20"/>
              </w:rPr>
              <w:t xml:space="preserve">2019 - 2027 годы</w:t>
            </w:r>
          </w:p>
        </w:tc>
        <w:tc>
          <w:tcPr>
            <w:tcW w:w="2268" w:type="dxa"/>
            <w:tcBorders>
              <w:bottom w:val="nil"/>
            </w:tcBorders>
          </w:tcPr>
          <w:p>
            <w:pPr>
              <w:pStyle w:val="0"/>
            </w:pPr>
            <w:r>
              <w:rPr>
                <w:sz w:val="20"/>
              </w:rPr>
              <w:t xml:space="preserve">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(в ред. </w:t>
            </w:r>
            <w:hyperlink w:history="0" r:id="rId6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16.</w:t>
            </w:r>
          </w:p>
        </w:tc>
        <w:tc>
          <w:tcPr>
            <w:tcW w:w="4309" w:type="dxa"/>
            <w:tcBorders>
              <w:bottom w:val="nil"/>
            </w:tcBorders>
          </w:tcPr>
          <w:p>
            <w:pPr>
              <w:pStyle w:val="0"/>
            </w:pPr>
            <w:r>
              <w:rPr>
                <w:sz w:val="20"/>
              </w:rPr>
              <w:t xml:space="preserve">Комплексная </w:t>
            </w:r>
            <w:hyperlink w:history="0" r:id="rId70" w:tooltip="Постановление Правительства Свердловской области от 22.07.2021 N 448-ПП (ред. от 17.04.2025) &quot;Об утверждении комплексной программы Свердловской области &quot;Снижение уровня бедности в Свердловской области на период до 2030 года&quot; {КонсультантПлюс}">
              <w:r>
                <w:rPr>
                  <w:sz w:val="20"/>
                  <w:color w:val="0000ff"/>
                </w:rPr>
                <w:t xml:space="preserve">программа</w:t>
              </w:r>
            </w:hyperlink>
            <w:r>
              <w:rPr>
                <w:sz w:val="20"/>
              </w:rPr>
              <w:t xml:space="preserve"> Свердловской области "Снижение уровня бедности в Свердловской области на период до 2030 года"</w:t>
            </w:r>
          </w:p>
        </w:tc>
        <w:tc>
          <w:tcPr>
            <w:tcW w:w="1587" w:type="dxa"/>
            <w:tcBorders>
              <w:bottom w:val="nil"/>
            </w:tcBorders>
          </w:tcPr>
          <w:p>
            <w:pPr>
              <w:pStyle w:val="0"/>
              <w:jc w:val="center"/>
            </w:pPr>
            <w:r>
              <w:rPr>
                <w:sz w:val="20"/>
              </w:rPr>
              <w:t xml:space="preserve">2024 - 2030 годы</w:t>
            </w:r>
          </w:p>
        </w:tc>
        <w:tc>
          <w:tcPr>
            <w:tcW w:w="2268" w:type="dxa"/>
            <w:tcBorders>
              <w:bottom w:val="nil"/>
            </w:tcBorders>
          </w:tcPr>
          <w:p>
            <w:pPr>
              <w:pStyle w:val="0"/>
            </w:pPr>
            <w:r>
              <w:rPr>
                <w:sz w:val="20"/>
              </w:rPr>
              <w:t xml:space="preserve">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(п. 16 введен </w:t>
            </w:r>
            <w:hyperlink w:history="0" r:id="rId7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17.</w:t>
            </w:r>
          </w:p>
        </w:tc>
        <w:tc>
          <w:tcPr>
            <w:tcW w:w="4309" w:type="dxa"/>
            <w:tcBorders>
              <w:bottom w:val="nil"/>
            </w:tcBorders>
          </w:tcPr>
          <w:p>
            <w:pPr>
              <w:pStyle w:val="0"/>
            </w:pPr>
            <w:r>
              <w:rPr>
                <w:sz w:val="20"/>
              </w:rPr>
              <w:t xml:space="preserve">Региональная </w:t>
            </w:r>
            <w:hyperlink w:history="0" r:id="rId72" w:tooltip="Распоряжение Правительства Свердловской области от 11.11.2022 N 683-РП &quot;Об утверждении региональной программы Свердловской области в интересах граждан старшего поколения до 2025 года&quot; {КонсультантПлюс}">
              <w:r>
                <w:rPr>
                  <w:sz w:val="20"/>
                  <w:color w:val="0000ff"/>
                </w:rPr>
                <w:t xml:space="preserve">программа</w:t>
              </w:r>
            </w:hyperlink>
            <w:r>
              <w:rPr>
                <w:sz w:val="20"/>
              </w:rPr>
              <w:t xml:space="preserve"> Свердловской области в интересах граждан старшего поколения до 2025 года</w:t>
            </w:r>
          </w:p>
        </w:tc>
        <w:tc>
          <w:tcPr>
            <w:tcW w:w="1587" w:type="dxa"/>
            <w:tcBorders>
              <w:bottom w:val="nil"/>
            </w:tcBorders>
          </w:tcPr>
          <w:p>
            <w:pPr>
              <w:pStyle w:val="0"/>
              <w:jc w:val="center"/>
            </w:pPr>
            <w:r>
              <w:rPr>
                <w:sz w:val="20"/>
              </w:rPr>
              <w:t xml:space="preserve">2024 и 2025 годы</w:t>
            </w:r>
          </w:p>
        </w:tc>
        <w:tc>
          <w:tcPr>
            <w:tcW w:w="2268" w:type="dxa"/>
            <w:tcBorders>
              <w:bottom w:val="nil"/>
            </w:tcBorders>
          </w:tcPr>
          <w:p>
            <w:pPr>
              <w:pStyle w:val="0"/>
            </w:pPr>
            <w:r>
              <w:rPr>
                <w:sz w:val="20"/>
              </w:rPr>
              <w:t xml:space="preserve">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(п. 17 введен </w:t>
            </w:r>
            <w:hyperlink w:history="0" r:id="rId7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 N 841-ПП)</w:t>
            </w:r>
          </w:p>
        </w:tc>
      </w:tr>
      <w:tr>
        <w:tblPrEx>
          <w:tblBorders>
            <w:insideH w:val="nil"/>
          </w:tblBorders>
        </w:tblPrEx>
        <w:tc>
          <w:tcPr>
            <w:tcW w:w="907" w:type="dxa"/>
            <w:tcBorders>
              <w:bottom w:val="nil"/>
            </w:tcBorders>
          </w:tcPr>
          <w:p>
            <w:pPr>
              <w:pStyle w:val="0"/>
              <w:jc w:val="center"/>
            </w:pPr>
            <w:r>
              <w:rPr>
                <w:sz w:val="20"/>
              </w:rPr>
              <w:t xml:space="preserve">18.</w:t>
            </w:r>
          </w:p>
        </w:tc>
        <w:tc>
          <w:tcPr>
            <w:tcW w:w="4309" w:type="dxa"/>
            <w:tcBorders>
              <w:bottom w:val="nil"/>
            </w:tcBorders>
          </w:tcPr>
          <w:p>
            <w:pPr>
              <w:pStyle w:val="0"/>
            </w:pPr>
            <w:r>
              <w:rPr>
                <w:sz w:val="20"/>
              </w:rPr>
              <w:t xml:space="preserve">Региональная </w:t>
            </w:r>
            <w:hyperlink w:history="0" r:id="rId74" w:tooltip="Постановление Правительства Свердловской области от 29.06.2023 N 456-ПП (ред. от 28.03.2024)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программа</w:t>
              </w:r>
            </w:hyperlink>
            <w:r>
              <w:rPr>
                <w:sz w:val="20"/>
              </w:rPr>
              <w:t xml:space="preserve"> Свердловской области по повышению рождаемости на период до 2030 года</w:t>
            </w:r>
          </w:p>
        </w:tc>
        <w:tc>
          <w:tcPr>
            <w:tcW w:w="1587" w:type="dxa"/>
            <w:tcBorders>
              <w:bottom w:val="nil"/>
            </w:tcBorders>
          </w:tcPr>
          <w:p>
            <w:pPr>
              <w:pStyle w:val="0"/>
              <w:jc w:val="center"/>
            </w:pPr>
            <w:r>
              <w:rPr>
                <w:sz w:val="20"/>
              </w:rPr>
              <w:t xml:space="preserve">2024 - 2030 годы</w:t>
            </w:r>
          </w:p>
        </w:tc>
        <w:tc>
          <w:tcPr>
            <w:tcW w:w="2268" w:type="dxa"/>
            <w:tcBorders>
              <w:bottom w:val="nil"/>
            </w:tcBorders>
          </w:tcPr>
          <w:p>
            <w:pPr>
              <w:pStyle w:val="0"/>
            </w:pPr>
            <w:r>
              <w:rPr>
                <w:sz w:val="20"/>
              </w:rPr>
              <w:t xml:space="preserve">муниципальные образования</w:t>
            </w:r>
          </w:p>
        </w:tc>
      </w:tr>
      <w:tr>
        <w:tblPrEx>
          <w:tblBorders>
            <w:insideH w:val="nil"/>
          </w:tblBorders>
        </w:tblPrEx>
        <w:tc>
          <w:tcPr>
            <w:gridSpan w:val="4"/>
            <w:tcW w:w="9071" w:type="dxa"/>
            <w:tcBorders>
              <w:top w:val="nil"/>
            </w:tcBorders>
          </w:tcPr>
          <w:p>
            <w:pPr>
              <w:pStyle w:val="0"/>
              <w:jc w:val="both"/>
            </w:pPr>
            <w:r>
              <w:rPr>
                <w:sz w:val="20"/>
              </w:rPr>
              <w:t xml:space="preserve">(п. 18 введен </w:t>
            </w:r>
            <w:hyperlink w:history="0" r:id="rId7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 N 841-ПП)</w:t>
            </w:r>
          </w:p>
        </w:tc>
      </w:tr>
    </w:tbl>
    <w:p>
      <w:pPr>
        <w:pStyle w:val="0"/>
        <w:jc w:val="both"/>
      </w:pPr>
      <w:r>
        <w:rPr>
          <w:sz w:val="20"/>
        </w:rPr>
      </w:r>
    </w:p>
    <w:p>
      <w:pPr>
        <w:pStyle w:val="2"/>
        <w:outlineLvl w:val="2"/>
        <w:jc w:val="center"/>
      </w:pPr>
      <w:r>
        <w:rPr>
          <w:sz w:val="20"/>
        </w:rPr>
        <w:t xml:space="preserve">Подраздел 3.3. СВЯЗЬ С ИНЫМИ ДОКУМЕНТАМИ</w:t>
      </w:r>
    </w:p>
    <w:p>
      <w:pPr>
        <w:pStyle w:val="0"/>
        <w:jc w:val="center"/>
      </w:pPr>
      <w:r>
        <w:rPr>
          <w:sz w:val="20"/>
        </w:rPr>
      </w:r>
    </w:p>
    <w:p>
      <w:pPr>
        <w:pStyle w:val="0"/>
        <w:jc w:val="center"/>
      </w:pPr>
      <w:r>
        <w:rPr>
          <w:sz w:val="20"/>
        </w:rPr>
        <w:t xml:space="preserve">(в ред. </w:t>
      </w:r>
      <w:hyperlink w:history="0" r:id="rId7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28.11.2024 N 841-ПП)</w:t>
      </w:r>
    </w:p>
    <w:p>
      <w:pPr>
        <w:pStyle w:val="0"/>
        <w:jc w:val="both"/>
      </w:pPr>
      <w:r>
        <w:rPr>
          <w:sz w:val="20"/>
        </w:rPr>
      </w:r>
    </w:p>
    <w:p>
      <w:pPr>
        <w:pStyle w:val="0"/>
        <w:ind w:firstLine="540"/>
        <w:jc w:val="both"/>
      </w:pPr>
      <w:r>
        <w:rPr>
          <w:sz w:val="20"/>
        </w:rPr>
        <w:t xml:space="preserve">1. </w:t>
      </w:r>
      <w:hyperlink w:history="0" r:id="rId77"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w:t>
      </w:r>
    </w:p>
    <w:p>
      <w:pPr>
        <w:pStyle w:val="0"/>
        <w:spacing w:before="200" w:lineRule="auto"/>
        <w:ind w:firstLine="540"/>
        <w:jc w:val="both"/>
      </w:pPr>
      <w:r>
        <w:rPr>
          <w:sz w:val="20"/>
        </w:rPr>
        <w:t xml:space="preserve">2. </w:t>
      </w:r>
      <w:hyperlink w:history="0" r:id="rId78"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w:t>
      </w:r>
    </w:p>
    <w:p>
      <w:pPr>
        <w:pStyle w:val="0"/>
        <w:spacing w:before="200" w:lineRule="auto"/>
        <w:ind w:firstLine="540"/>
        <w:jc w:val="both"/>
      </w:pPr>
      <w:r>
        <w:rPr>
          <w:sz w:val="20"/>
        </w:rPr>
        <w:t xml:space="preserve">3. </w:t>
      </w:r>
      <w:hyperlink w:history="0" r:id="rId79"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Паспорт</w:t>
        </w:r>
      </w:hyperlink>
      <w:r>
        <w:rPr>
          <w:sz w:val="20"/>
        </w:rPr>
        <w:t xml:space="preserve"> национального проекта "Образование", утвержденный президиумом Совета при Президенте Российской Федерации по стратегическому развитию и национальным проектам (протокол от 24.12.2018 N 16).</w:t>
      </w:r>
    </w:p>
    <w:p>
      <w:pPr>
        <w:pStyle w:val="0"/>
        <w:spacing w:before="200" w:lineRule="auto"/>
        <w:ind w:firstLine="540"/>
        <w:jc w:val="both"/>
      </w:pPr>
      <w:r>
        <w:rPr>
          <w:sz w:val="20"/>
        </w:rPr>
        <w:t xml:space="preserve">4. </w:t>
      </w:r>
      <w:hyperlink w:history="0" r:id="rId80" w:tooltip="&quot;Паспорт национального проекта &quot;Национальный проект &quot;Демография&quot; {КонсультантПлюс}">
        <w:r>
          <w:rPr>
            <w:sz w:val="20"/>
            <w:color w:val="0000ff"/>
          </w:rPr>
          <w:t xml:space="preserve">Паспорт</w:t>
        </w:r>
      </w:hyperlink>
      <w:r>
        <w:rPr>
          <w:sz w:val="20"/>
        </w:rPr>
        <w:t xml:space="preserve"> национального проекта "Национальный проект "Демография".</w:t>
      </w:r>
    </w:p>
    <w:p>
      <w:pPr>
        <w:pStyle w:val="0"/>
        <w:spacing w:before="200" w:lineRule="auto"/>
        <w:ind w:firstLine="540"/>
        <w:jc w:val="both"/>
      </w:pPr>
      <w:r>
        <w:rPr>
          <w:sz w:val="20"/>
        </w:rPr>
        <w:t xml:space="preserve">5. </w:t>
      </w:r>
      <w:hyperlink w:history="0" r:id="rId81" w:tooltip="Указ Губернатора Свердловской области от 31.10.2017 N 546-УГ (ред. от 12.02.2021) &quot;О программе &quot;Пятилетка развития Свердловской области&quot; на 2017 - 2021 годы&quot; (вместе с &quot;Методикой оценки эффективности реализации программы &quot;Пятилетка развития Свердловской области&quot; на 2017 - 2021 годы&quot;) {КонсультантПлюс}">
        <w:r>
          <w:rPr>
            <w:sz w:val="20"/>
            <w:color w:val="0000ff"/>
          </w:rPr>
          <w:t xml:space="preserve">Программа</w:t>
        </w:r>
      </w:hyperlink>
      <w:r>
        <w:rPr>
          <w:sz w:val="20"/>
        </w:rPr>
        <w:t xml:space="preserve"> "Пятилетка развития Свердловской области" на 2017 - 2021 годы, утвержденная Указом Губернатора Свердловской области от 31.10.2017 N 546-УГ "О программе "Пятилетка развития Свердловской области" на 2017 - 2021 годы".</w:t>
      </w:r>
    </w:p>
    <w:p>
      <w:pPr>
        <w:pStyle w:val="0"/>
        <w:spacing w:before="200" w:lineRule="auto"/>
        <w:ind w:firstLine="540"/>
        <w:jc w:val="both"/>
      </w:pPr>
      <w:r>
        <w:rPr>
          <w:sz w:val="20"/>
        </w:rPr>
        <w:t xml:space="preserve">6. Государственная </w:t>
      </w:r>
      <w:hyperlink w:history="0" r:id="rId82"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программа</w:t>
        </w:r>
      </w:hyperlink>
      <w:r>
        <w:rPr>
          <w:sz w:val="20"/>
        </w:rPr>
        <w:t xml:space="preserve"> Свердловской области "Развитие здравоохранения Свердловской области", утвержденная Постановлением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w:t>
      </w:r>
    </w:p>
    <w:p>
      <w:pPr>
        <w:pStyle w:val="0"/>
        <w:spacing w:before="200" w:lineRule="auto"/>
        <w:ind w:firstLine="540"/>
        <w:jc w:val="both"/>
      </w:pPr>
      <w:r>
        <w:rPr>
          <w:sz w:val="20"/>
        </w:rPr>
        <w:t xml:space="preserve">7. Государственная </w:t>
      </w:r>
      <w:hyperlink w:history="0" r:id="rId83"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программа</w:t>
        </w:r>
      </w:hyperlink>
      <w:r>
        <w:rPr>
          <w:sz w:val="20"/>
        </w:rPr>
        <w:t xml:space="preserve"> Свердловской области "Развитие культуры в Свердловской области", утвержденная Постановлением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w:t>
      </w:r>
    </w:p>
    <w:p>
      <w:pPr>
        <w:pStyle w:val="0"/>
        <w:spacing w:before="200" w:lineRule="auto"/>
        <w:ind w:firstLine="540"/>
        <w:jc w:val="both"/>
      </w:pPr>
      <w:r>
        <w:rPr>
          <w:sz w:val="20"/>
        </w:rPr>
        <w:t xml:space="preserve">8. Государственная </w:t>
      </w:r>
      <w:hyperlink w:history="0" r:id="rId84"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программа</w:t>
        </w:r>
      </w:hyperlink>
      <w:r>
        <w:rPr>
          <w:sz w:val="20"/>
        </w:rPr>
        <w:t xml:space="preserve"> Свердловской области "Содействие занятости населения Свердловской области", утвержденная Постановлением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w:t>
      </w:r>
    </w:p>
    <w:p>
      <w:pPr>
        <w:pStyle w:val="0"/>
        <w:spacing w:before="200" w:lineRule="auto"/>
        <w:ind w:firstLine="540"/>
        <w:jc w:val="both"/>
      </w:pPr>
      <w:r>
        <w:rPr>
          <w:sz w:val="20"/>
        </w:rPr>
        <w:t xml:space="preserve">9. Государственная </w:t>
      </w:r>
      <w:hyperlink w:history="0" r:id="rId85" w:tooltip="Постановление Правительства Свердловской области от 24.10.2013 N 1293-ПП (ред. от 06.02.2025) &quot;Об утверждении государственной программы Свердловской области &quot;Развитие промышленности на территории Свердловской области&quot; {КонсультантПлюс}">
        <w:r>
          <w:rPr>
            <w:sz w:val="20"/>
            <w:color w:val="0000ff"/>
          </w:rPr>
          <w:t xml:space="preserve">программа</w:t>
        </w:r>
      </w:hyperlink>
      <w:r>
        <w:rPr>
          <w:sz w:val="20"/>
        </w:rPr>
        <w:t xml:space="preserve"> Свердловской области "Развитие промышленности и науки на территории Свердловской области", утвержденная Постановлением Правительства Свердловской области от 24.10.2013 N 1293-ПП "Об утверждении государственной программы Свердловской области "Развитие промышленности и науки на территории Свердловской области".</w:t>
      </w:r>
    </w:p>
    <w:p>
      <w:pPr>
        <w:pStyle w:val="0"/>
        <w:spacing w:before="200" w:lineRule="auto"/>
        <w:ind w:firstLine="540"/>
        <w:jc w:val="both"/>
      </w:pPr>
      <w:r>
        <w:rPr>
          <w:sz w:val="20"/>
        </w:rPr>
        <w:t xml:space="preserve">10. Государственная </w:t>
      </w:r>
      <w:hyperlink w:history="0" r:id="rId86"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программа</w:t>
        </w:r>
      </w:hyperlink>
      <w:r>
        <w:rPr>
          <w:sz w:val="20"/>
        </w:rPr>
        <w:t xml:space="preserve"> Свердловской области "Реализация основных направлений государственной политики в строительном комплексе Свердловской области", утвержденная Постановлением Правительства Свердловской области от 24.10.2013 N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p>
    <w:p>
      <w:pPr>
        <w:pStyle w:val="0"/>
        <w:spacing w:before="200" w:lineRule="auto"/>
        <w:ind w:firstLine="540"/>
        <w:jc w:val="both"/>
      </w:pPr>
      <w:r>
        <w:rPr>
          <w:sz w:val="20"/>
        </w:rPr>
        <w:t xml:space="preserve">11. Государственная </w:t>
      </w:r>
      <w:hyperlink w:history="0" r:id="rId87"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программа</w:t>
        </w:r>
      </w:hyperlink>
      <w:r>
        <w:rPr>
          <w:sz w:val="20"/>
        </w:rPr>
        <w:t xml:space="preserve"> Свердловской области "Развитие физической культуры и спорта в Свердловской области", утвержденная Постановлением Правительства Свердловской области от 29.10.2013 N 1332-ПП "Об утверждении государственной программы Свердловской области "Развитие физической культуры и спорта в Свердловской области".</w:t>
      </w:r>
    </w:p>
    <w:p>
      <w:pPr>
        <w:pStyle w:val="0"/>
        <w:spacing w:before="200" w:lineRule="auto"/>
        <w:ind w:firstLine="540"/>
        <w:jc w:val="both"/>
      </w:pPr>
      <w:r>
        <w:rPr>
          <w:sz w:val="20"/>
        </w:rPr>
        <w:t xml:space="preserve">12. Комплексная </w:t>
      </w:r>
      <w:hyperlink w:history="0" r:id="rId88" w:tooltip="Постановление Правительства Свердловской области от 22.01.2014 N 23-ПП (ред. от 04.09.2025) &quot;Об утверждении комплексной программы Свердловской области &quot;Доступная среда&quot; {КонсультантПлюс}">
        <w:r>
          <w:rPr>
            <w:sz w:val="20"/>
            <w:color w:val="0000ff"/>
          </w:rPr>
          <w:t xml:space="preserve">программа</w:t>
        </w:r>
      </w:hyperlink>
      <w:r>
        <w:rPr>
          <w:sz w:val="20"/>
        </w:rPr>
        <w:t xml:space="preserve"> Свердловской области "Доступная среда", утвержденная Постановлением Правительства Свердловской области от 22.01.2014 N 23-ПП "Об утверждении комплексной программы Свердловской области "Доступная среда".</w:t>
      </w:r>
    </w:p>
    <w:p>
      <w:pPr>
        <w:pStyle w:val="0"/>
        <w:spacing w:before="200" w:lineRule="auto"/>
        <w:ind w:firstLine="540"/>
        <w:jc w:val="both"/>
      </w:pPr>
      <w:r>
        <w:rPr>
          <w:sz w:val="20"/>
        </w:rPr>
        <w:t xml:space="preserve">13. </w:t>
      </w:r>
      <w:hyperlink w:history="0" r:id="rId89" w:tooltip="Постановление Правительства Свердловской области от 30.08.2016 N 595-ПП (ред. от 28.03.2024) &quot;Об утверждении Плана мероприятий по реализации Стратегии социально-экономического развития Свердловской области на 2016 - 2030 годы&quot; {КонсультантПлюс}">
        <w:r>
          <w:rPr>
            <w:sz w:val="20"/>
            <w:color w:val="0000ff"/>
          </w:rPr>
          <w:t xml:space="preserve">План</w:t>
        </w:r>
      </w:hyperlink>
      <w:r>
        <w:rPr>
          <w:sz w:val="20"/>
        </w:rPr>
        <w:t xml:space="preserve"> мероприятий по реализации Стратегии социально-экономического развития Свердловской области на 2016 - 2030 годы, утвержденный Постановлением Правительства Свердловской области от 30.08.2016 N 595-ПП "Об утверждении Плана мероприятий по реализации Стратегии социально-экономического развития Свердловской области на 2016 - 2030 годы".</w:t>
      </w:r>
    </w:p>
    <w:p>
      <w:pPr>
        <w:pStyle w:val="0"/>
        <w:spacing w:before="200" w:lineRule="auto"/>
        <w:ind w:firstLine="540"/>
        <w:jc w:val="both"/>
      </w:pPr>
      <w:r>
        <w:rPr>
          <w:sz w:val="20"/>
        </w:rPr>
        <w:t xml:space="preserve">14. Государственная </w:t>
      </w:r>
      <w:hyperlink w:history="0" r:id="rId90"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программа</w:t>
        </w:r>
      </w:hyperlink>
      <w:r>
        <w:rPr>
          <w:sz w:val="20"/>
        </w:rPr>
        <w:t xml:space="preserve"> Свердловской области "Социальная поддержка и социальное обслуживание населения Свердловской области", утвержденная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w:t>
      </w:r>
    </w:p>
    <w:p>
      <w:pPr>
        <w:pStyle w:val="0"/>
        <w:spacing w:before="200" w:lineRule="auto"/>
        <w:ind w:firstLine="540"/>
        <w:jc w:val="both"/>
      </w:pPr>
      <w:r>
        <w:rPr>
          <w:sz w:val="20"/>
        </w:rPr>
        <w:t xml:space="preserve">15. Государственная </w:t>
      </w:r>
      <w:hyperlink w:history="0" r:id="rId91" w:tooltip="Постановление Правительства Свердловской области от 31.10.2017 N 805-ПП (ред. от 14.08.2025) &quot;Об утверждении государственной программы Свердловской области &quot;Формирование современной городской среды на территории Свердловской области&quot; {КонсультантПлюс}">
        <w:r>
          <w:rPr>
            <w:sz w:val="20"/>
            <w:color w:val="0000ff"/>
          </w:rPr>
          <w:t xml:space="preserve">программа</w:t>
        </w:r>
      </w:hyperlink>
      <w:r>
        <w:rPr>
          <w:sz w:val="20"/>
        </w:rPr>
        <w:t xml:space="preserve"> Свердловской области "Формирование современной городской среды на территории Свердловской области", утвержденная Постановлением Правительства Свердловской области от 31.10.2017 N 805-ПП "Об утверждении государственной программы Свердловской области "Формирование современной городской среды на территории Свердловской области".</w:t>
      </w:r>
    </w:p>
    <w:p>
      <w:pPr>
        <w:pStyle w:val="0"/>
        <w:spacing w:before="200" w:lineRule="auto"/>
        <w:ind w:firstLine="540"/>
        <w:jc w:val="both"/>
      </w:pPr>
      <w:r>
        <w:rPr>
          <w:sz w:val="20"/>
        </w:rPr>
        <w:t xml:space="preserve">16. Государственная </w:t>
      </w:r>
      <w:hyperlink w:history="0" r:id="rId92" w:tooltip="Постановление Правительства Свердловской области от 29.12.2017 N 1050-ПП (ред. от 09.10.2025) &quot;Об утверждении государственной программы Свердловской области &quot;Информационное общество Свердловской области&quot; {КонсультантПлюс}">
        <w:r>
          <w:rPr>
            <w:sz w:val="20"/>
            <w:color w:val="0000ff"/>
          </w:rPr>
          <w:t xml:space="preserve">программа</w:t>
        </w:r>
      </w:hyperlink>
      <w:r>
        <w:rPr>
          <w:sz w:val="20"/>
        </w:rPr>
        <w:t xml:space="preserve"> Свердловской области "Информационное общество Свердловской области", утвержденная Постановлением Правительства Свердловской области от 29.12.2017 N 1050-ПП "Об утверждении государственной программы Свердловской области "Информационное общество Свердловской области".</w:t>
      </w:r>
    </w:p>
    <w:p>
      <w:pPr>
        <w:pStyle w:val="0"/>
        <w:spacing w:before="200" w:lineRule="auto"/>
        <w:ind w:firstLine="540"/>
        <w:jc w:val="both"/>
      </w:pPr>
      <w:r>
        <w:rPr>
          <w:sz w:val="20"/>
        </w:rPr>
        <w:t xml:space="preserve">17. Государственная </w:t>
      </w:r>
      <w:hyperlink w:history="0" r:id="rId93" w:tooltip="Постановление Правительства Свердловской области от 25.01.2018 N 28-ПП (ред. от 29.08.2025) &quot;Об утверждении государственной программы Свердловской области &quot;Развитие транспортного комплекса Свердловской области&quot; {КонсультантПлюс}">
        <w:r>
          <w:rPr>
            <w:sz w:val="20"/>
            <w:color w:val="0000ff"/>
          </w:rPr>
          <w:t xml:space="preserve">программа</w:t>
        </w:r>
      </w:hyperlink>
      <w:r>
        <w:rPr>
          <w:sz w:val="20"/>
        </w:rPr>
        <w:t xml:space="preserve"> Свердловской области "Развитие транспортного комплекса Свердловской области", утвержденная Постановлением Правительства Свердловской области от 25.01.2018 N 28-ПП "Об утверждении государственной программы Свердловской области "Развитие транспортного комплекса Свердловской области".</w:t>
      </w:r>
    </w:p>
    <w:p>
      <w:pPr>
        <w:pStyle w:val="0"/>
        <w:spacing w:before="200" w:lineRule="auto"/>
        <w:ind w:firstLine="540"/>
        <w:jc w:val="both"/>
      </w:pPr>
      <w:r>
        <w:rPr>
          <w:sz w:val="20"/>
        </w:rPr>
        <w:t xml:space="preserve">18. Государственная </w:t>
      </w:r>
      <w:hyperlink w:history="0" r:id="rId94"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программа</w:t>
        </w:r>
      </w:hyperlink>
      <w:r>
        <w:rPr>
          <w:sz w:val="20"/>
        </w:rPr>
        <w:t xml:space="preserve"> Свердловской области "Развитие системы образования и реализация молодежной политики в Свердловской области", утвержденная Постановлением Правительства Свердловской области от 19.12.2019 N 920-ПП "Об утверждении государственной программы Свердловской области "Развитие системы образования и реализация молодежной политики в Свердловской области".</w:t>
      </w:r>
    </w:p>
    <w:p>
      <w:pPr>
        <w:pStyle w:val="0"/>
        <w:spacing w:before="200" w:lineRule="auto"/>
        <w:ind w:firstLine="540"/>
        <w:jc w:val="both"/>
      </w:pPr>
      <w:r>
        <w:rPr>
          <w:sz w:val="20"/>
        </w:rPr>
        <w:t xml:space="preserve">19. Комплексная </w:t>
      </w:r>
      <w:hyperlink w:history="0" r:id="rId95" w:tooltip="Постановление Правительства Свердловской области от 22.07.2021 N 448-ПП (ред. от 17.04.2025) &quot;Об утверждении комплексной программы Свердловской области &quot;Снижение уровня бедности в Свердловской области на период до 2030 года&quot; {КонсультантПлюс}">
        <w:r>
          <w:rPr>
            <w:sz w:val="20"/>
            <w:color w:val="0000ff"/>
          </w:rPr>
          <w:t xml:space="preserve">программа</w:t>
        </w:r>
      </w:hyperlink>
      <w:r>
        <w:rPr>
          <w:sz w:val="20"/>
        </w:rPr>
        <w:t xml:space="preserve"> Свердловской области "Снижение уровня бедности в Свердловской области на период до 2030 года", утвержденная Постановлением Правительства Свердловской области от 22.07.2021 N 448-ПП "Об утверждении комплексной программы Свердловской области "Снижение уровня бедности в Свердловской области на период до 2030 года".</w:t>
      </w:r>
    </w:p>
    <w:p>
      <w:pPr>
        <w:pStyle w:val="0"/>
        <w:spacing w:before="200" w:lineRule="auto"/>
        <w:ind w:firstLine="540"/>
        <w:jc w:val="both"/>
      </w:pPr>
      <w:r>
        <w:rPr>
          <w:sz w:val="20"/>
        </w:rPr>
        <w:t xml:space="preserve">20. Государственная </w:t>
      </w:r>
      <w:hyperlink w:history="0" r:id="rId96" w:tooltip="Постановление Правительства Свердловской области от 26.08.2021 N 536-ПП (ред. от 07.08.2025) &quot;Об утверждении государственной программы Свердловской области &quot;Реализация основных направлений государственной политики в сферах агропромышленного комплекса и потребительского рынка Свердловской области&quot; {КонсультантПлюс}">
        <w:r>
          <w:rPr>
            <w:sz w:val="20"/>
            <w:color w:val="0000ff"/>
          </w:rPr>
          <w:t xml:space="preserve">программа</w:t>
        </w:r>
      </w:hyperlink>
      <w:r>
        <w:rPr>
          <w:sz w:val="20"/>
        </w:rPr>
        <w:t xml:space="preserve"> Свердловской области "Реализация основных направлений государственной политики в сферах агропромышленного комплекса и потребительского рынка Свердловской области", утвержденная Постановлением Правительства Свердловской области от 26.08.2021 N 536-ПП "Об утверждении государственной программы Свердловской области "Реализация основных направлений государственной политики в сферах агропромышленного комплекса и потребительского рынка Свердловской области".</w:t>
      </w:r>
    </w:p>
    <w:p>
      <w:pPr>
        <w:pStyle w:val="0"/>
        <w:spacing w:before="200" w:lineRule="auto"/>
        <w:ind w:firstLine="540"/>
        <w:jc w:val="both"/>
      </w:pPr>
      <w:r>
        <w:rPr>
          <w:sz w:val="20"/>
        </w:rPr>
        <w:t xml:space="preserve">21. Государственная </w:t>
      </w:r>
      <w:hyperlink w:history="0" r:id="rId97" w:tooltip="Постановление Правительства Свердловской области от 20.10.2022 N 697-ПП (ред. от 20.02.2025) &quot;Об утверждении государственной программы Свердловской области &quot;Развитие туризма и индустрии гостеприимства Свердловской области&quot; {КонсультантПлюс}">
        <w:r>
          <w:rPr>
            <w:sz w:val="20"/>
            <w:color w:val="0000ff"/>
          </w:rPr>
          <w:t xml:space="preserve">программа</w:t>
        </w:r>
      </w:hyperlink>
      <w:r>
        <w:rPr>
          <w:sz w:val="20"/>
        </w:rPr>
        <w:t xml:space="preserve"> Свердловской области "Развитие туризма и индустрии гостеприимства Свердловской области", утвержденная Постановлением Правительства Свердловской области от 20.10.2022 N 697-ПП "Об утверждении государственной программы Свердловской области "Развитие туризма и индустрии гостеприимства Свердловской области".</w:t>
      </w:r>
    </w:p>
    <w:p>
      <w:pPr>
        <w:pStyle w:val="0"/>
        <w:spacing w:before="200" w:lineRule="auto"/>
        <w:ind w:firstLine="540"/>
        <w:jc w:val="both"/>
      </w:pPr>
      <w:r>
        <w:rPr>
          <w:sz w:val="20"/>
        </w:rPr>
        <w:t xml:space="preserve">22. Региональная </w:t>
      </w:r>
      <w:hyperlink w:history="0" r:id="rId98" w:tooltip="Постановление Правительства Свердловской области от 29.06.2023 N 456-ПП (ред. от 28.03.2024)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программа</w:t>
        </w:r>
      </w:hyperlink>
      <w:r>
        <w:rPr>
          <w:sz w:val="20"/>
        </w:rPr>
        <w:t xml:space="preserve"> Свердловской области по повышению рождаемости на период до 2030 года, утвержденная Постановлением Правительства Свердловской области от 29.06.2023 N 456-ПП "Об утверждении региональной программы Свердловской области по повышению рождаемости на период до 2030 года".</w:t>
      </w:r>
    </w:p>
    <w:p>
      <w:pPr>
        <w:pStyle w:val="0"/>
        <w:spacing w:before="200" w:lineRule="auto"/>
        <w:ind w:firstLine="540"/>
        <w:jc w:val="both"/>
      </w:pPr>
      <w:r>
        <w:rPr>
          <w:sz w:val="20"/>
        </w:rPr>
        <w:t xml:space="preserve">23. Государственная </w:t>
      </w:r>
      <w:hyperlink w:history="0" r:id="rId99" w:tooltip="Постановление Правительства Свердловской области от 26.10.2023 N 787-ПП (ред. от 09.10.2025) &quot;Об утверждении государственной программы Свердловской области &quot;Повышение инвестиционной привлекательности Свердловской области&quot; {КонсультантПлюс}">
        <w:r>
          <w:rPr>
            <w:sz w:val="20"/>
            <w:color w:val="0000ff"/>
          </w:rPr>
          <w:t xml:space="preserve">программа</w:t>
        </w:r>
      </w:hyperlink>
      <w:r>
        <w:rPr>
          <w:sz w:val="20"/>
        </w:rPr>
        <w:t xml:space="preserve"> Свердловской области "Повышение инвестиционной привлекательности Свердловской области", утвержденная Постановлением Правительства Свердловской области от 26.10.2023 N 787-ПП "Об утверждении государственной программы Свердловской области "Повышение инвестиционной привлекательности Свердловской области".</w:t>
      </w:r>
    </w:p>
    <w:p>
      <w:pPr>
        <w:pStyle w:val="0"/>
        <w:spacing w:before="200" w:lineRule="auto"/>
        <w:ind w:firstLine="540"/>
        <w:jc w:val="both"/>
      </w:pPr>
      <w:r>
        <w:rPr>
          <w:sz w:val="20"/>
        </w:rPr>
        <w:t xml:space="preserve">24. Региональная </w:t>
      </w:r>
      <w:hyperlink w:history="0" r:id="rId100" w:tooltip="Распоряжение Правительства Свердловской области от 11.11.2022 N 683-РП &quot;Об утверждении региональной программы Свердловской области в интересах граждан старшего поколения до 2025 года&quot; {КонсультантПлюс}">
        <w:r>
          <w:rPr>
            <w:sz w:val="20"/>
            <w:color w:val="0000ff"/>
          </w:rPr>
          <w:t xml:space="preserve">программа</w:t>
        </w:r>
      </w:hyperlink>
      <w:r>
        <w:rPr>
          <w:sz w:val="20"/>
        </w:rPr>
        <w:t xml:space="preserve"> Свердловской области в интересах граждан старшего поколения до 2025 года, утвержденная Распоряжением Правительства Свердловской области от 11.11.2022 N 683-РП "Об утверждении региональной программы Свердловской области в интересах граждан старшего поколения до 2025 года".</w:t>
      </w:r>
    </w:p>
    <w:p>
      <w:pPr>
        <w:pStyle w:val="0"/>
        <w:jc w:val="both"/>
      </w:pPr>
      <w:r>
        <w:rPr>
          <w:sz w:val="20"/>
        </w:rPr>
      </w:r>
    </w:p>
    <w:p>
      <w:pPr>
        <w:pStyle w:val="2"/>
        <w:outlineLvl w:val="1"/>
        <w:jc w:val="center"/>
      </w:pPr>
      <w:r>
        <w:rPr>
          <w:sz w:val="20"/>
        </w:rPr>
        <w:t xml:space="preserve">Раздел 4. ФИНАНСОВЫЙ ПЛАН.</w:t>
      </w:r>
    </w:p>
    <w:p>
      <w:pPr>
        <w:pStyle w:val="2"/>
        <w:jc w:val="center"/>
      </w:pPr>
      <w:r>
        <w:rPr>
          <w:sz w:val="20"/>
        </w:rPr>
        <w:t xml:space="preserve">ПЛАН И ИСТОЧНИКИ ФИНАНСИРОВАНИЯ РЕШЕНИЯ ЗАДАЧ ПО ПРОЕКТАМ</w:t>
      </w:r>
    </w:p>
    <w:p>
      <w:pPr>
        <w:pStyle w:val="0"/>
        <w:jc w:val="both"/>
      </w:pPr>
      <w:r>
        <w:rPr>
          <w:sz w:val="20"/>
        </w:rPr>
      </w:r>
    </w:p>
    <w:p>
      <w:pPr>
        <w:pStyle w:val="0"/>
        <w:ind w:firstLine="540"/>
        <w:jc w:val="both"/>
      </w:pPr>
      <w:r>
        <w:rPr>
          <w:sz w:val="20"/>
        </w:rPr>
        <w:t xml:space="preserve">Реализацию задач по проектам (программам) планируется осуществлять за счет средств федерального, областного и местных бюджетов, внебюджетных источников. Расходы областного бюджета на выполнение проектов (программ) осуществляются в рамках следующих государственных программ Свердловской области:</w:t>
      </w:r>
    </w:p>
    <w:p>
      <w:pPr>
        <w:pStyle w:val="0"/>
        <w:spacing w:before="200" w:lineRule="auto"/>
        <w:ind w:firstLine="540"/>
        <w:jc w:val="both"/>
      </w:pPr>
      <w:r>
        <w:rPr>
          <w:sz w:val="20"/>
        </w:rPr>
        <w:t xml:space="preserve">1) </w:t>
      </w:r>
      <w:hyperlink w:history="0" r:id="rId101"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w:t>
      </w:r>
    </w:p>
    <w:p>
      <w:pPr>
        <w:pStyle w:val="0"/>
        <w:jc w:val="both"/>
      </w:pPr>
      <w:r>
        <w:rPr>
          <w:sz w:val="20"/>
        </w:rPr>
        <w:t xml:space="preserve">(подп. 1 в ред. </w:t>
      </w:r>
      <w:hyperlink w:history="0" r:id="rId10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2) </w:t>
      </w:r>
      <w:hyperlink w:history="0" r:id="rId103"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w:t>
      </w:r>
    </w:p>
    <w:p>
      <w:pPr>
        <w:pStyle w:val="0"/>
        <w:jc w:val="both"/>
      </w:pPr>
      <w:r>
        <w:rPr>
          <w:sz w:val="20"/>
        </w:rPr>
        <w:t xml:space="preserve">(подп. 2 в ред. </w:t>
      </w:r>
      <w:hyperlink w:history="0" r:id="rId10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3) "</w:t>
      </w:r>
      <w:hyperlink w:history="0" r:id="rId105"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Содействие занятости населения</w:t>
        </w:r>
      </w:hyperlink>
      <w:r>
        <w:rPr>
          <w:sz w:val="20"/>
        </w:rPr>
        <w:t xml:space="preserve"> Свердловской области", утвержденной Постановлением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w:t>
      </w:r>
    </w:p>
    <w:p>
      <w:pPr>
        <w:pStyle w:val="0"/>
        <w:jc w:val="both"/>
      </w:pPr>
      <w:r>
        <w:rPr>
          <w:sz w:val="20"/>
        </w:rPr>
        <w:t xml:space="preserve">(подп. 3 в ред. </w:t>
      </w:r>
      <w:hyperlink w:history="0" r:id="rId10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4) "</w:t>
      </w:r>
      <w:hyperlink w:history="0" r:id="rId107" w:tooltip="Постановление Правительства Свердловской области от 24.10.2013 N 1293-ПП (ред. от 06.02.2025) &quot;Об утверждении государственной программы Свердловской области &quot;Развитие промышленности на территории Свердловской области&quot; {КонсультантПлюс}">
        <w:r>
          <w:rPr>
            <w:sz w:val="20"/>
            <w:color w:val="0000ff"/>
          </w:rPr>
          <w:t xml:space="preserve">Развитие промышленности и науки</w:t>
        </w:r>
      </w:hyperlink>
      <w:r>
        <w:rPr>
          <w:sz w:val="20"/>
        </w:rPr>
        <w:t xml:space="preserve"> на территории Свердловской области", утвержденной Постановлением Правительства Свердловской области от 24.10.2013 N 1293-ПП "Об утверждении государственной программы Свердловской области "Развитие промышленности и науки на территории Свердловской области";</w:t>
      </w:r>
    </w:p>
    <w:p>
      <w:pPr>
        <w:pStyle w:val="0"/>
        <w:jc w:val="both"/>
      </w:pPr>
      <w:r>
        <w:rPr>
          <w:sz w:val="20"/>
        </w:rPr>
        <w:t xml:space="preserve">(подп. 4 в ред. </w:t>
      </w:r>
      <w:hyperlink w:history="0" r:id="rId10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5) "</w:t>
      </w:r>
      <w:hyperlink w:history="0" r:id="rId109"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p>
    <w:p>
      <w:pPr>
        <w:pStyle w:val="0"/>
        <w:jc w:val="both"/>
      </w:pPr>
      <w:r>
        <w:rPr>
          <w:sz w:val="20"/>
        </w:rPr>
        <w:t xml:space="preserve">(подп. 5 в ред. </w:t>
      </w:r>
      <w:hyperlink w:history="0" r:id="rId11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6) "</w:t>
      </w:r>
      <w:hyperlink w:history="0" r:id="rId111"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Развитие физической культуры и спорта</w:t>
        </w:r>
      </w:hyperlink>
      <w:r>
        <w:rPr>
          <w:sz w:val="20"/>
        </w:rPr>
        <w:t xml:space="preserve"> в Свердловской области", утвержденной Постановлением Правительства Свердловской области от 29.10.2013 N 1332-ПП "Об утверждении государственной программы Свердловской области "Развитие физической культуры и спорта в Свердловской области";</w:t>
      </w:r>
    </w:p>
    <w:p>
      <w:pPr>
        <w:pStyle w:val="0"/>
        <w:jc w:val="both"/>
      </w:pPr>
      <w:r>
        <w:rPr>
          <w:sz w:val="20"/>
        </w:rPr>
        <w:t xml:space="preserve">(подп. 6 в ред. </w:t>
      </w:r>
      <w:hyperlink w:history="0" r:id="rId11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7) "</w:t>
      </w:r>
      <w:hyperlink w:history="0" r:id="rId113"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w:t>
      </w:r>
    </w:p>
    <w:p>
      <w:pPr>
        <w:pStyle w:val="0"/>
        <w:jc w:val="both"/>
      </w:pPr>
      <w:r>
        <w:rPr>
          <w:sz w:val="20"/>
        </w:rPr>
        <w:t xml:space="preserve">(подп. 7 в ред. </w:t>
      </w:r>
      <w:hyperlink w:history="0" r:id="rId11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8) "</w:t>
      </w:r>
      <w:hyperlink w:history="0" r:id="rId115" w:tooltip="Постановление Правительства Свердловской области от 31.10.2017 N 805-ПП (ред. от 14.08.2025) &quot;Об утверждении государственной программы Свердловской области &quot;Формирование современной городской среды на территории Свердловской области&quot; {КонсультантПлюс}">
        <w:r>
          <w:rPr>
            <w:sz w:val="20"/>
            <w:color w:val="0000ff"/>
          </w:rPr>
          <w:t xml:space="preserve">Формирование современной городской среды</w:t>
        </w:r>
      </w:hyperlink>
      <w:r>
        <w:rPr>
          <w:sz w:val="20"/>
        </w:rPr>
        <w:t xml:space="preserve"> на территории Свердловской области", утвержденной Постановлением Правительства Свердловской области от 31.10.2017 N 805-ПП "Об утверждении государственной программы Свердловской области "Формирование современной городской среды на территории Свердловской области";</w:t>
      </w:r>
    </w:p>
    <w:p>
      <w:pPr>
        <w:pStyle w:val="0"/>
        <w:jc w:val="both"/>
      </w:pPr>
      <w:r>
        <w:rPr>
          <w:sz w:val="20"/>
        </w:rPr>
        <w:t xml:space="preserve">(подп. 8 в ред. </w:t>
      </w:r>
      <w:hyperlink w:history="0" r:id="rId11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9) </w:t>
      </w:r>
      <w:hyperlink w:history="0" r:id="rId117" w:tooltip="Постановление Правительства Свердловской области от 29.12.2017 N 1050-ПП (ред. от 09.10.2025) &quot;Об утверждении государственной программы Свердловской области &quot;Информационное общество Свердловской области&quot; {КонсультантПлюс}">
        <w:r>
          <w:rPr>
            <w:sz w:val="20"/>
            <w:color w:val="0000ff"/>
          </w:rPr>
          <w:t xml:space="preserve">"Информационное общество Свердловской области"</w:t>
        </w:r>
      </w:hyperlink>
      <w:r>
        <w:rPr>
          <w:sz w:val="20"/>
        </w:rPr>
        <w:t xml:space="preserve">, утвержденной Постановлением Правительства Свердловской области от 29.12.2017 N 1050-ПП "Об утверждении государственной программы Свердловской области "Информационное общество Свердловской области";</w:t>
      </w:r>
    </w:p>
    <w:p>
      <w:pPr>
        <w:pStyle w:val="0"/>
        <w:jc w:val="both"/>
      </w:pPr>
      <w:r>
        <w:rPr>
          <w:sz w:val="20"/>
        </w:rPr>
        <w:t xml:space="preserve">(подп. 9 в ред. </w:t>
      </w:r>
      <w:hyperlink w:history="0" r:id="rId11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10) "</w:t>
      </w:r>
      <w:hyperlink w:history="0" r:id="rId119" w:tooltip="Постановление Правительства Свердловской области от 25.01.2018 N 28-ПП (ред. от 29.08.2025) &quot;Об утверждении государственной программы Свердловской области &quot;Развитие транспортного комплекса Свердловской области&quot; {КонсультантПлюс}">
        <w:r>
          <w:rPr>
            <w:sz w:val="20"/>
            <w:color w:val="0000ff"/>
          </w:rPr>
          <w:t xml:space="preserve">Развитие транспортного комплекса</w:t>
        </w:r>
      </w:hyperlink>
      <w:r>
        <w:rPr>
          <w:sz w:val="20"/>
        </w:rPr>
        <w:t xml:space="preserve"> Свердловской области", утвержденной Постановлением Правительства Свердловской области от 25.01.2018 N 28-ПП "Об утверждении государственной программы Свердловской области "Развитие транспортного комплекса Свердловской области";</w:t>
      </w:r>
    </w:p>
    <w:p>
      <w:pPr>
        <w:pStyle w:val="0"/>
        <w:jc w:val="both"/>
      </w:pPr>
      <w:r>
        <w:rPr>
          <w:sz w:val="20"/>
        </w:rPr>
        <w:t xml:space="preserve">(подп. 10 в ред. </w:t>
      </w:r>
      <w:hyperlink w:history="0" r:id="rId12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11) "</w:t>
      </w:r>
      <w:hyperlink w:history="0" r:id="rId121"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Развитие системы образования</w:t>
        </w:r>
      </w:hyperlink>
      <w:r>
        <w:rPr>
          <w:sz w:val="20"/>
        </w:rPr>
        <w:t xml:space="preserve"> и реализация молодежной политики в Свердловской области", утвержденной Постановлением Правительства Свердловской области от 19.12.2019 N 920-ПП "Об утверждении государственной программы Свердловской области "Развитие системы образования и реализация молодежной политики в Свердловской области";</w:t>
      </w:r>
    </w:p>
    <w:p>
      <w:pPr>
        <w:pStyle w:val="0"/>
        <w:jc w:val="both"/>
      </w:pPr>
      <w:r>
        <w:rPr>
          <w:sz w:val="20"/>
        </w:rPr>
        <w:t xml:space="preserve">(подп. 11 в ред. </w:t>
      </w:r>
      <w:hyperlink w:history="0" r:id="rId12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12) "</w:t>
      </w:r>
      <w:hyperlink w:history="0" r:id="rId123" w:tooltip="Постановление Правительства Свердловской области от 26.08.2021 N 536-ПП (ред. от 07.08.2025) &quot;Об утверждении государственной программы Свердловской области &quot;Реализация основных направлений государственной политики в сферах агропромышленного комплекса и потребительского рынка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сферах агропромышленного комплекса и потребительского рынка Свердловской области", утвержденной Постановлением Правительства Свердловской области от 26.08.2021 N 536-ПП "Об утверждении государственной программы Свердловской области "Реализация основных направлений государственной политики в сферах агропромышленного комплекса и потребительского рынка Свердловской области";</w:t>
      </w:r>
    </w:p>
    <w:p>
      <w:pPr>
        <w:pStyle w:val="0"/>
        <w:jc w:val="both"/>
      </w:pPr>
      <w:r>
        <w:rPr>
          <w:sz w:val="20"/>
        </w:rPr>
        <w:t xml:space="preserve">(подп. 12 в ред. </w:t>
      </w:r>
      <w:hyperlink w:history="0" r:id="rId12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13) "</w:t>
      </w:r>
      <w:hyperlink w:history="0" r:id="rId125" w:tooltip="Постановление Правительства Свердловской области от 20.10.2022 N 697-ПП (ред. от 20.02.2025) &quot;Об утверждении государственной программы Свердловской области &quot;Развитие туризма и индустрии гостеприимства Свердловской области&quot; {КонсультантПлюс}">
        <w:r>
          <w:rPr>
            <w:sz w:val="20"/>
            <w:color w:val="0000ff"/>
          </w:rPr>
          <w:t xml:space="preserve">Развитие туризма и индустрии гостеприимства</w:t>
        </w:r>
      </w:hyperlink>
      <w:r>
        <w:rPr>
          <w:sz w:val="20"/>
        </w:rPr>
        <w:t xml:space="preserve"> Свердловской области", утвержденной Постановлением Правительства Свердловской области от 20.10.2022 N 697-ПП "Об утверждении государственной программы Свердловской области "Развитие туризма и индустрии гостеприимства Свердловской области";</w:t>
      </w:r>
    </w:p>
    <w:p>
      <w:pPr>
        <w:pStyle w:val="0"/>
        <w:jc w:val="both"/>
      </w:pPr>
      <w:r>
        <w:rPr>
          <w:sz w:val="20"/>
        </w:rPr>
        <w:t xml:space="preserve">(подп. 13 в ред. </w:t>
      </w:r>
      <w:hyperlink w:history="0" r:id="rId12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14) "</w:t>
      </w:r>
      <w:hyperlink w:history="0" r:id="rId127" w:tooltip="Постановление Правительства Свердловской области от 26.10.2023 N 787-ПП (ред. от 09.10.2025) &quot;Об утверждении государственной программы Свердловской области &quot;Повышение инвестиционной привлекательности Свердловской области&quot; {КонсультантПлюс}">
        <w:r>
          <w:rPr>
            <w:sz w:val="20"/>
            <w:color w:val="0000ff"/>
          </w:rPr>
          <w:t xml:space="preserve">Повышение инвестиционной привлекательности</w:t>
        </w:r>
      </w:hyperlink>
      <w:r>
        <w:rPr>
          <w:sz w:val="20"/>
        </w:rPr>
        <w:t xml:space="preserve"> Свердловской области", утвержденной Постановлением Правительства Свердловской области от 26.10.2023 N 787-ПП "Об утверждении государственной программы Свердловской области "Повышение инвестиционной привлекательности Свердловской области".</w:t>
      </w:r>
    </w:p>
    <w:p>
      <w:pPr>
        <w:pStyle w:val="0"/>
        <w:jc w:val="both"/>
      </w:pPr>
      <w:r>
        <w:rPr>
          <w:sz w:val="20"/>
        </w:rPr>
        <w:t xml:space="preserve">(подп. 14 в ред. </w:t>
      </w:r>
      <w:hyperlink w:history="0" r:id="rId12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 N 841-ПП)</w:t>
      </w:r>
    </w:p>
    <w:p>
      <w:pPr>
        <w:pStyle w:val="0"/>
        <w:spacing w:before="200" w:lineRule="auto"/>
        <w:ind w:firstLine="540"/>
        <w:jc w:val="both"/>
      </w:pPr>
      <w:r>
        <w:rPr>
          <w:sz w:val="20"/>
        </w:rPr>
        <w:t xml:space="preserve">Финансовый план Межотраслевой стратегии приведен в таблице 5.</w:t>
      </w:r>
    </w:p>
    <w:p>
      <w:pPr>
        <w:pStyle w:val="0"/>
        <w:jc w:val="both"/>
      </w:pPr>
      <w:r>
        <w:rPr>
          <w:sz w:val="20"/>
        </w:rPr>
      </w:r>
    </w:p>
    <w:p>
      <w:pPr>
        <w:pStyle w:val="0"/>
        <w:outlineLvl w:val="2"/>
        <w:jc w:val="right"/>
      </w:pPr>
      <w:r>
        <w:rPr>
          <w:sz w:val="20"/>
        </w:rPr>
        <w:t xml:space="preserve">Таблица 5</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3175"/>
        <w:gridCol w:w="1984"/>
        <w:gridCol w:w="1191"/>
        <w:gridCol w:w="1191"/>
        <w:gridCol w:w="1191"/>
        <w:gridCol w:w="1191"/>
        <w:gridCol w:w="1191"/>
        <w:gridCol w:w="1191"/>
        <w:gridCol w:w="1191"/>
        <w:gridCol w:w="1191"/>
        <w:gridCol w:w="1191"/>
        <w:gridCol w:w="964"/>
        <w:gridCol w:w="794"/>
        <w:gridCol w:w="794"/>
        <w:gridCol w:w="794"/>
        <w:gridCol w:w="794"/>
        <w:gridCol w:w="794"/>
        <w:gridCol w:w="794"/>
        <w:gridCol w:w="1304"/>
      </w:tblGrid>
      <w:tr>
        <w:tc>
          <w:tcPr>
            <w:tcW w:w="907" w:type="dxa"/>
            <w:vMerge w:val="restart"/>
          </w:tcPr>
          <w:p>
            <w:pPr>
              <w:pStyle w:val="0"/>
              <w:jc w:val="center"/>
            </w:pPr>
            <w:r>
              <w:rPr>
                <w:sz w:val="20"/>
              </w:rPr>
              <w:t xml:space="preserve">Номер строки</w:t>
            </w:r>
          </w:p>
        </w:tc>
        <w:tc>
          <w:tcPr>
            <w:tcW w:w="3175" w:type="dxa"/>
            <w:vMerge w:val="restart"/>
          </w:tcPr>
          <w:p>
            <w:pPr>
              <w:pStyle w:val="0"/>
              <w:jc w:val="center"/>
            </w:pPr>
            <w:r>
              <w:rPr>
                <w:sz w:val="20"/>
              </w:rPr>
              <w:t xml:space="preserve">Ответственный исполнитель (ответственный исполнитель-координатор)</w:t>
            </w:r>
          </w:p>
        </w:tc>
        <w:tc>
          <w:tcPr>
            <w:tcW w:w="1984" w:type="dxa"/>
            <w:vMerge w:val="restart"/>
          </w:tcPr>
          <w:p>
            <w:pPr>
              <w:pStyle w:val="0"/>
              <w:jc w:val="center"/>
            </w:pPr>
            <w:r>
              <w:rPr>
                <w:sz w:val="20"/>
              </w:rPr>
              <w:t xml:space="preserve">Источник финансирования</w:t>
            </w:r>
          </w:p>
        </w:tc>
        <w:tc>
          <w:tcPr>
            <w:gridSpan w:val="16"/>
            <w:tcW w:w="16447" w:type="dxa"/>
          </w:tcPr>
          <w:p>
            <w:pPr>
              <w:pStyle w:val="0"/>
              <w:jc w:val="center"/>
            </w:pPr>
            <w:r>
              <w:rPr>
                <w:sz w:val="20"/>
              </w:rPr>
              <w:t xml:space="preserve">Затраты на реализацию задач и мероприятий в текущих ценах (млн. рублей)</w:t>
            </w:r>
          </w:p>
        </w:tc>
        <w:tc>
          <w:tcPr>
            <w:tcW w:w="1304" w:type="dxa"/>
            <w:vMerge w:val="restart"/>
          </w:tcPr>
          <w:p>
            <w:pPr>
              <w:pStyle w:val="0"/>
              <w:jc w:val="center"/>
            </w:pPr>
            <w:r>
              <w:rPr>
                <w:sz w:val="20"/>
              </w:rPr>
              <w:t xml:space="preserve">Итоговые затраты</w:t>
            </w:r>
          </w:p>
        </w:tc>
      </w:tr>
      <w:tr>
        <w:tc>
          <w:tcPr>
            <w:vMerge w:val="continue"/>
          </w:tcPr>
          <w:p/>
        </w:tc>
        <w:tc>
          <w:tcPr>
            <w:vMerge w:val="continue"/>
          </w:tcPr>
          <w:p/>
        </w:tc>
        <w:tc>
          <w:tcPr>
            <w:vMerge w:val="continue"/>
          </w:tcPr>
          <w:p/>
        </w:tc>
        <w:tc>
          <w:tcPr>
            <w:tcW w:w="1191" w:type="dxa"/>
          </w:tcPr>
          <w:p>
            <w:pPr>
              <w:pStyle w:val="0"/>
              <w:jc w:val="center"/>
            </w:pPr>
            <w:r>
              <w:rPr>
                <w:sz w:val="20"/>
              </w:rPr>
              <w:t xml:space="preserve">с 2014 по 2016 год</w:t>
            </w:r>
          </w:p>
        </w:tc>
        <w:tc>
          <w:tcPr>
            <w:tcW w:w="1191" w:type="dxa"/>
          </w:tcPr>
          <w:p>
            <w:pPr>
              <w:pStyle w:val="0"/>
              <w:jc w:val="center"/>
            </w:pPr>
            <w:r>
              <w:rPr>
                <w:sz w:val="20"/>
              </w:rPr>
              <w:t xml:space="preserve">2017 год</w:t>
            </w:r>
          </w:p>
        </w:tc>
        <w:tc>
          <w:tcPr>
            <w:tcW w:w="1191" w:type="dxa"/>
          </w:tcPr>
          <w:p>
            <w:pPr>
              <w:pStyle w:val="0"/>
              <w:jc w:val="center"/>
            </w:pPr>
            <w:r>
              <w:rPr>
                <w:sz w:val="20"/>
              </w:rPr>
              <w:t xml:space="preserve">2018 год</w:t>
            </w:r>
          </w:p>
        </w:tc>
        <w:tc>
          <w:tcPr>
            <w:tcW w:w="1191" w:type="dxa"/>
          </w:tcPr>
          <w:p>
            <w:pPr>
              <w:pStyle w:val="0"/>
              <w:jc w:val="center"/>
            </w:pPr>
            <w:r>
              <w:rPr>
                <w:sz w:val="20"/>
              </w:rPr>
              <w:t xml:space="preserve">2019 год</w:t>
            </w:r>
          </w:p>
        </w:tc>
        <w:tc>
          <w:tcPr>
            <w:tcW w:w="1191" w:type="dxa"/>
          </w:tcPr>
          <w:p>
            <w:pPr>
              <w:pStyle w:val="0"/>
              <w:jc w:val="center"/>
            </w:pPr>
            <w:r>
              <w:rPr>
                <w:sz w:val="20"/>
              </w:rPr>
              <w:t xml:space="preserve">2020 год</w:t>
            </w:r>
          </w:p>
        </w:tc>
        <w:tc>
          <w:tcPr>
            <w:tcW w:w="1191" w:type="dxa"/>
          </w:tcPr>
          <w:p>
            <w:pPr>
              <w:pStyle w:val="0"/>
              <w:jc w:val="center"/>
            </w:pPr>
            <w:r>
              <w:rPr>
                <w:sz w:val="20"/>
              </w:rPr>
              <w:t xml:space="preserve">2021 год</w:t>
            </w:r>
          </w:p>
        </w:tc>
        <w:tc>
          <w:tcPr>
            <w:tcW w:w="1191" w:type="dxa"/>
          </w:tcPr>
          <w:p>
            <w:pPr>
              <w:pStyle w:val="0"/>
              <w:jc w:val="center"/>
            </w:pPr>
            <w:r>
              <w:rPr>
                <w:sz w:val="20"/>
              </w:rPr>
              <w:t xml:space="preserve">2022 год</w:t>
            </w:r>
          </w:p>
        </w:tc>
        <w:tc>
          <w:tcPr>
            <w:tcW w:w="1191" w:type="dxa"/>
          </w:tcPr>
          <w:p>
            <w:pPr>
              <w:pStyle w:val="0"/>
              <w:jc w:val="center"/>
            </w:pPr>
            <w:r>
              <w:rPr>
                <w:sz w:val="20"/>
              </w:rPr>
              <w:t xml:space="preserve">2023 год</w:t>
            </w:r>
          </w:p>
        </w:tc>
        <w:tc>
          <w:tcPr>
            <w:tcW w:w="1191" w:type="dxa"/>
          </w:tcPr>
          <w:p>
            <w:pPr>
              <w:pStyle w:val="0"/>
              <w:jc w:val="center"/>
            </w:pPr>
            <w:r>
              <w:rPr>
                <w:sz w:val="20"/>
              </w:rPr>
              <w:t xml:space="preserve">2024 год</w:t>
            </w:r>
          </w:p>
        </w:tc>
        <w:tc>
          <w:tcPr>
            <w:tcW w:w="964" w:type="dxa"/>
          </w:tcPr>
          <w:p>
            <w:pPr>
              <w:pStyle w:val="0"/>
              <w:jc w:val="center"/>
            </w:pPr>
            <w:r>
              <w:rPr>
                <w:sz w:val="20"/>
              </w:rPr>
              <w:t xml:space="preserve">2025 год</w:t>
            </w:r>
          </w:p>
        </w:tc>
        <w:tc>
          <w:tcPr>
            <w:tcW w:w="794" w:type="dxa"/>
          </w:tcPr>
          <w:p>
            <w:pPr>
              <w:pStyle w:val="0"/>
              <w:jc w:val="center"/>
            </w:pPr>
            <w:r>
              <w:rPr>
                <w:sz w:val="20"/>
              </w:rPr>
              <w:t xml:space="preserve">2026 год</w:t>
            </w:r>
          </w:p>
        </w:tc>
        <w:tc>
          <w:tcPr>
            <w:tcW w:w="794" w:type="dxa"/>
          </w:tcPr>
          <w:p>
            <w:pPr>
              <w:pStyle w:val="0"/>
              <w:jc w:val="center"/>
            </w:pPr>
            <w:r>
              <w:rPr>
                <w:sz w:val="20"/>
              </w:rPr>
              <w:t xml:space="preserve">2027 год</w:t>
            </w:r>
          </w:p>
        </w:tc>
        <w:tc>
          <w:tcPr>
            <w:tcW w:w="794" w:type="dxa"/>
          </w:tcPr>
          <w:p>
            <w:pPr>
              <w:pStyle w:val="0"/>
              <w:jc w:val="center"/>
            </w:pPr>
            <w:r>
              <w:rPr>
                <w:sz w:val="20"/>
              </w:rPr>
              <w:t xml:space="preserve">2028 год</w:t>
            </w:r>
          </w:p>
        </w:tc>
        <w:tc>
          <w:tcPr>
            <w:tcW w:w="794" w:type="dxa"/>
          </w:tcPr>
          <w:p>
            <w:pPr>
              <w:pStyle w:val="0"/>
              <w:jc w:val="center"/>
            </w:pPr>
            <w:r>
              <w:rPr>
                <w:sz w:val="20"/>
              </w:rPr>
              <w:t xml:space="preserve">2029 год</w:t>
            </w:r>
          </w:p>
        </w:tc>
        <w:tc>
          <w:tcPr>
            <w:tcW w:w="794" w:type="dxa"/>
          </w:tcPr>
          <w:p>
            <w:pPr>
              <w:pStyle w:val="0"/>
              <w:jc w:val="center"/>
            </w:pPr>
            <w:r>
              <w:rPr>
                <w:sz w:val="20"/>
              </w:rPr>
              <w:t xml:space="preserve">2030 год</w:t>
            </w:r>
          </w:p>
        </w:tc>
        <w:tc>
          <w:tcPr>
            <w:tcW w:w="794" w:type="dxa"/>
          </w:tcPr>
          <w:p>
            <w:pPr>
              <w:pStyle w:val="0"/>
              <w:jc w:val="center"/>
            </w:pPr>
            <w:r>
              <w:rPr>
                <w:sz w:val="20"/>
              </w:rPr>
              <w:t xml:space="preserve">2035 год</w:t>
            </w:r>
          </w:p>
        </w:tc>
        <w:tc>
          <w:tcPr>
            <w:vMerge w:val="continue"/>
          </w:tcPr>
          <w:p/>
        </w:tc>
      </w:tr>
      <w:tr>
        <w:tc>
          <w:tcPr>
            <w:tcW w:w="907" w:type="dxa"/>
          </w:tcPr>
          <w:p>
            <w:pPr>
              <w:pStyle w:val="0"/>
              <w:jc w:val="center"/>
            </w:pPr>
            <w:r>
              <w:rPr>
                <w:sz w:val="20"/>
              </w:rPr>
              <w:t xml:space="preserve">1</w:t>
            </w:r>
          </w:p>
        </w:tc>
        <w:tc>
          <w:tcPr>
            <w:tcW w:w="3175" w:type="dxa"/>
          </w:tcPr>
          <w:p>
            <w:pPr>
              <w:pStyle w:val="0"/>
              <w:jc w:val="center"/>
            </w:pPr>
            <w:r>
              <w:rPr>
                <w:sz w:val="20"/>
              </w:rPr>
              <w:t xml:space="preserve">2</w:t>
            </w:r>
          </w:p>
        </w:tc>
        <w:tc>
          <w:tcPr>
            <w:tcW w:w="1984" w:type="dxa"/>
          </w:tcPr>
          <w:p>
            <w:pPr>
              <w:pStyle w:val="0"/>
              <w:jc w:val="center"/>
            </w:pPr>
            <w:r>
              <w:rPr>
                <w:sz w:val="20"/>
              </w:rPr>
              <w:t xml:space="preserve">3</w:t>
            </w:r>
          </w:p>
        </w:tc>
        <w:tc>
          <w:tcPr>
            <w:tcW w:w="1191" w:type="dxa"/>
          </w:tcPr>
          <w:p>
            <w:pPr>
              <w:pStyle w:val="0"/>
              <w:jc w:val="center"/>
            </w:pPr>
            <w:r>
              <w:rPr>
                <w:sz w:val="20"/>
              </w:rPr>
              <w:t xml:space="preserve">4</w:t>
            </w:r>
          </w:p>
        </w:tc>
        <w:tc>
          <w:tcPr>
            <w:tcW w:w="1191" w:type="dxa"/>
          </w:tcPr>
          <w:p>
            <w:pPr>
              <w:pStyle w:val="0"/>
              <w:jc w:val="center"/>
            </w:pPr>
            <w:r>
              <w:rPr>
                <w:sz w:val="20"/>
              </w:rPr>
              <w:t xml:space="preserve">5</w:t>
            </w:r>
          </w:p>
        </w:tc>
        <w:tc>
          <w:tcPr>
            <w:tcW w:w="1191" w:type="dxa"/>
          </w:tcPr>
          <w:p>
            <w:pPr>
              <w:pStyle w:val="0"/>
              <w:jc w:val="center"/>
            </w:pPr>
            <w:r>
              <w:rPr>
                <w:sz w:val="20"/>
              </w:rPr>
              <w:t xml:space="preserve">6</w:t>
            </w:r>
          </w:p>
        </w:tc>
        <w:tc>
          <w:tcPr>
            <w:tcW w:w="1191" w:type="dxa"/>
          </w:tcPr>
          <w:p>
            <w:pPr>
              <w:pStyle w:val="0"/>
              <w:jc w:val="center"/>
            </w:pPr>
            <w:r>
              <w:rPr>
                <w:sz w:val="20"/>
              </w:rPr>
              <w:t xml:space="preserve">7</w:t>
            </w:r>
          </w:p>
        </w:tc>
        <w:tc>
          <w:tcPr>
            <w:tcW w:w="1191" w:type="dxa"/>
          </w:tcPr>
          <w:p>
            <w:pPr>
              <w:pStyle w:val="0"/>
              <w:jc w:val="center"/>
            </w:pPr>
            <w:r>
              <w:rPr>
                <w:sz w:val="20"/>
              </w:rPr>
              <w:t xml:space="preserve">8</w:t>
            </w:r>
          </w:p>
        </w:tc>
        <w:tc>
          <w:tcPr>
            <w:tcW w:w="1191" w:type="dxa"/>
          </w:tcPr>
          <w:p>
            <w:pPr>
              <w:pStyle w:val="0"/>
              <w:jc w:val="center"/>
            </w:pPr>
            <w:r>
              <w:rPr>
                <w:sz w:val="20"/>
              </w:rPr>
              <w:t xml:space="preserve">9</w:t>
            </w:r>
          </w:p>
        </w:tc>
        <w:tc>
          <w:tcPr>
            <w:tcW w:w="1191" w:type="dxa"/>
          </w:tcPr>
          <w:p>
            <w:pPr>
              <w:pStyle w:val="0"/>
              <w:jc w:val="center"/>
            </w:pPr>
            <w:r>
              <w:rPr>
                <w:sz w:val="20"/>
              </w:rPr>
              <w:t xml:space="preserve">10</w:t>
            </w:r>
          </w:p>
        </w:tc>
        <w:tc>
          <w:tcPr>
            <w:tcW w:w="1191" w:type="dxa"/>
          </w:tcPr>
          <w:p>
            <w:pPr>
              <w:pStyle w:val="0"/>
              <w:jc w:val="center"/>
            </w:pPr>
            <w:r>
              <w:rPr>
                <w:sz w:val="20"/>
              </w:rPr>
              <w:t xml:space="preserve">11</w:t>
            </w:r>
          </w:p>
        </w:tc>
        <w:tc>
          <w:tcPr>
            <w:tcW w:w="1191" w:type="dxa"/>
          </w:tcPr>
          <w:p>
            <w:pPr>
              <w:pStyle w:val="0"/>
              <w:jc w:val="center"/>
            </w:pPr>
            <w:r>
              <w:rPr>
                <w:sz w:val="20"/>
              </w:rPr>
              <w:t xml:space="preserve">12</w:t>
            </w:r>
          </w:p>
        </w:tc>
        <w:tc>
          <w:tcPr>
            <w:tcW w:w="964" w:type="dxa"/>
          </w:tcPr>
          <w:p>
            <w:pPr>
              <w:pStyle w:val="0"/>
              <w:jc w:val="center"/>
            </w:pPr>
            <w:r>
              <w:rPr>
                <w:sz w:val="20"/>
              </w:rPr>
              <w:t xml:space="preserve">13</w:t>
            </w:r>
          </w:p>
        </w:tc>
        <w:tc>
          <w:tcPr>
            <w:tcW w:w="794" w:type="dxa"/>
          </w:tcPr>
          <w:p>
            <w:pPr>
              <w:pStyle w:val="0"/>
              <w:jc w:val="center"/>
            </w:pPr>
            <w:r>
              <w:rPr>
                <w:sz w:val="20"/>
              </w:rPr>
              <w:t xml:space="preserve">14</w:t>
            </w:r>
          </w:p>
        </w:tc>
        <w:tc>
          <w:tcPr>
            <w:tcW w:w="794" w:type="dxa"/>
          </w:tcPr>
          <w:p>
            <w:pPr>
              <w:pStyle w:val="0"/>
              <w:jc w:val="center"/>
            </w:pPr>
            <w:r>
              <w:rPr>
                <w:sz w:val="20"/>
              </w:rPr>
              <w:t xml:space="preserve">15</w:t>
            </w:r>
          </w:p>
        </w:tc>
        <w:tc>
          <w:tcPr>
            <w:tcW w:w="794" w:type="dxa"/>
          </w:tcPr>
          <w:p>
            <w:pPr>
              <w:pStyle w:val="0"/>
              <w:jc w:val="center"/>
            </w:pPr>
            <w:r>
              <w:rPr>
                <w:sz w:val="20"/>
              </w:rPr>
              <w:t xml:space="preserve">16</w:t>
            </w:r>
          </w:p>
        </w:tc>
        <w:tc>
          <w:tcPr>
            <w:tcW w:w="794" w:type="dxa"/>
          </w:tcPr>
          <w:p>
            <w:pPr>
              <w:pStyle w:val="0"/>
              <w:jc w:val="center"/>
            </w:pPr>
            <w:r>
              <w:rPr>
                <w:sz w:val="20"/>
              </w:rPr>
              <w:t xml:space="preserve">17</w:t>
            </w:r>
          </w:p>
        </w:tc>
        <w:tc>
          <w:tcPr>
            <w:tcW w:w="794" w:type="dxa"/>
          </w:tcPr>
          <w:p>
            <w:pPr>
              <w:pStyle w:val="0"/>
              <w:jc w:val="center"/>
            </w:pPr>
            <w:r>
              <w:rPr>
                <w:sz w:val="20"/>
              </w:rPr>
              <w:t xml:space="preserve">18</w:t>
            </w:r>
          </w:p>
        </w:tc>
        <w:tc>
          <w:tcPr>
            <w:tcW w:w="794" w:type="dxa"/>
          </w:tcPr>
          <w:p>
            <w:pPr>
              <w:pStyle w:val="0"/>
              <w:jc w:val="center"/>
            </w:pPr>
            <w:r>
              <w:rPr>
                <w:sz w:val="20"/>
              </w:rPr>
              <w:t xml:space="preserve">19</w:t>
            </w:r>
          </w:p>
        </w:tc>
        <w:tc>
          <w:tcPr>
            <w:tcW w:w="1304" w:type="dxa"/>
          </w:tcPr>
          <w:p>
            <w:pPr>
              <w:pStyle w:val="0"/>
              <w:jc w:val="center"/>
            </w:pPr>
            <w:r>
              <w:rPr>
                <w:sz w:val="20"/>
              </w:rPr>
              <w:t xml:space="preserve">20</w:t>
            </w:r>
          </w:p>
        </w:tc>
      </w:tr>
      <w:tr>
        <w:tc>
          <w:tcPr>
            <w:tcW w:w="907" w:type="dxa"/>
          </w:tcPr>
          <w:p>
            <w:pPr>
              <w:pStyle w:val="0"/>
              <w:jc w:val="center"/>
            </w:pPr>
            <w:r>
              <w:rPr>
                <w:sz w:val="20"/>
              </w:rPr>
              <w:t xml:space="preserve">1.</w:t>
            </w:r>
          </w:p>
        </w:tc>
        <w:tc>
          <w:tcPr>
            <w:gridSpan w:val="19"/>
            <w:tcW w:w="22910" w:type="dxa"/>
          </w:tcPr>
          <w:p>
            <w:pPr>
              <w:pStyle w:val="0"/>
              <w:outlineLvl w:val="3"/>
              <w:jc w:val="center"/>
            </w:pPr>
            <w:r>
              <w:rPr>
                <w:sz w:val="20"/>
              </w:rPr>
              <w:t xml:space="preserve">Задача 1. Развитие экономической самостоятельности семьи</w:t>
            </w:r>
          </w:p>
        </w:tc>
      </w:tr>
      <w:tr>
        <w:tblPrEx>
          <w:tblBorders>
            <w:insideH w:val="nil"/>
          </w:tblBorders>
        </w:tblPrEx>
        <w:tc>
          <w:tcPr>
            <w:tcW w:w="907" w:type="dxa"/>
            <w:tcBorders>
              <w:bottom w:val="nil"/>
            </w:tcBorders>
          </w:tcPr>
          <w:p>
            <w:pPr>
              <w:pStyle w:val="0"/>
              <w:jc w:val="center"/>
            </w:pPr>
            <w:r>
              <w:rPr>
                <w:sz w:val="20"/>
              </w:rPr>
              <w:t xml:space="preserve">2.</w:t>
            </w:r>
          </w:p>
        </w:tc>
        <w:tc>
          <w:tcPr>
            <w:gridSpan w:val="19"/>
            <w:tcW w:w="22910" w:type="dxa"/>
            <w:tcBorders>
              <w:bottom w:val="nil"/>
            </w:tcBorders>
          </w:tcPr>
          <w:p>
            <w:pPr>
              <w:pStyle w:val="0"/>
            </w:pPr>
            <w:r>
              <w:rPr>
                <w:sz w:val="20"/>
              </w:rPr>
              <w:t xml:space="preserve">Региональный проект "Содействие занятости на территории Свердловской области".</w:t>
            </w:r>
          </w:p>
          <w:p>
            <w:pPr>
              <w:pStyle w:val="0"/>
            </w:pPr>
            <w:r>
              <w:rPr>
                <w:sz w:val="20"/>
              </w:rPr>
              <w:t xml:space="preserve">Общественно значимый результат реализации регионального проекта - дети в возрасте от полутора до трех лет имеют возможность получать дошкольное образование.</w:t>
            </w:r>
          </w:p>
          <w:p>
            <w:pPr>
              <w:pStyle w:val="0"/>
            </w:pPr>
            <w:r>
              <w:rPr>
                <w:sz w:val="20"/>
              </w:rPr>
              <w:t xml:space="preserve">Соисполнители регионального проекта - Министерство образования и молодежной политики Свердловской области, Министерство строительства и развития инфраструктуры Свердловской области. Региональный проект реализуется в рамках государственных программ Свердловской области "</w:t>
            </w:r>
            <w:hyperlink w:history="0" r:id="rId129"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Содействие занятости населения</w:t>
              </w:r>
            </w:hyperlink>
            <w:r>
              <w:rPr>
                <w:sz w:val="20"/>
              </w:rPr>
              <w:t xml:space="preserve"> Свердловской области", утвержденной Постановлением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 (далее - Постановление Правительства Свердловской области от 21.10.2013 N 1272-ПП), "</w:t>
            </w:r>
            <w:hyperlink w:history="0" r:id="rId130"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(далее - Постановление Правительства Свердловской области от 24.10.2013 N 1296-ПП), и "</w:t>
            </w:r>
            <w:hyperlink w:history="0" r:id="rId131"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Развитие системы образования</w:t>
              </w:r>
            </w:hyperlink>
            <w:r>
              <w:rPr>
                <w:sz w:val="20"/>
              </w:rPr>
              <w:t xml:space="preserve"> и реализация молодежной политики в Свердловской области", утвержденной Постановлением Правительства Свердловской области от 19.12.2019 N 920-ПП "Об утверждении государственной программы Свердловской области "Развитие системы образования и реализация молодежной политики в Свердловской области" (далее - Постановление Правительства Свердловской области от 19.12.2019 N 920-ПП)</w:t>
            </w:r>
          </w:p>
        </w:tc>
      </w:tr>
      <w:tr>
        <w:tblPrEx>
          <w:tblBorders>
            <w:insideH w:val="nil"/>
          </w:tblBorders>
        </w:tblPrEx>
        <w:tc>
          <w:tcPr>
            <w:gridSpan w:val="20"/>
            <w:tcW w:w="23817" w:type="dxa"/>
            <w:tcBorders>
              <w:top w:val="nil"/>
            </w:tcBorders>
          </w:tcPr>
          <w:p>
            <w:pPr>
              <w:pStyle w:val="0"/>
              <w:jc w:val="both"/>
            </w:pPr>
            <w:r>
              <w:rPr>
                <w:sz w:val="20"/>
              </w:rPr>
              <w:t xml:space="preserve">(п. 2 в ред. </w:t>
            </w:r>
            <w:hyperlink w:history="0" r:id="rId13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w:t>
            </w:r>
          </w:p>
        </w:tc>
        <w:tc>
          <w:tcPr>
            <w:tcW w:w="3175" w:type="dxa"/>
            <w:tcBorders>
              <w:bottom w:val="nil"/>
            </w:tcBorders>
          </w:tcPr>
          <w:p>
            <w:pPr>
              <w:pStyle w:val="0"/>
            </w:pPr>
            <w:r>
              <w:rPr>
                <w:sz w:val="20"/>
              </w:rPr>
              <w:t xml:space="preserve">Департамент по труду и занятости населения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958,05</w:t>
            </w:r>
          </w:p>
        </w:tc>
        <w:tc>
          <w:tcPr>
            <w:tcW w:w="1191" w:type="dxa"/>
            <w:tcBorders>
              <w:bottom w:val="nil"/>
            </w:tcBorders>
          </w:tcPr>
          <w:p>
            <w:pPr>
              <w:pStyle w:val="0"/>
              <w:jc w:val="center"/>
            </w:pPr>
            <w:r>
              <w:rPr>
                <w:sz w:val="20"/>
              </w:rPr>
              <w:t xml:space="preserve">783,76</w:t>
            </w:r>
          </w:p>
        </w:tc>
        <w:tc>
          <w:tcPr>
            <w:tcW w:w="1191" w:type="dxa"/>
            <w:tcBorders>
              <w:bottom w:val="nil"/>
            </w:tcBorders>
          </w:tcPr>
          <w:p>
            <w:pPr>
              <w:pStyle w:val="0"/>
              <w:jc w:val="center"/>
            </w:pPr>
            <w:r>
              <w:rPr>
                <w:sz w:val="20"/>
              </w:rPr>
              <w:t xml:space="preserve">67,51</w:t>
            </w:r>
          </w:p>
        </w:tc>
        <w:tc>
          <w:tcPr>
            <w:tcW w:w="1191" w:type="dxa"/>
            <w:tcBorders>
              <w:bottom w:val="nil"/>
            </w:tcBorders>
          </w:tcPr>
          <w:p>
            <w:pPr>
              <w:pStyle w:val="0"/>
              <w:jc w:val="center"/>
            </w:pPr>
            <w:r>
              <w:rPr>
                <w:sz w:val="20"/>
              </w:rPr>
              <w:t xml:space="preserve">87,65</w:t>
            </w:r>
          </w:p>
        </w:tc>
        <w:tc>
          <w:tcPr>
            <w:tcW w:w="1191" w:type="dxa"/>
            <w:tcBorders>
              <w:bottom w:val="nil"/>
            </w:tcBorders>
          </w:tcPr>
          <w:p>
            <w:pPr>
              <w:pStyle w:val="0"/>
              <w:jc w:val="center"/>
            </w:pPr>
            <w:r>
              <w:rPr>
                <w:sz w:val="20"/>
              </w:rPr>
              <w:t xml:space="preserve">87,65</w:t>
            </w:r>
          </w:p>
        </w:tc>
        <w:tc>
          <w:tcPr>
            <w:tcW w:w="1191" w:type="dxa"/>
            <w:tcBorders>
              <w:bottom w:val="nil"/>
            </w:tcBorders>
          </w:tcPr>
          <w:p>
            <w:pPr>
              <w:pStyle w:val="0"/>
              <w:jc w:val="center"/>
            </w:pPr>
            <w:r>
              <w:rPr>
                <w:sz w:val="20"/>
              </w:rPr>
              <w:t xml:space="preserve">5,54</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1990,16</w:t>
            </w:r>
          </w:p>
        </w:tc>
      </w:tr>
      <w:tr>
        <w:tblPrEx>
          <w:tblBorders>
            <w:insideH w:val="nil"/>
          </w:tblBorders>
        </w:tblPrEx>
        <w:tc>
          <w:tcPr>
            <w:gridSpan w:val="20"/>
            <w:tcW w:w="23817" w:type="dxa"/>
            <w:tcBorders>
              <w:top w:val="nil"/>
              <w:bottom w:val="nil"/>
            </w:tcBorders>
          </w:tcPr>
          <w:p>
            <w:pPr>
              <w:pStyle w:val="0"/>
              <w:jc w:val="both"/>
            </w:pPr>
            <w:r>
              <w:rPr>
                <w:sz w:val="20"/>
              </w:rPr>
              <w:t xml:space="preserve">(п. 3 в ред. </w:t>
            </w:r>
            <w:hyperlink w:history="0" r:id="rId13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243,20</w:t>
            </w:r>
          </w:p>
        </w:tc>
        <w:tc>
          <w:tcPr>
            <w:tcW w:w="1191" w:type="dxa"/>
            <w:tcBorders>
              <w:bottom w:val="nil"/>
            </w:tcBorders>
          </w:tcPr>
          <w:p>
            <w:pPr>
              <w:pStyle w:val="0"/>
              <w:jc w:val="center"/>
            </w:pPr>
            <w:r>
              <w:rPr>
                <w:sz w:val="20"/>
              </w:rPr>
              <w:t xml:space="preserve">228,65</w:t>
            </w:r>
          </w:p>
        </w:tc>
        <w:tc>
          <w:tcPr>
            <w:tcW w:w="1191" w:type="dxa"/>
            <w:tcBorders>
              <w:bottom w:val="nil"/>
            </w:tcBorders>
          </w:tcPr>
          <w:p>
            <w:pPr>
              <w:pStyle w:val="0"/>
              <w:jc w:val="center"/>
            </w:pPr>
            <w:r>
              <w:rPr>
                <w:sz w:val="20"/>
              </w:rPr>
              <w:t xml:space="preserve">11,48</w:t>
            </w:r>
          </w:p>
        </w:tc>
        <w:tc>
          <w:tcPr>
            <w:tcW w:w="1191" w:type="dxa"/>
            <w:tcBorders>
              <w:bottom w:val="nil"/>
            </w:tcBorders>
          </w:tcPr>
          <w:p>
            <w:pPr>
              <w:pStyle w:val="0"/>
              <w:jc w:val="center"/>
            </w:pPr>
            <w:r>
              <w:rPr>
                <w:sz w:val="20"/>
              </w:rPr>
              <w:t xml:space="preserve">11,48</w:t>
            </w:r>
          </w:p>
        </w:tc>
        <w:tc>
          <w:tcPr>
            <w:tcW w:w="1191" w:type="dxa"/>
            <w:tcBorders>
              <w:bottom w:val="nil"/>
            </w:tcBorders>
          </w:tcPr>
          <w:p>
            <w:pPr>
              <w:pStyle w:val="0"/>
              <w:jc w:val="center"/>
            </w:pPr>
            <w:r>
              <w:rPr>
                <w:sz w:val="20"/>
              </w:rPr>
              <w:t xml:space="preserve">11,48</w:t>
            </w:r>
          </w:p>
        </w:tc>
        <w:tc>
          <w:tcPr>
            <w:tcW w:w="1191" w:type="dxa"/>
            <w:tcBorders>
              <w:bottom w:val="nil"/>
            </w:tcBorders>
          </w:tcPr>
          <w:p>
            <w:pPr>
              <w:pStyle w:val="0"/>
              <w:jc w:val="center"/>
            </w:pPr>
            <w:r>
              <w:rPr>
                <w:sz w:val="20"/>
              </w:rPr>
              <w:t xml:space="preserve">0,42</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506,71</w:t>
            </w:r>
          </w:p>
        </w:tc>
      </w:tr>
      <w:tr>
        <w:tblPrEx>
          <w:tblBorders>
            <w:insideH w:val="nil"/>
          </w:tblBorders>
        </w:tblPrEx>
        <w:tc>
          <w:tcPr>
            <w:gridSpan w:val="20"/>
            <w:tcW w:w="23817" w:type="dxa"/>
            <w:tcBorders>
              <w:top w:val="nil"/>
              <w:bottom w:val="nil"/>
            </w:tcBorders>
          </w:tcPr>
          <w:p>
            <w:pPr>
              <w:pStyle w:val="0"/>
              <w:jc w:val="both"/>
            </w:pPr>
            <w:r>
              <w:rPr>
                <w:sz w:val="20"/>
              </w:rPr>
              <w:t xml:space="preserve">(п. 4 в ред. </w:t>
            </w:r>
            <w:hyperlink w:history="0" r:id="rId13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70,62</w:t>
            </w:r>
          </w:p>
        </w:tc>
        <w:tc>
          <w:tcPr>
            <w:tcW w:w="1191" w:type="dxa"/>
            <w:tcBorders>
              <w:bottom w:val="nil"/>
            </w:tcBorders>
          </w:tcPr>
          <w:p>
            <w:pPr>
              <w:pStyle w:val="0"/>
              <w:jc w:val="center"/>
            </w:pPr>
            <w:r>
              <w:rPr>
                <w:sz w:val="20"/>
              </w:rPr>
              <w:t xml:space="preserve">71,43</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142,05</w:t>
            </w:r>
          </w:p>
        </w:tc>
      </w:tr>
      <w:tr>
        <w:tblPrEx>
          <w:tblBorders>
            <w:insideH w:val="nil"/>
          </w:tblBorders>
        </w:tblPrEx>
        <w:tc>
          <w:tcPr>
            <w:gridSpan w:val="20"/>
            <w:tcW w:w="23817" w:type="dxa"/>
            <w:tcBorders>
              <w:top w:val="nil"/>
              <w:bottom w:val="nil"/>
            </w:tcBorders>
          </w:tcPr>
          <w:p>
            <w:pPr>
              <w:pStyle w:val="0"/>
              <w:jc w:val="both"/>
            </w:pPr>
            <w:r>
              <w:rPr>
                <w:sz w:val="20"/>
              </w:rPr>
              <w:t xml:space="preserve">(п. 5 в ред. </w:t>
            </w:r>
            <w:hyperlink w:history="0" r:id="rId13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6 в ред. </w:t>
            </w:r>
            <w:hyperlink w:history="0" r:id="rId13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w:t>
            </w:r>
          </w:p>
        </w:tc>
        <w:tc>
          <w:tcPr>
            <w:gridSpan w:val="19"/>
            <w:tcW w:w="22910" w:type="dxa"/>
            <w:tcBorders>
              <w:bottom w:val="nil"/>
            </w:tcBorders>
          </w:tcPr>
          <w:p>
            <w:pPr>
              <w:pStyle w:val="0"/>
            </w:pPr>
            <w:r>
              <w:rPr>
                <w:sz w:val="20"/>
              </w:rPr>
              <w:t xml:space="preserve">Комплексная </w:t>
            </w:r>
            <w:hyperlink w:history="0" r:id="rId137" w:tooltip="Постановление Правительства Свердловской области от 22.07.2021 N 448-ПП (ред. от 17.04.2025) &quot;Об утверждении комплексной программы Свердловской области &quot;Снижение уровня бедности в Свердловской области на период до 2030 года&quot; {КонсультантПлюс}">
              <w:r>
                <w:rPr>
                  <w:sz w:val="20"/>
                  <w:color w:val="0000ff"/>
                </w:rPr>
                <w:t xml:space="preserve">программа</w:t>
              </w:r>
            </w:hyperlink>
            <w:r>
              <w:rPr>
                <w:sz w:val="20"/>
              </w:rPr>
              <w:t xml:space="preserve"> Свердловской области "Снижение уровня бедности в Свердловской области на период до 2030 года", утвержденная Постановлением Правительства Свердловской области от 22.07.2021 N 448-ПП "Об утверждении комплексной программы Свердловской области "Снижение уровня бедности в Свердловской области на период до 2030 года".</w:t>
            </w:r>
          </w:p>
          <w:p>
            <w:pPr>
              <w:pStyle w:val="0"/>
            </w:pPr>
            <w:r>
              <w:rPr>
                <w:sz w:val="20"/>
              </w:rPr>
              <w:t xml:space="preserve">Цели комплексной программы Свердловской области - обеспечение устойчивого роста реальных денежных доходов населения Свердловской области и снижение доли населения с денежными доходами ниже границы бедности в Свердловской области.</w:t>
            </w:r>
          </w:p>
          <w:p>
            <w:pPr>
              <w:pStyle w:val="0"/>
            </w:pPr>
            <w:r>
              <w:rPr>
                <w:sz w:val="20"/>
              </w:rPr>
              <w:t xml:space="preserve">Соисполнители комплексной программы Свердловской области - Министерство экономики и территориального развития Свердловской области, Министерство здравоохранения Свердловской области, Министерство физической культуры и спорта Свердловской области, Министерство культуры Свердловской области, Министерство по управлению государственным имуществом Свердловской области, Министерство образования и молодежной политики Свердловской области, Министерство промышленности и науки Свердловской области, Министерство инвестиций и развития Свердловской области, Министерство энергетики и жилищно-коммунального хозяйства Свердловской области, Министерство строительства и развития инфраструктуры Свердловской области, Министерство агропромышленного комплекса и потребительского рынка Свердловской области, Министерство транспорта и дорожного хозяйства Свердловской области, Министерство цифрового развития и связи Свердловской области, Департамент по труду и занятости населения Свердловской области.</w:t>
            </w:r>
          </w:p>
          <w:p>
            <w:pPr>
              <w:pStyle w:val="0"/>
            </w:pPr>
            <w:r>
              <w:rPr>
                <w:sz w:val="20"/>
              </w:rPr>
              <w:t xml:space="preserve">Мероприятия комплексной программы Свердловской области реализуются в рамках государственных программ Свердловской области </w:t>
            </w:r>
            <w:hyperlink w:history="0" r:id="rId138"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 (далее - Постановление Правительства Свердловской области от 21.10.2013 N 1267-ПП), </w:t>
            </w:r>
            <w:hyperlink w:history="0" r:id="rId139"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 (далее - Постановление Правительства Свердловской области от 21.10.2013 N 1268-ПП), "</w:t>
            </w:r>
            <w:hyperlink w:history="0" r:id="rId140"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Содействие занятости населения</w:t>
              </w:r>
            </w:hyperlink>
            <w:r>
              <w:rPr>
                <w:sz w:val="20"/>
              </w:rPr>
              <w:t xml:space="preserve"> Свердловской области", утвержденной Постановлением Правительства Свердловской области от 21.10.2013 N 1272-ПП, "</w:t>
            </w:r>
            <w:hyperlink w:history="0" r:id="rId141" w:tooltip="Постановление Правительства Свердловской области от 24.10.2013 N 1293-ПП (ред. от 06.02.2025) &quot;Об утверждении государственной программы Свердловской области &quot;Развитие промышленности на территории Свердловской области&quot; {КонсультантПлюс}">
              <w:r>
                <w:rPr>
                  <w:sz w:val="20"/>
                  <w:color w:val="0000ff"/>
                </w:rPr>
                <w:t xml:space="preserve">Развитие промышленности и науки</w:t>
              </w:r>
            </w:hyperlink>
            <w:r>
              <w:rPr>
                <w:sz w:val="20"/>
              </w:rPr>
              <w:t xml:space="preserve"> на территории Свердловской области", утвержденной Постановлением Правительства Свердловской области от 24.10.2013 N 1293-ПП "Об утверждении государственной программы Свердловской области "Развитие промышленности и науки на территории Свердловской области", "</w:t>
            </w:r>
            <w:hyperlink w:history="0" r:id="rId142"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w:t>
            </w:r>
            <w:hyperlink w:history="0" r:id="rId143"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Развитие физической культуры и спорта</w:t>
              </w:r>
            </w:hyperlink>
            <w:r>
              <w:rPr>
                <w:sz w:val="20"/>
              </w:rPr>
              <w:t xml:space="preserve"> в Свердловской области", утвержденной Постановлением Правительства Свердловской области от 29.10.2013 N 1332-ПП "Об утверждении государственной программы Свердловской области "Развитие физической культуры и спорта в Свердловской области" (далее - Постановление Правительства Свердловской области от 29.10.2013 N 1332-ПП), "</w:t>
            </w:r>
            <w:hyperlink w:history="0" r:id="rId144"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 (далее - Постановление Правительства Свердловской области от 05.07.2017 N 480-ПП), "</w:t>
            </w:r>
            <w:hyperlink w:history="0" r:id="rId145"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Развитие системы образования</w:t>
              </w:r>
            </w:hyperlink>
            <w:r>
              <w:rPr>
                <w:sz w:val="20"/>
              </w:rPr>
              <w:t xml:space="preserve"> и реализация молодежной политики в Свердловской области", утвержденной Постановлением Правительства Свердловской области от 19.12.2019 N 920-ПП, "</w:t>
            </w:r>
            <w:hyperlink w:history="0" r:id="rId146" w:tooltip="Постановление Правительства Свердловской области от 26.08.2021 N 536-ПП (ред. от 07.08.2025) &quot;Об утверждении государственной программы Свердловской области &quot;Реализация основных направлений государственной политики в сферах агропромышленного комплекса и потребительского рынка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сферах агропромышленного комплекса и потребительского рынка Свердловской области", утвержденной Постановлением Правительства Свердловской области от 26.08.2021 N 536-ПП "Об утверждении государственной программы Свердловской области "Реализация основных направлений государственной политики в сферах агропромышленного комплекса и потребительского рынка Свердловской области", и "</w:t>
            </w:r>
            <w:hyperlink w:history="0" r:id="rId147" w:tooltip="Постановление Правительства Свердловской области от 26.10.2023 N 787-ПП (ред. от 09.10.2025) &quot;Об утверждении государственной программы Свердловской области &quot;Повышение инвестиционной привлекательности Свердловской области&quot; {КонсультантПлюс}">
              <w:r>
                <w:rPr>
                  <w:sz w:val="20"/>
                  <w:color w:val="0000ff"/>
                </w:rPr>
                <w:t xml:space="preserve">Повышение инвестиционной привлекательности</w:t>
              </w:r>
            </w:hyperlink>
            <w:r>
              <w:rPr>
                <w:sz w:val="20"/>
              </w:rPr>
              <w:t xml:space="preserve"> Свердловской области", утвержденной Постановлением Правительства Свердловской области от 26.10.2023 N 787-ПП "Об утверждении государственной программы Свердловской области "Повышение инвестиционной привлекательности Свердловской области"</w:t>
            </w:r>
          </w:p>
        </w:tc>
      </w:tr>
      <w:tr>
        <w:tblPrEx>
          <w:tblBorders>
            <w:insideH w:val="nil"/>
          </w:tblBorders>
        </w:tblPrEx>
        <w:tc>
          <w:tcPr>
            <w:gridSpan w:val="20"/>
            <w:tcW w:w="23817" w:type="dxa"/>
            <w:tcBorders>
              <w:top w:val="nil"/>
            </w:tcBorders>
          </w:tcPr>
          <w:p>
            <w:pPr>
              <w:pStyle w:val="0"/>
              <w:jc w:val="both"/>
            </w:pPr>
            <w:r>
              <w:rPr>
                <w:sz w:val="20"/>
              </w:rPr>
              <w:t xml:space="preserve">(п. 6-1 введен </w:t>
            </w:r>
            <w:hyperlink w:history="0" r:id="rId14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6-2.</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3958,53</w:t>
            </w:r>
          </w:p>
        </w:tc>
        <w:tc>
          <w:tcPr>
            <w:tcW w:w="964" w:type="dxa"/>
            <w:tcBorders>
              <w:bottom w:val="nil"/>
            </w:tcBorders>
          </w:tcPr>
          <w:p>
            <w:pPr>
              <w:pStyle w:val="0"/>
              <w:jc w:val="center"/>
            </w:pPr>
            <w:r>
              <w:rPr>
                <w:sz w:val="20"/>
              </w:rPr>
              <w:t xml:space="preserve">3028,58</w:t>
            </w:r>
          </w:p>
        </w:tc>
        <w:tc>
          <w:tcPr>
            <w:tcW w:w="794" w:type="dxa"/>
            <w:tcBorders>
              <w:bottom w:val="nil"/>
            </w:tcBorders>
          </w:tcPr>
          <w:p>
            <w:pPr>
              <w:pStyle w:val="0"/>
              <w:jc w:val="center"/>
            </w:pPr>
            <w:r>
              <w:rPr>
                <w:sz w:val="20"/>
              </w:rPr>
              <w:t xml:space="preserve">2359,51</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10817,78</w:t>
            </w:r>
          </w:p>
        </w:tc>
      </w:tr>
      <w:tr>
        <w:tblPrEx>
          <w:tblBorders>
            <w:insideH w:val="nil"/>
          </w:tblBorders>
        </w:tblPrEx>
        <w:tc>
          <w:tcPr>
            <w:gridSpan w:val="20"/>
            <w:tcW w:w="23817" w:type="dxa"/>
            <w:tcBorders>
              <w:top w:val="nil"/>
              <w:bottom w:val="nil"/>
            </w:tcBorders>
          </w:tcPr>
          <w:p>
            <w:pPr>
              <w:pStyle w:val="0"/>
              <w:jc w:val="both"/>
            </w:pPr>
            <w:r>
              <w:rPr>
                <w:sz w:val="20"/>
              </w:rPr>
              <w:t xml:space="preserve">(п. 6-2 введен </w:t>
            </w:r>
            <w:hyperlink w:history="0" r:id="rId14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6-3.</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35151,69</w:t>
            </w:r>
          </w:p>
        </w:tc>
        <w:tc>
          <w:tcPr>
            <w:tcW w:w="964" w:type="dxa"/>
            <w:tcBorders>
              <w:bottom w:val="nil"/>
            </w:tcBorders>
          </w:tcPr>
          <w:p>
            <w:pPr>
              <w:pStyle w:val="0"/>
              <w:jc w:val="center"/>
            </w:pPr>
            <w:r>
              <w:rPr>
                <w:sz w:val="20"/>
              </w:rPr>
              <w:t xml:space="preserve">37114,60</w:t>
            </w:r>
          </w:p>
        </w:tc>
        <w:tc>
          <w:tcPr>
            <w:tcW w:w="794" w:type="dxa"/>
            <w:tcBorders>
              <w:bottom w:val="nil"/>
            </w:tcBorders>
          </w:tcPr>
          <w:p>
            <w:pPr>
              <w:pStyle w:val="0"/>
              <w:jc w:val="center"/>
            </w:pPr>
            <w:r>
              <w:rPr>
                <w:sz w:val="20"/>
              </w:rPr>
              <w:t xml:space="preserve">43523,15</w:t>
            </w:r>
          </w:p>
        </w:tc>
        <w:tc>
          <w:tcPr>
            <w:tcW w:w="794" w:type="dxa"/>
            <w:tcBorders>
              <w:bottom w:val="nil"/>
            </w:tcBorders>
          </w:tcPr>
          <w:p>
            <w:pPr>
              <w:pStyle w:val="0"/>
              <w:jc w:val="center"/>
            </w:pPr>
            <w:r>
              <w:rPr>
                <w:sz w:val="20"/>
              </w:rPr>
              <w:t xml:space="preserve">43065,87</w:t>
            </w:r>
          </w:p>
        </w:tc>
        <w:tc>
          <w:tcPr>
            <w:tcW w:w="794" w:type="dxa"/>
            <w:tcBorders>
              <w:bottom w:val="nil"/>
            </w:tcBorders>
          </w:tcPr>
          <w:p>
            <w:pPr>
              <w:pStyle w:val="0"/>
              <w:jc w:val="center"/>
            </w:pPr>
            <w:r>
              <w:rPr>
                <w:sz w:val="20"/>
              </w:rPr>
              <w:t xml:space="preserve">42964,29</w:t>
            </w:r>
          </w:p>
        </w:tc>
        <w:tc>
          <w:tcPr>
            <w:tcW w:w="794" w:type="dxa"/>
            <w:tcBorders>
              <w:bottom w:val="nil"/>
            </w:tcBorders>
          </w:tcPr>
          <w:p>
            <w:pPr>
              <w:pStyle w:val="0"/>
              <w:jc w:val="center"/>
            </w:pPr>
            <w:r>
              <w:rPr>
                <w:sz w:val="20"/>
              </w:rPr>
              <w:t xml:space="preserve">42975,37</w:t>
            </w:r>
          </w:p>
        </w:tc>
        <w:tc>
          <w:tcPr>
            <w:tcW w:w="794" w:type="dxa"/>
            <w:tcBorders>
              <w:bottom w:val="nil"/>
            </w:tcBorders>
          </w:tcPr>
          <w:p>
            <w:pPr>
              <w:pStyle w:val="0"/>
              <w:jc w:val="center"/>
            </w:pPr>
            <w:r>
              <w:rPr>
                <w:sz w:val="20"/>
              </w:rPr>
              <w:t xml:space="preserve">42986,62</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287781,59</w:t>
            </w:r>
          </w:p>
        </w:tc>
      </w:tr>
      <w:tr>
        <w:tblPrEx>
          <w:tblBorders>
            <w:insideH w:val="nil"/>
          </w:tblBorders>
        </w:tblPrEx>
        <w:tc>
          <w:tcPr>
            <w:gridSpan w:val="20"/>
            <w:tcW w:w="23817" w:type="dxa"/>
            <w:tcBorders>
              <w:top w:val="nil"/>
              <w:bottom w:val="nil"/>
            </w:tcBorders>
          </w:tcPr>
          <w:p>
            <w:pPr>
              <w:pStyle w:val="0"/>
              <w:jc w:val="both"/>
            </w:pPr>
            <w:r>
              <w:rPr>
                <w:sz w:val="20"/>
              </w:rPr>
              <w:t xml:space="preserve">(п. 6-3 введен </w:t>
            </w:r>
            <w:hyperlink w:history="0" r:id="rId15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29,95</w:t>
            </w:r>
          </w:p>
        </w:tc>
        <w:tc>
          <w:tcPr>
            <w:tcW w:w="96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15,98</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78,28</w:t>
            </w:r>
          </w:p>
        </w:tc>
      </w:tr>
      <w:tr>
        <w:tblPrEx>
          <w:tblBorders>
            <w:insideH w:val="nil"/>
          </w:tblBorders>
        </w:tblPrEx>
        <w:tc>
          <w:tcPr>
            <w:gridSpan w:val="20"/>
            <w:tcW w:w="23817" w:type="dxa"/>
            <w:tcBorders>
              <w:top w:val="nil"/>
              <w:bottom w:val="nil"/>
            </w:tcBorders>
          </w:tcPr>
          <w:p>
            <w:pPr>
              <w:pStyle w:val="0"/>
              <w:jc w:val="both"/>
            </w:pPr>
            <w:r>
              <w:rPr>
                <w:sz w:val="20"/>
              </w:rPr>
              <w:t xml:space="preserve">(п. 6-4 введен </w:t>
            </w:r>
            <w:hyperlink w:history="0" r:id="rId15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6-5 введен </w:t>
            </w:r>
            <w:hyperlink w:history="0" r:id="rId15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7.</w:t>
            </w:r>
          </w:p>
        </w:tc>
        <w:tc>
          <w:tcPr>
            <w:gridSpan w:val="19"/>
            <w:tcW w:w="22910" w:type="dxa"/>
          </w:tcPr>
          <w:p>
            <w:pPr>
              <w:pStyle w:val="0"/>
              <w:outlineLvl w:val="3"/>
              <w:jc w:val="center"/>
            </w:pPr>
            <w:r>
              <w:rPr>
                <w:sz w:val="20"/>
              </w:rPr>
              <w:t xml:space="preserve">Задача 2. Обеспечение здоровья населения, формирование культуры здорового образа жизни</w:t>
            </w:r>
          </w:p>
        </w:tc>
      </w:tr>
      <w:tr>
        <w:tblPrEx>
          <w:tblBorders>
            <w:insideH w:val="nil"/>
          </w:tblBorders>
        </w:tblPrEx>
        <w:tc>
          <w:tcPr>
            <w:tcW w:w="907" w:type="dxa"/>
            <w:tcBorders>
              <w:bottom w:val="nil"/>
            </w:tcBorders>
          </w:tcPr>
          <w:p>
            <w:pPr>
              <w:pStyle w:val="0"/>
              <w:jc w:val="center"/>
            </w:pPr>
            <w:r>
              <w:rPr>
                <w:sz w:val="20"/>
              </w:rPr>
              <w:t xml:space="preserve">8.</w:t>
            </w:r>
          </w:p>
        </w:tc>
        <w:tc>
          <w:tcPr>
            <w:gridSpan w:val="19"/>
            <w:tcW w:w="22910" w:type="dxa"/>
            <w:tcBorders>
              <w:bottom w:val="nil"/>
            </w:tcBorders>
          </w:tcPr>
          <w:p>
            <w:pPr>
              <w:pStyle w:val="0"/>
            </w:pPr>
            <w:r>
              <w:rPr>
                <w:sz w:val="20"/>
              </w:rPr>
              <w:t xml:space="preserve">Региональный проект "Формирование системы мотивации граждан к здоровому образу жизни, включая здоровое питание и отказ от вредных привычек".</w:t>
            </w:r>
          </w:p>
          <w:p>
            <w:pPr>
              <w:pStyle w:val="0"/>
            </w:pPr>
            <w:r>
              <w:rPr>
                <w:sz w:val="20"/>
              </w:rPr>
              <w:t xml:space="preserve">Цель регионального проекта - обеспечение к 2024 году увеличения доли граждан, ведущих здоровый образ жизни. Соисполнитель регионального проекта - Министерство образования и молодежной политики Свердловской области. Региональный проект реализуется в рамках государственных программ Свердловской области </w:t>
            </w:r>
            <w:hyperlink w:history="0" r:id="rId153"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и "</w:t>
            </w:r>
            <w:hyperlink w:history="0" r:id="rId154"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Развитие системы образования</w:t>
              </w:r>
            </w:hyperlink>
            <w:r>
              <w:rPr>
                <w:sz w:val="20"/>
              </w:rPr>
              <w:t xml:space="preserve"> и реализация молодежной политики в Свердловской области", утвержденной Постановлением Правительства Свердловской области от 19.12.2019 N 920-ПП</w:t>
            </w:r>
          </w:p>
        </w:tc>
      </w:tr>
      <w:tr>
        <w:tblPrEx>
          <w:tblBorders>
            <w:insideH w:val="nil"/>
          </w:tblBorders>
        </w:tblPrEx>
        <w:tc>
          <w:tcPr>
            <w:gridSpan w:val="20"/>
            <w:tcW w:w="23817" w:type="dxa"/>
            <w:tcBorders>
              <w:top w:val="nil"/>
            </w:tcBorders>
          </w:tcPr>
          <w:p>
            <w:pPr>
              <w:pStyle w:val="0"/>
              <w:jc w:val="both"/>
            </w:pPr>
            <w:r>
              <w:rPr>
                <w:sz w:val="20"/>
              </w:rPr>
              <w:t xml:space="preserve">(п. 8 в ред. </w:t>
            </w:r>
            <w:hyperlink w:history="0" r:id="rId15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9.</w:t>
            </w:r>
          </w:p>
        </w:tc>
        <w:tc>
          <w:tcPr>
            <w:tcW w:w="3175" w:type="dxa"/>
            <w:vMerge w:val="restart"/>
          </w:tcPr>
          <w:p>
            <w:pPr>
              <w:pStyle w:val="0"/>
            </w:pPr>
            <w:r>
              <w:rPr>
                <w:sz w:val="20"/>
              </w:rPr>
              <w:t xml:space="preserve">Министерство здравоохранения Свердловской области</w:t>
            </w:r>
          </w:p>
        </w:tc>
        <w:tc>
          <w:tcPr>
            <w:tcW w:w="1984" w:type="dxa"/>
          </w:tcPr>
          <w:p>
            <w:pPr>
              <w:pStyle w:val="0"/>
            </w:pPr>
            <w:r>
              <w:rPr>
                <w:sz w:val="20"/>
              </w:rPr>
              <w:t xml:space="preserve">федеральный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907" w:type="dxa"/>
          </w:tcPr>
          <w:p>
            <w:pPr>
              <w:pStyle w:val="0"/>
              <w:jc w:val="center"/>
            </w:pPr>
            <w:r>
              <w:rPr>
                <w:sz w:val="20"/>
              </w:rPr>
              <w:t xml:space="preserve">10.</w:t>
            </w:r>
          </w:p>
        </w:tc>
        <w:tc>
          <w:tcPr>
            <w:vMerge w:val="continue"/>
          </w:tcPr>
          <w:p/>
        </w:tc>
        <w:tc>
          <w:tcPr>
            <w:tcW w:w="1984" w:type="dxa"/>
          </w:tcPr>
          <w:p>
            <w:pPr>
              <w:pStyle w:val="0"/>
            </w:pPr>
            <w:r>
              <w:rPr>
                <w:sz w:val="20"/>
              </w:rPr>
              <w:t xml:space="preserve">областной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5,8829</w:t>
            </w:r>
          </w:p>
        </w:tc>
        <w:tc>
          <w:tcPr>
            <w:tcW w:w="1191" w:type="dxa"/>
          </w:tcPr>
          <w:p>
            <w:pPr>
              <w:pStyle w:val="0"/>
              <w:jc w:val="center"/>
            </w:pPr>
            <w:r>
              <w:rPr>
                <w:sz w:val="20"/>
              </w:rPr>
              <w:t xml:space="preserve">1,58</w:t>
            </w:r>
          </w:p>
        </w:tc>
        <w:tc>
          <w:tcPr>
            <w:tcW w:w="1191" w:type="dxa"/>
          </w:tcPr>
          <w:p>
            <w:pPr>
              <w:pStyle w:val="0"/>
              <w:jc w:val="center"/>
            </w:pPr>
            <w:r>
              <w:rPr>
                <w:sz w:val="20"/>
              </w:rPr>
              <w:t xml:space="preserve">1,69</w:t>
            </w:r>
          </w:p>
        </w:tc>
        <w:tc>
          <w:tcPr>
            <w:tcW w:w="1191" w:type="dxa"/>
          </w:tcPr>
          <w:p>
            <w:pPr>
              <w:pStyle w:val="0"/>
              <w:jc w:val="center"/>
            </w:pPr>
            <w:r>
              <w:rPr>
                <w:sz w:val="20"/>
              </w:rPr>
              <w:t xml:space="preserve">2,40</w:t>
            </w:r>
          </w:p>
        </w:tc>
        <w:tc>
          <w:tcPr>
            <w:tcW w:w="1191" w:type="dxa"/>
          </w:tcPr>
          <w:p>
            <w:pPr>
              <w:pStyle w:val="0"/>
              <w:jc w:val="center"/>
            </w:pPr>
            <w:r>
              <w:rPr>
                <w:sz w:val="20"/>
              </w:rPr>
              <w:t xml:space="preserve">2,40</w:t>
            </w:r>
          </w:p>
        </w:tc>
        <w:tc>
          <w:tcPr>
            <w:tcW w:w="1191" w:type="dxa"/>
          </w:tcPr>
          <w:p>
            <w:pPr>
              <w:pStyle w:val="0"/>
              <w:jc w:val="center"/>
            </w:pPr>
            <w:r>
              <w:rPr>
                <w:sz w:val="20"/>
              </w:rPr>
              <w:t xml:space="preserve">2,40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16,35</w:t>
            </w:r>
          </w:p>
        </w:tc>
      </w:tr>
      <w:tr>
        <w:tc>
          <w:tcPr>
            <w:tcW w:w="907" w:type="dxa"/>
          </w:tcPr>
          <w:p>
            <w:pPr>
              <w:pStyle w:val="0"/>
              <w:jc w:val="center"/>
            </w:pPr>
            <w:r>
              <w:rPr>
                <w:sz w:val="20"/>
              </w:rPr>
              <w:t xml:space="preserve">11.</w:t>
            </w:r>
          </w:p>
        </w:tc>
        <w:tc>
          <w:tcPr>
            <w:vMerge w:val="continue"/>
          </w:tcPr>
          <w:p/>
        </w:tc>
        <w:tc>
          <w:tcPr>
            <w:tcW w:w="1984"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907" w:type="dxa"/>
          </w:tcPr>
          <w:p>
            <w:pPr>
              <w:pStyle w:val="0"/>
              <w:jc w:val="center"/>
            </w:pPr>
            <w:r>
              <w:rPr>
                <w:sz w:val="20"/>
              </w:rPr>
              <w:t xml:space="preserve">12.</w:t>
            </w:r>
          </w:p>
        </w:tc>
        <w:tc>
          <w:tcPr>
            <w:vMerge w:val="continue"/>
          </w:tcPr>
          <w:p/>
        </w:tc>
        <w:tc>
          <w:tcPr>
            <w:tcW w:w="1984"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0,00</w:t>
            </w:r>
          </w:p>
        </w:tc>
      </w:tr>
      <w:tr>
        <w:tblPrEx>
          <w:tblBorders>
            <w:insideH w:val="nil"/>
          </w:tblBorders>
        </w:tblPrEx>
        <w:tc>
          <w:tcPr>
            <w:tcW w:w="907" w:type="dxa"/>
            <w:tcBorders>
              <w:bottom w:val="nil"/>
            </w:tcBorders>
          </w:tcPr>
          <w:p>
            <w:pPr>
              <w:pStyle w:val="0"/>
              <w:jc w:val="center"/>
            </w:pPr>
            <w:r>
              <w:rPr>
                <w:sz w:val="20"/>
              </w:rPr>
              <w:t xml:space="preserve">13.</w:t>
            </w:r>
          </w:p>
        </w:tc>
        <w:tc>
          <w:tcPr>
            <w:gridSpan w:val="19"/>
            <w:tcW w:w="22910" w:type="dxa"/>
            <w:tcBorders>
              <w:bottom w:val="nil"/>
            </w:tcBorders>
          </w:tcPr>
          <w:p>
            <w:pPr>
              <w:pStyle w:val="0"/>
            </w:pPr>
            <w:r>
              <w:rPr>
                <w:sz w:val="20"/>
              </w:rPr>
              <w:t xml:space="preserve">Региональный проект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p>
          <w:p>
            <w:pPr>
              <w:pStyle w:val="0"/>
            </w:pPr>
            <w:r>
              <w:rPr>
                <w:sz w:val="20"/>
              </w:rPr>
              <w:t xml:space="preserve">Цель регионального проекта - увеличение доли граждан, систематически занимающихся физической культурой и спортом, до 55% к 2024 году путем мотивации населения, активизации спортивно-массовой работы на всех уровнях и в корпоративной среде, в том числе вовлечения в подготовку и выполнение нормативов Всероссийского физкультурно-спортивного комплекса "Готов к труду и обороне" (ГТО), а также подготовки спортивного резерва и развития спортивной инфраструктуры.</w:t>
            </w:r>
          </w:p>
          <w:p>
            <w:pPr>
              <w:pStyle w:val="0"/>
            </w:pPr>
            <w:r>
              <w:rPr>
                <w:sz w:val="20"/>
              </w:rPr>
              <w:t xml:space="preserve">Соисполнитель регионального проекта - Министерство строительства и развития инфраструктуры Свердловской области.</w:t>
            </w:r>
          </w:p>
          <w:p>
            <w:pPr>
              <w:pStyle w:val="0"/>
            </w:pPr>
            <w:r>
              <w:rPr>
                <w:sz w:val="20"/>
              </w:rPr>
              <w:t xml:space="preserve">Региональный проект реализуется в рамках государственных программ Свердловской области "</w:t>
            </w:r>
            <w:hyperlink w:history="0" r:id="rId156"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и "</w:t>
            </w:r>
            <w:hyperlink w:history="0" r:id="rId157"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Развитие физической культуры и спорта</w:t>
              </w:r>
            </w:hyperlink>
            <w:r>
              <w:rPr>
                <w:sz w:val="20"/>
              </w:rPr>
              <w:t xml:space="preserve"> в Свердловской области", утвержденной Постановлением Правительства Свердловской области от 29.10.2013 N 1332-ПП</w:t>
            </w:r>
          </w:p>
        </w:tc>
      </w:tr>
      <w:tr>
        <w:tblPrEx>
          <w:tblBorders>
            <w:insideH w:val="nil"/>
          </w:tblBorders>
        </w:tblPrEx>
        <w:tc>
          <w:tcPr>
            <w:gridSpan w:val="20"/>
            <w:tcW w:w="23817" w:type="dxa"/>
            <w:tcBorders>
              <w:top w:val="nil"/>
            </w:tcBorders>
          </w:tcPr>
          <w:p>
            <w:pPr>
              <w:pStyle w:val="0"/>
              <w:jc w:val="both"/>
            </w:pPr>
            <w:r>
              <w:rPr>
                <w:sz w:val="20"/>
              </w:rPr>
              <w:t xml:space="preserve">(п. 13 в ред. </w:t>
            </w:r>
            <w:hyperlink w:history="0" r:id="rId15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14.</w:t>
            </w:r>
          </w:p>
        </w:tc>
        <w:tc>
          <w:tcPr>
            <w:tcW w:w="3175" w:type="dxa"/>
            <w:tcBorders>
              <w:bottom w:val="nil"/>
            </w:tcBorders>
          </w:tcPr>
          <w:p>
            <w:pPr>
              <w:pStyle w:val="0"/>
            </w:pPr>
            <w:r>
              <w:rPr>
                <w:sz w:val="20"/>
              </w:rPr>
              <w:t xml:space="preserve">Министерство физической культуры и спорта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86,23</w:t>
            </w:r>
          </w:p>
        </w:tc>
        <w:tc>
          <w:tcPr>
            <w:tcW w:w="1191" w:type="dxa"/>
            <w:tcBorders>
              <w:bottom w:val="nil"/>
            </w:tcBorders>
          </w:tcPr>
          <w:p>
            <w:pPr>
              <w:pStyle w:val="0"/>
              <w:jc w:val="center"/>
            </w:pPr>
            <w:r>
              <w:rPr>
                <w:sz w:val="20"/>
              </w:rPr>
              <w:t xml:space="preserve">43,11</w:t>
            </w:r>
          </w:p>
        </w:tc>
        <w:tc>
          <w:tcPr>
            <w:tcW w:w="1191" w:type="dxa"/>
            <w:tcBorders>
              <w:bottom w:val="nil"/>
            </w:tcBorders>
          </w:tcPr>
          <w:p>
            <w:pPr>
              <w:pStyle w:val="0"/>
              <w:jc w:val="center"/>
            </w:pPr>
            <w:r>
              <w:rPr>
                <w:sz w:val="20"/>
              </w:rPr>
              <w:t xml:space="preserve">226,30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36,54</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392,18</w:t>
            </w:r>
          </w:p>
        </w:tc>
      </w:tr>
      <w:tr>
        <w:tblPrEx>
          <w:tblBorders>
            <w:insideH w:val="nil"/>
          </w:tblBorders>
        </w:tblPrEx>
        <w:tc>
          <w:tcPr>
            <w:gridSpan w:val="20"/>
            <w:tcW w:w="23817" w:type="dxa"/>
            <w:tcBorders>
              <w:top w:val="nil"/>
              <w:bottom w:val="nil"/>
            </w:tcBorders>
          </w:tcPr>
          <w:p>
            <w:pPr>
              <w:pStyle w:val="0"/>
              <w:jc w:val="both"/>
            </w:pPr>
            <w:r>
              <w:rPr>
                <w:sz w:val="20"/>
              </w:rPr>
              <w:t xml:space="preserve">(п. 14 в ред. </w:t>
            </w:r>
            <w:hyperlink w:history="0" r:id="rId15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15.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877,65</w:t>
            </w:r>
          </w:p>
        </w:tc>
        <w:tc>
          <w:tcPr>
            <w:tcW w:w="1191" w:type="dxa"/>
            <w:tcBorders>
              <w:bottom w:val="nil"/>
            </w:tcBorders>
          </w:tcPr>
          <w:p>
            <w:pPr>
              <w:pStyle w:val="0"/>
              <w:jc w:val="center"/>
            </w:pPr>
            <w:r>
              <w:rPr>
                <w:sz w:val="20"/>
              </w:rPr>
              <w:t xml:space="preserve">970,81</w:t>
            </w:r>
          </w:p>
        </w:tc>
        <w:tc>
          <w:tcPr>
            <w:tcW w:w="1191" w:type="dxa"/>
            <w:tcBorders>
              <w:bottom w:val="nil"/>
            </w:tcBorders>
          </w:tcPr>
          <w:p>
            <w:pPr>
              <w:pStyle w:val="0"/>
              <w:jc w:val="center"/>
            </w:pPr>
            <w:r>
              <w:rPr>
                <w:sz w:val="20"/>
              </w:rPr>
              <w:t xml:space="preserve">47,94</w:t>
            </w:r>
          </w:p>
        </w:tc>
        <w:tc>
          <w:tcPr>
            <w:tcW w:w="1191" w:type="dxa"/>
            <w:tcBorders>
              <w:bottom w:val="nil"/>
            </w:tcBorders>
          </w:tcPr>
          <w:p>
            <w:pPr>
              <w:pStyle w:val="0"/>
              <w:jc w:val="center"/>
            </w:pPr>
            <w:r>
              <w:rPr>
                <w:sz w:val="20"/>
              </w:rPr>
              <w:t xml:space="preserve">25,19</w:t>
            </w:r>
          </w:p>
        </w:tc>
        <w:tc>
          <w:tcPr>
            <w:tcW w:w="1191" w:type="dxa"/>
            <w:tcBorders>
              <w:bottom w:val="nil"/>
            </w:tcBorders>
          </w:tcPr>
          <w:p>
            <w:pPr>
              <w:pStyle w:val="0"/>
              <w:jc w:val="center"/>
            </w:pPr>
            <w:r>
              <w:rPr>
                <w:sz w:val="20"/>
              </w:rPr>
              <w:t xml:space="preserve">25,19</w:t>
            </w:r>
          </w:p>
        </w:tc>
        <w:tc>
          <w:tcPr>
            <w:tcW w:w="1191" w:type="dxa"/>
            <w:tcBorders>
              <w:bottom w:val="nil"/>
            </w:tcBorders>
          </w:tcPr>
          <w:p>
            <w:pPr>
              <w:pStyle w:val="0"/>
              <w:jc w:val="center"/>
            </w:pPr>
            <w:r>
              <w:rPr>
                <w:sz w:val="20"/>
              </w:rPr>
              <w:t xml:space="preserve">697,91</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2644,69</w:t>
            </w:r>
          </w:p>
        </w:tc>
      </w:tr>
      <w:tr>
        <w:tblPrEx>
          <w:tblBorders>
            <w:insideH w:val="nil"/>
          </w:tblBorders>
        </w:tblPrEx>
        <w:tc>
          <w:tcPr>
            <w:gridSpan w:val="20"/>
            <w:tcW w:w="23817" w:type="dxa"/>
            <w:tcBorders>
              <w:top w:val="nil"/>
              <w:bottom w:val="nil"/>
            </w:tcBorders>
          </w:tcPr>
          <w:p>
            <w:pPr>
              <w:pStyle w:val="0"/>
              <w:jc w:val="both"/>
            </w:pPr>
            <w:r>
              <w:rPr>
                <w:sz w:val="20"/>
              </w:rPr>
              <w:t xml:space="preserve">(п. 15 в ред. </w:t>
            </w:r>
            <w:hyperlink w:history="0" r:id="rId16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16.</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199,18</w:t>
            </w:r>
          </w:p>
        </w:tc>
        <w:tc>
          <w:tcPr>
            <w:tcW w:w="1191" w:type="dxa"/>
            <w:tcBorders>
              <w:bottom w:val="nil"/>
            </w:tcBorders>
          </w:tcPr>
          <w:p>
            <w:pPr>
              <w:pStyle w:val="0"/>
              <w:jc w:val="center"/>
            </w:pPr>
            <w:r>
              <w:rPr>
                <w:sz w:val="20"/>
              </w:rPr>
              <w:t xml:space="preserve">113,98</w:t>
            </w:r>
          </w:p>
        </w:tc>
        <w:tc>
          <w:tcPr>
            <w:tcW w:w="1191" w:type="dxa"/>
            <w:tcBorders>
              <w:bottom w:val="nil"/>
            </w:tcBorders>
          </w:tcPr>
          <w:p>
            <w:pPr>
              <w:pStyle w:val="0"/>
              <w:jc w:val="center"/>
            </w:pPr>
            <w:r>
              <w:rPr>
                <w:sz w:val="20"/>
              </w:rPr>
              <w:t xml:space="preserve">29,17</w:t>
            </w:r>
          </w:p>
        </w:tc>
        <w:tc>
          <w:tcPr>
            <w:tcW w:w="1191" w:type="dxa"/>
            <w:tcBorders>
              <w:bottom w:val="nil"/>
            </w:tcBorders>
          </w:tcPr>
          <w:p>
            <w:pPr>
              <w:pStyle w:val="0"/>
              <w:jc w:val="center"/>
            </w:pPr>
            <w:r>
              <w:rPr>
                <w:sz w:val="20"/>
              </w:rPr>
              <w:t xml:space="preserve">8,54</w:t>
            </w:r>
          </w:p>
        </w:tc>
        <w:tc>
          <w:tcPr>
            <w:tcW w:w="1191" w:type="dxa"/>
            <w:tcBorders>
              <w:bottom w:val="nil"/>
            </w:tcBorders>
          </w:tcPr>
          <w:p>
            <w:pPr>
              <w:pStyle w:val="0"/>
              <w:jc w:val="center"/>
            </w:pPr>
            <w:r>
              <w:rPr>
                <w:sz w:val="20"/>
              </w:rPr>
              <w:t xml:space="preserve">8,54</w:t>
            </w:r>
          </w:p>
        </w:tc>
        <w:tc>
          <w:tcPr>
            <w:tcW w:w="1191" w:type="dxa"/>
            <w:tcBorders>
              <w:bottom w:val="nil"/>
            </w:tcBorders>
          </w:tcPr>
          <w:p>
            <w:pPr>
              <w:pStyle w:val="0"/>
              <w:jc w:val="center"/>
            </w:pPr>
            <w:r>
              <w:rPr>
                <w:sz w:val="20"/>
              </w:rPr>
              <w:t xml:space="preserve">375,27</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734,68</w:t>
            </w:r>
          </w:p>
        </w:tc>
      </w:tr>
      <w:tr>
        <w:tblPrEx>
          <w:tblBorders>
            <w:insideH w:val="nil"/>
          </w:tblBorders>
        </w:tblPrEx>
        <w:tc>
          <w:tcPr>
            <w:gridSpan w:val="20"/>
            <w:tcW w:w="23817" w:type="dxa"/>
            <w:tcBorders>
              <w:top w:val="nil"/>
              <w:bottom w:val="nil"/>
            </w:tcBorders>
          </w:tcPr>
          <w:p>
            <w:pPr>
              <w:pStyle w:val="0"/>
              <w:jc w:val="both"/>
            </w:pPr>
            <w:r>
              <w:rPr>
                <w:sz w:val="20"/>
              </w:rPr>
              <w:t xml:space="preserve">(п. 16 в ред. </w:t>
            </w:r>
            <w:hyperlink w:history="0" r:id="rId16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17.</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17 в ред. </w:t>
            </w:r>
            <w:hyperlink w:history="0" r:id="rId16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18.</w:t>
            </w:r>
          </w:p>
        </w:tc>
        <w:tc>
          <w:tcPr>
            <w:gridSpan w:val="19"/>
            <w:tcW w:w="22910" w:type="dxa"/>
            <w:vAlign w:val="center"/>
          </w:tcPr>
          <w:p>
            <w:pPr>
              <w:pStyle w:val="0"/>
              <w:outlineLvl w:val="3"/>
              <w:jc w:val="center"/>
            </w:pPr>
            <w:r>
              <w:rPr>
                <w:sz w:val="20"/>
              </w:rPr>
              <w:t xml:space="preserve">Задача 3. Активное долголетие и эффективное межпоколенческое сотрудничество</w:t>
            </w:r>
          </w:p>
        </w:tc>
      </w:tr>
      <w:tr>
        <w:tblPrEx>
          <w:tblBorders>
            <w:insideH w:val="nil"/>
          </w:tblBorders>
        </w:tblPrEx>
        <w:tc>
          <w:tcPr>
            <w:tcW w:w="907" w:type="dxa"/>
            <w:tcBorders>
              <w:bottom w:val="nil"/>
            </w:tcBorders>
          </w:tcPr>
          <w:p>
            <w:pPr>
              <w:pStyle w:val="0"/>
              <w:jc w:val="center"/>
            </w:pPr>
            <w:r>
              <w:rPr>
                <w:sz w:val="20"/>
              </w:rPr>
              <w:t xml:space="preserve">19.</w:t>
            </w:r>
          </w:p>
        </w:tc>
        <w:tc>
          <w:tcPr>
            <w:gridSpan w:val="19"/>
            <w:tcW w:w="22910" w:type="dxa"/>
            <w:vAlign w:val="center"/>
            <w:tcBorders>
              <w:bottom w:val="nil"/>
            </w:tcBorders>
          </w:tcPr>
          <w:p>
            <w:pPr>
              <w:pStyle w:val="0"/>
            </w:pPr>
            <w:r>
              <w:rPr>
                <w:sz w:val="20"/>
              </w:rPr>
              <w:t xml:space="preserve">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p>
            <w:pPr>
              <w:pStyle w:val="0"/>
            </w:pPr>
            <w:r>
              <w:rPr>
                <w:sz w:val="20"/>
              </w:rPr>
              <w:t xml:space="preserve">Региональный проект направлен на создание к 2024 году условий для активного долголетия, качественной жизни граждан пожилого возраста.</w:t>
            </w:r>
          </w:p>
          <w:p>
            <w:pPr>
              <w:pStyle w:val="0"/>
            </w:pPr>
            <w:r>
              <w:rPr>
                <w:sz w:val="20"/>
              </w:rPr>
              <w:t xml:space="preserve">Соисполнители регионального проекта - Министерство здравоохранения Свердловской области, Министерство культуры Свердловской области. Региональный проект реализуется в рамках государственных программ Свердловской области </w:t>
            </w:r>
            <w:hyperlink w:history="0" r:id="rId163"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w:t>
            </w:r>
            <w:hyperlink w:history="0" r:id="rId164"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и "</w:t>
            </w:r>
            <w:hyperlink w:history="0" r:id="rId165"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w:t>
            </w:r>
          </w:p>
        </w:tc>
      </w:tr>
      <w:tr>
        <w:tblPrEx>
          <w:tblBorders>
            <w:insideH w:val="nil"/>
          </w:tblBorders>
        </w:tblPrEx>
        <w:tc>
          <w:tcPr>
            <w:gridSpan w:val="20"/>
            <w:tcW w:w="23817" w:type="dxa"/>
            <w:tcBorders>
              <w:top w:val="nil"/>
            </w:tcBorders>
          </w:tcPr>
          <w:p>
            <w:pPr>
              <w:pStyle w:val="0"/>
              <w:jc w:val="both"/>
            </w:pPr>
            <w:r>
              <w:rPr>
                <w:sz w:val="20"/>
              </w:rPr>
              <w:t xml:space="preserve">(п. 19 в ред. </w:t>
            </w:r>
            <w:hyperlink w:history="0" r:id="rId16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20.</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150,69</w:t>
            </w:r>
          </w:p>
        </w:tc>
        <w:tc>
          <w:tcPr>
            <w:tcW w:w="1191" w:type="dxa"/>
            <w:tcBorders>
              <w:bottom w:val="nil"/>
            </w:tcBorders>
          </w:tcPr>
          <w:p>
            <w:pPr>
              <w:pStyle w:val="0"/>
              <w:jc w:val="center"/>
            </w:pPr>
            <w:r>
              <w:rPr>
                <w:sz w:val="20"/>
              </w:rPr>
              <w:t xml:space="preserve">163,65</w:t>
            </w:r>
          </w:p>
        </w:tc>
        <w:tc>
          <w:tcPr>
            <w:tcW w:w="1191" w:type="dxa"/>
            <w:tcBorders>
              <w:bottom w:val="nil"/>
            </w:tcBorders>
          </w:tcPr>
          <w:p>
            <w:pPr>
              <w:pStyle w:val="0"/>
              <w:jc w:val="center"/>
            </w:pPr>
            <w:r>
              <w:rPr>
                <w:sz w:val="20"/>
              </w:rPr>
              <w:t xml:space="preserve">119,07</w:t>
            </w:r>
          </w:p>
        </w:tc>
        <w:tc>
          <w:tcPr>
            <w:tcW w:w="1191" w:type="dxa"/>
            <w:tcBorders>
              <w:bottom w:val="nil"/>
            </w:tcBorders>
          </w:tcPr>
          <w:p>
            <w:pPr>
              <w:pStyle w:val="0"/>
              <w:jc w:val="center"/>
            </w:pPr>
            <w:r>
              <w:rPr>
                <w:sz w:val="20"/>
              </w:rPr>
              <w:t xml:space="preserve">102,54</w:t>
            </w:r>
          </w:p>
        </w:tc>
        <w:tc>
          <w:tcPr>
            <w:tcW w:w="1191" w:type="dxa"/>
            <w:tcBorders>
              <w:bottom w:val="nil"/>
            </w:tcBorders>
          </w:tcPr>
          <w:p>
            <w:pPr>
              <w:pStyle w:val="0"/>
              <w:jc w:val="center"/>
            </w:pPr>
            <w:r>
              <w:rPr>
                <w:sz w:val="20"/>
              </w:rPr>
              <w:t xml:space="preserve">102,54</w:t>
            </w:r>
          </w:p>
        </w:tc>
        <w:tc>
          <w:tcPr>
            <w:tcW w:w="1191" w:type="dxa"/>
            <w:tcBorders>
              <w:bottom w:val="nil"/>
            </w:tcBorders>
          </w:tcPr>
          <w:p>
            <w:pPr>
              <w:pStyle w:val="0"/>
              <w:jc w:val="center"/>
            </w:pPr>
            <w:r>
              <w:rPr>
                <w:sz w:val="20"/>
              </w:rPr>
              <w:t xml:space="preserve">97,81</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736,30</w:t>
            </w:r>
          </w:p>
        </w:tc>
      </w:tr>
      <w:tr>
        <w:tblPrEx>
          <w:tblBorders>
            <w:insideH w:val="nil"/>
          </w:tblBorders>
        </w:tblPrEx>
        <w:tc>
          <w:tcPr>
            <w:gridSpan w:val="20"/>
            <w:tcW w:w="23817" w:type="dxa"/>
            <w:tcBorders>
              <w:top w:val="nil"/>
              <w:bottom w:val="nil"/>
            </w:tcBorders>
          </w:tcPr>
          <w:p>
            <w:pPr>
              <w:pStyle w:val="0"/>
              <w:jc w:val="both"/>
            </w:pPr>
            <w:r>
              <w:rPr>
                <w:sz w:val="20"/>
              </w:rPr>
              <w:t xml:space="preserve">(п. 20 в ред. </w:t>
            </w:r>
            <w:hyperlink w:history="0" r:id="rId16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21.</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59,27</w:t>
            </w:r>
          </w:p>
        </w:tc>
        <w:tc>
          <w:tcPr>
            <w:tcW w:w="1191" w:type="dxa"/>
            <w:tcBorders>
              <w:bottom w:val="nil"/>
            </w:tcBorders>
          </w:tcPr>
          <w:p>
            <w:pPr>
              <w:pStyle w:val="0"/>
              <w:jc w:val="center"/>
            </w:pPr>
            <w:r>
              <w:rPr>
                <w:sz w:val="20"/>
              </w:rPr>
              <w:t xml:space="preserve">59,32</w:t>
            </w:r>
          </w:p>
        </w:tc>
        <w:tc>
          <w:tcPr>
            <w:tcW w:w="1191" w:type="dxa"/>
            <w:tcBorders>
              <w:bottom w:val="nil"/>
            </w:tcBorders>
          </w:tcPr>
          <w:p>
            <w:pPr>
              <w:pStyle w:val="0"/>
              <w:jc w:val="center"/>
            </w:pPr>
            <w:r>
              <w:rPr>
                <w:sz w:val="20"/>
              </w:rPr>
              <w:t xml:space="preserve">59,38</w:t>
            </w:r>
          </w:p>
        </w:tc>
        <w:tc>
          <w:tcPr>
            <w:tcW w:w="1191" w:type="dxa"/>
            <w:tcBorders>
              <w:bottom w:val="nil"/>
            </w:tcBorders>
          </w:tcPr>
          <w:p>
            <w:pPr>
              <w:pStyle w:val="0"/>
              <w:jc w:val="center"/>
            </w:pPr>
            <w:r>
              <w:rPr>
                <w:sz w:val="20"/>
              </w:rPr>
              <w:t xml:space="preserve">58,90</w:t>
            </w:r>
          </w:p>
        </w:tc>
        <w:tc>
          <w:tcPr>
            <w:tcW w:w="1191" w:type="dxa"/>
            <w:tcBorders>
              <w:bottom w:val="nil"/>
            </w:tcBorders>
          </w:tcPr>
          <w:p>
            <w:pPr>
              <w:pStyle w:val="0"/>
              <w:jc w:val="center"/>
            </w:pPr>
            <w:r>
              <w:rPr>
                <w:sz w:val="20"/>
              </w:rPr>
              <w:t xml:space="preserve">58,90</w:t>
            </w:r>
          </w:p>
        </w:tc>
        <w:tc>
          <w:tcPr>
            <w:tcW w:w="1191" w:type="dxa"/>
            <w:tcBorders>
              <w:bottom w:val="nil"/>
            </w:tcBorders>
          </w:tcPr>
          <w:p>
            <w:pPr>
              <w:pStyle w:val="0"/>
              <w:jc w:val="center"/>
            </w:pPr>
            <w:r>
              <w:rPr>
                <w:sz w:val="20"/>
              </w:rPr>
              <w:t xml:space="preserve">53,35</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349,12</w:t>
            </w:r>
          </w:p>
        </w:tc>
      </w:tr>
      <w:tr>
        <w:tblPrEx>
          <w:tblBorders>
            <w:insideH w:val="nil"/>
          </w:tblBorders>
        </w:tblPrEx>
        <w:tc>
          <w:tcPr>
            <w:gridSpan w:val="20"/>
            <w:tcW w:w="23817" w:type="dxa"/>
            <w:tcBorders>
              <w:top w:val="nil"/>
              <w:bottom w:val="nil"/>
            </w:tcBorders>
          </w:tcPr>
          <w:p>
            <w:pPr>
              <w:pStyle w:val="0"/>
              <w:jc w:val="both"/>
            </w:pPr>
            <w:r>
              <w:rPr>
                <w:sz w:val="20"/>
              </w:rPr>
              <w:t xml:space="preserve">(п. 21 в ред. </w:t>
            </w:r>
            <w:hyperlink w:history="0" r:id="rId16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22.</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bottom w:val="nil"/>
            </w:tcBorders>
          </w:tcPr>
          <w:p>
            <w:pPr>
              <w:pStyle w:val="0"/>
              <w:jc w:val="both"/>
            </w:pPr>
            <w:r>
              <w:rPr>
                <w:sz w:val="20"/>
              </w:rPr>
              <w:t xml:space="preserve">(п. 22 в ред. </w:t>
            </w:r>
            <w:hyperlink w:history="0" r:id="rId16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23.</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23 в ред. </w:t>
            </w:r>
            <w:hyperlink w:history="0" r:id="rId17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23-1.</w:t>
            </w:r>
          </w:p>
        </w:tc>
        <w:tc>
          <w:tcPr>
            <w:gridSpan w:val="19"/>
            <w:tcW w:w="22910" w:type="dxa"/>
            <w:tcBorders>
              <w:bottom w:val="nil"/>
            </w:tcBorders>
          </w:tcPr>
          <w:p>
            <w:pPr>
              <w:pStyle w:val="0"/>
            </w:pPr>
            <w:r>
              <w:rPr>
                <w:sz w:val="20"/>
              </w:rPr>
              <w:t xml:space="preserve">Региональная </w:t>
            </w:r>
            <w:hyperlink w:history="0" r:id="rId171" w:tooltip="Распоряжение Правительства Свердловской области от 11.11.2022 N 683-РП &quot;Об утверждении региональной программы Свердловской области в интересах граждан старшего поколения до 2025 года&quot; {КонсультантПлюс}">
              <w:r>
                <w:rPr>
                  <w:sz w:val="20"/>
                  <w:color w:val="0000ff"/>
                </w:rPr>
                <w:t xml:space="preserve">программа</w:t>
              </w:r>
            </w:hyperlink>
            <w:r>
              <w:rPr>
                <w:sz w:val="20"/>
              </w:rPr>
              <w:t xml:space="preserve"> Свердловской области в интересах граждан старшего поколения до 2025 года, утвержденная Распоряжением Правительства Свердловской области от 11.11.2022 N 683-РП "Об утверждении региональной программы Свердловской области в интересах граждан старшего поколения до 2025 года".</w:t>
            </w:r>
          </w:p>
          <w:p>
            <w:pPr>
              <w:pStyle w:val="0"/>
            </w:pPr>
            <w:r>
              <w:rPr>
                <w:sz w:val="20"/>
              </w:rPr>
              <w:t xml:space="preserve">Цель региональной программы Свердловской области - улучшение положения граждан старшего поколения, направленное на укрепление здоровья, увеличение периода активного долголетия, продолжительности здоровой жизни и улучшение качества жизни граждан старшего поколения.</w:t>
            </w:r>
          </w:p>
          <w:p>
            <w:pPr>
              <w:pStyle w:val="0"/>
            </w:pPr>
            <w:r>
              <w:rPr>
                <w:sz w:val="20"/>
              </w:rPr>
              <w:t xml:space="preserve">Соисполнители региональной программы Свердловской области - Министерство здравоохранения Свердловской области, Министерство культуры Свердловской области, Министерство физической культуры и спорта Свердловской области, Министерство образования и молодежной политики Свердловской области, Министерство общественной безопасности Свердловской области, Министерство агропромышленного комплекса и потребительского рынка Свердловской области, Министерство цифрового развития и связи Свердловской области, Департамент по труду и занятости населения Свердловской области, Департамент по развитию туризма и индустрии гостеприимства Свердловской области, Департамент информационной политики Свердловской области, Департамент внутренней политики Свердловской области, Главное управление Министерства внутренних дел Российской Федерации по Свердловской области (по согласованию), органы местного самоуправления муниципальных образований, расположенных на территории Свердловской области (далее - органы местного самоуправления), организации социального обслуживания граждан, находящиеся в ведении Свердловской области (далее - организации социального обслуживания), медицинские организации, подведомственные Министерству здравоохранения Свердловской области (далее - медицинские организации), организации культуры, подведомственные Министерству культуры Свердловской области, государственные учреждения службы занятости населения Свердловской области, некоммерческие организации Свердловской области (по согласованию).</w:t>
            </w:r>
          </w:p>
          <w:p>
            <w:pPr>
              <w:pStyle w:val="0"/>
            </w:pPr>
            <w:r>
              <w:rPr>
                <w:sz w:val="20"/>
              </w:rPr>
              <w:t xml:space="preserve">Мероприятия региональной программы Свердловской области реализуются в рамках государственных программ Свердловской области </w:t>
            </w:r>
            <w:hyperlink w:history="0" r:id="rId172"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w:t>
            </w:r>
            <w:hyperlink w:history="0" r:id="rId173"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w:t>
            </w:r>
            <w:hyperlink w:history="0" r:id="rId174"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Содействие занятости населения</w:t>
              </w:r>
            </w:hyperlink>
            <w:r>
              <w:rPr>
                <w:sz w:val="20"/>
              </w:rPr>
              <w:t xml:space="preserve"> Свердловской области", утвержденной Постановлением Правительства Свердловской области от 21.10.2013 N 1272-ПП, "</w:t>
            </w:r>
            <w:hyperlink w:history="0" r:id="rId175"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Развитие физической культуры и спорта</w:t>
              </w:r>
            </w:hyperlink>
            <w:r>
              <w:rPr>
                <w:sz w:val="20"/>
              </w:rPr>
              <w:t xml:space="preserve"> в Свердловской области", утвержденной Постановлением Правительства Свердловской области от 29.10.2013 N 1332-ПП, "</w:t>
            </w:r>
            <w:hyperlink w:history="0" r:id="rId176"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 и "</w:t>
            </w:r>
            <w:hyperlink w:history="0" r:id="rId177" w:tooltip="Постановление Правительства Свердловской области от 20.10.2022 N 697-ПП (ред. от 20.02.2025) &quot;Об утверждении государственной программы Свердловской области &quot;Развитие туризма и индустрии гостеприимства Свердловской области&quot; {КонсультантПлюс}">
              <w:r>
                <w:rPr>
                  <w:sz w:val="20"/>
                  <w:color w:val="0000ff"/>
                </w:rPr>
                <w:t xml:space="preserve">Развитие туризма и индустрии гостеприимства</w:t>
              </w:r>
            </w:hyperlink>
            <w:r>
              <w:rPr>
                <w:sz w:val="20"/>
              </w:rPr>
              <w:t xml:space="preserve"> Свердловской области", утвержденной Постановлением Правительства Свердловской области от 20.10.2022 N 697-ПП "Об утверждении государственной программы Свердловской области "Развитие туризма и индустрии гостеприимства Свердловской области"</w:t>
            </w:r>
          </w:p>
        </w:tc>
      </w:tr>
      <w:tr>
        <w:tblPrEx>
          <w:tblBorders>
            <w:insideH w:val="nil"/>
          </w:tblBorders>
        </w:tblPrEx>
        <w:tc>
          <w:tcPr>
            <w:gridSpan w:val="20"/>
            <w:tcW w:w="23817" w:type="dxa"/>
            <w:tcBorders>
              <w:top w:val="nil"/>
            </w:tcBorders>
          </w:tcPr>
          <w:p>
            <w:pPr>
              <w:pStyle w:val="0"/>
              <w:jc w:val="both"/>
            </w:pPr>
            <w:r>
              <w:rPr>
                <w:sz w:val="20"/>
              </w:rPr>
              <w:t xml:space="preserve">(п. 23-1 введен </w:t>
            </w:r>
            <w:hyperlink w:history="0" r:id="rId17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23-2.</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0,65</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0,65</w:t>
            </w:r>
          </w:p>
        </w:tc>
      </w:tr>
      <w:tr>
        <w:tblPrEx>
          <w:tblBorders>
            <w:insideH w:val="nil"/>
          </w:tblBorders>
        </w:tblPrEx>
        <w:tc>
          <w:tcPr>
            <w:gridSpan w:val="20"/>
            <w:tcW w:w="23817" w:type="dxa"/>
            <w:tcBorders>
              <w:top w:val="nil"/>
              <w:bottom w:val="nil"/>
            </w:tcBorders>
          </w:tcPr>
          <w:p>
            <w:pPr>
              <w:pStyle w:val="0"/>
              <w:jc w:val="both"/>
            </w:pPr>
            <w:r>
              <w:rPr>
                <w:sz w:val="20"/>
              </w:rPr>
              <w:t xml:space="preserve">(п. 23-2 введен </w:t>
            </w:r>
            <w:hyperlink w:history="0" r:id="rId17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23-3.</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442,91</w:t>
            </w:r>
          </w:p>
        </w:tc>
        <w:tc>
          <w:tcPr>
            <w:tcW w:w="964" w:type="dxa"/>
            <w:tcBorders>
              <w:bottom w:val="nil"/>
            </w:tcBorders>
          </w:tcPr>
          <w:p>
            <w:pPr>
              <w:pStyle w:val="0"/>
              <w:jc w:val="center"/>
            </w:pPr>
            <w:r>
              <w:rPr>
                <w:sz w:val="20"/>
              </w:rPr>
              <w:t xml:space="preserve">441,66</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884,57</w:t>
            </w:r>
          </w:p>
        </w:tc>
      </w:tr>
      <w:tr>
        <w:tblPrEx>
          <w:tblBorders>
            <w:insideH w:val="nil"/>
          </w:tblBorders>
        </w:tblPrEx>
        <w:tc>
          <w:tcPr>
            <w:gridSpan w:val="20"/>
            <w:tcW w:w="23817" w:type="dxa"/>
            <w:tcBorders>
              <w:top w:val="nil"/>
              <w:bottom w:val="nil"/>
            </w:tcBorders>
          </w:tcPr>
          <w:p>
            <w:pPr>
              <w:pStyle w:val="0"/>
              <w:jc w:val="both"/>
            </w:pPr>
            <w:r>
              <w:rPr>
                <w:sz w:val="20"/>
              </w:rPr>
              <w:t xml:space="preserve">(п. 23-3 введен </w:t>
            </w:r>
            <w:hyperlink w:history="0" r:id="rId18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23-4.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bottom w:val="nil"/>
            </w:tcBorders>
          </w:tcPr>
          <w:p>
            <w:pPr>
              <w:pStyle w:val="0"/>
              <w:jc w:val="both"/>
            </w:pPr>
            <w:r>
              <w:rPr>
                <w:sz w:val="20"/>
              </w:rPr>
              <w:t xml:space="preserve">(п. 23-4 введен </w:t>
            </w:r>
            <w:hyperlink w:history="0" r:id="rId18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23-5.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23-5 введен </w:t>
            </w:r>
            <w:hyperlink w:history="0" r:id="rId18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24 - 28.</w:t>
            </w:r>
          </w:p>
        </w:tc>
        <w:tc>
          <w:tcPr>
            <w:gridSpan w:val="19"/>
            <w:tcW w:w="22910" w:type="dxa"/>
            <w:tcBorders>
              <w:bottom w:val="nil"/>
            </w:tcBorders>
          </w:tcPr>
          <w:p>
            <w:pPr>
              <w:pStyle w:val="0"/>
              <w:jc w:val="both"/>
            </w:pPr>
            <w:r>
              <w:rPr>
                <w:sz w:val="20"/>
              </w:rPr>
              <w:t xml:space="preserve">Утратили силу. - </w:t>
            </w:r>
            <w:hyperlink w:history="0" r:id="rId18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29.</w:t>
            </w:r>
          </w:p>
        </w:tc>
        <w:tc>
          <w:tcPr>
            <w:gridSpan w:val="19"/>
            <w:tcW w:w="22910" w:type="dxa"/>
            <w:vAlign w:val="center"/>
          </w:tcPr>
          <w:p>
            <w:pPr>
              <w:pStyle w:val="0"/>
              <w:outlineLvl w:val="3"/>
              <w:jc w:val="center"/>
            </w:pPr>
            <w:r>
              <w:rPr>
                <w:sz w:val="20"/>
              </w:rPr>
              <w:t xml:space="preserve">Задача 4. Формирование эффективной системы выявления, поддержки и развития способностей и талантов у детей и молодежи</w:t>
            </w:r>
          </w:p>
        </w:tc>
      </w:tr>
      <w:tr>
        <w:tblPrEx>
          <w:tblBorders>
            <w:insideH w:val="nil"/>
          </w:tblBorders>
        </w:tblPrEx>
        <w:tc>
          <w:tcPr>
            <w:tcW w:w="907" w:type="dxa"/>
            <w:tcBorders>
              <w:bottom w:val="nil"/>
            </w:tcBorders>
          </w:tcPr>
          <w:p>
            <w:pPr>
              <w:pStyle w:val="0"/>
              <w:jc w:val="center"/>
            </w:pPr>
            <w:r>
              <w:rPr>
                <w:sz w:val="20"/>
              </w:rPr>
              <w:t xml:space="preserve">30.</w:t>
            </w:r>
          </w:p>
        </w:tc>
        <w:tc>
          <w:tcPr>
            <w:gridSpan w:val="19"/>
            <w:tcW w:w="22910" w:type="dxa"/>
            <w:vAlign w:val="center"/>
            <w:tcBorders>
              <w:bottom w:val="nil"/>
            </w:tcBorders>
          </w:tcPr>
          <w:p>
            <w:pPr>
              <w:pStyle w:val="0"/>
            </w:pPr>
            <w:r>
              <w:rPr>
                <w:sz w:val="20"/>
              </w:rPr>
              <w:t xml:space="preserve">Региональный проект "Успех каждого ребенка".</w:t>
            </w:r>
          </w:p>
          <w:p>
            <w:pPr>
              <w:pStyle w:val="0"/>
            </w:pPr>
            <w:r>
              <w:rPr>
                <w:sz w:val="20"/>
              </w:rPr>
              <w:t xml:space="preserve">Цель регионального проекта - обеспечение к 2024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80% от общего числа детей, обновления содержания и методов дополнительного образования детей, развития кадрового потенциала и модернизации инфраструктуры системы дополнительного образования детей.</w:t>
            </w:r>
          </w:p>
          <w:p>
            <w:pPr>
              <w:pStyle w:val="0"/>
            </w:pPr>
            <w:r>
              <w:rPr>
                <w:sz w:val="20"/>
              </w:rPr>
              <w:t xml:space="preserve">Региональный проект реализуется в рамках государственной </w:t>
            </w:r>
            <w:hyperlink w:history="0" r:id="rId184"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программы</w:t>
              </w:r>
            </w:hyperlink>
            <w:r>
              <w:rPr>
                <w:sz w:val="20"/>
              </w:rPr>
              <w:t xml:space="preserve"> Свердловской области "Развитие системы образования и реализация молодежной политики в Свердловской области", утвержденной Постановлением Правительства Свердловской области от 19.12.2019 N 920-ПП</w:t>
            </w:r>
          </w:p>
        </w:tc>
      </w:tr>
      <w:tr>
        <w:tblPrEx>
          <w:tblBorders>
            <w:insideH w:val="nil"/>
          </w:tblBorders>
        </w:tblPrEx>
        <w:tc>
          <w:tcPr>
            <w:gridSpan w:val="20"/>
            <w:tcW w:w="23817" w:type="dxa"/>
            <w:tcBorders>
              <w:top w:val="nil"/>
            </w:tcBorders>
          </w:tcPr>
          <w:p>
            <w:pPr>
              <w:pStyle w:val="0"/>
              <w:jc w:val="both"/>
            </w:pPr>
            <w:r>
              <w:rPr>
                <w:sz w:val="20"/>
              </w:rPr>
              <w:t xml:space="preserve">(п. 30 в ред. </w:t>
            </w:r>
            <w:hyperlink w:history="0" r:id="rId18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31.</w:t>
            </w:r>
          </w:p>
        </w:tc>
        <w:tc>
          <w:tcPr>
            <w:tcW w:w="3175" w:type="dxa"/>
            <w:tcBorders>
              <w:bottom w:val="nil"/>
            </w:tcBorders>
          </w:tcPr>
          <w:p>
            <w:pPr>
              <w:pStyle w:val="0"/>
            </w:pPr>
            <w:r>
              <w:rPr>
                <w:sz w:val="20"/>
              </w:rPr>
              <w:t xml:space="preserve">Министерство образования и молодежной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16,75</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39,75</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56,50</w:t>
            </w:r>
          </w:p>
        </w:tc>
      </w:tr>
      <w:tr>
        <w:tblPrEx>
          <w:tblBorders>
            <w:insideH w:val="nil"/>
          </w:tblBorders>
        </w:tblPrEx>
        <w:tc>
          <w:tcPr>
            <w:gridSpan w:val="20"/>
            <w:tcW w:w="23817" w:type="dxa"/>
            <w:tcBorders>
              <w:top w:val="nil"/>
              <w:bottom w:val="nil"/>
            </w:tcBorders>
          </w:tcPr>
          <w:p>
            <w:pPr>
              <w:pStyle w:val="0"/>
              <w:jc w:val="both"/>
            </w:pPr>
            <w:r>
              <w:rPr>
                <w:sz w:val="20"/>
              </w:rPr>
              <w:t xml:space="preserve">(п. 31 в ред. </w:t>
            </w:r>
            <w:hyperlink w:history="0" r:id="rId18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32.</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290,76</w:t>
            </w:r>
          </w:p>
        </w:tc>
        <w:tc>
          <w:tcPr>
            <w:tcW w:w="1191" w:type="dxa"/>
            <w:tcBorders>
              <w:bottom w:val="nil"/>
            </w:tcBorders>
          </w:tcPr>
          <w:p>
            <w:pPr>
              <w:pStyle w:val="0"/>
              <w:jc w:val="center"/>
            </w:pPr>
            <w:r>
              <w:rPr>
                <w:sz w:val="20"/>
              </w:rPr>
              <w:t xml:space="preserve">97,56</w:t>
            </w:r>
          </w:p>
        </w:tc>
        <w:tc>
          <w:tcPr>
            <w:tcW w:w="1191" w:type="dxa"/>
            <w:tcBorders>
              <w:bottom w:val="nil"/>
            </w:tcBorders>
          </w:tcPr>
          <w:p>
            <w:pPr>
              <w:pStyle w:val="0"/>
              <w:jc w:val="center"/>
            </w:pPr>
            <w:r>
              <w:rPr>
                <w:sz w:val="20"/>
              </w:rPr>
              <w:t xml:space="preserve">50,09</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768,11</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1206,52</w:t>
            </w:r>
          </w:p>
        </w:tc>
      </w:tr>
      <w:tr>
        <w:tblPrEx>
          <w:tblBorders>
            <w:insideH w:val="nil"/>
          </w:tblBorders>
        </w:tblPrEx>
        <w:tc>
          <w:tcPr>
            <w:gridSpan w:val="20"/>
            <w:tcW w:w="23817" w:type="dxa"/>
            <w:tcBorders>
              <w:top w:val="nil"/>
              <w:bottom w:val="nil"/>
            </w:tcBorders>
          </w:tcPr>
          <w:p>
            <w:pPr>
              <w:pStyle w:val="0"/>
              <w:jc w:val="both"/>
            </w:pPr>
            <w:r>
              <w:rPr>
                <w:sz w:val="20"/>
              </w:rPr>
              <w:t xml:space="preserve">(п. 32 в ред. </w:t>
            </w:r>
            <w:hyperlink w:history="0" r:id="rId18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33.</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2,59</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2,59</w:t>
            </w:r>
          </w:p>
        </w:tc>
      </w:tr>
      <w:tr>
        <w:tblPrEx>
          <w:tblBorders>
            <w:insideH w:val="nil"/>
          </w:tblBorders>
        </w:tblPrEx>
        <w:tc>
          <w:tcPr>
            <w:gridSpan w:val="20"/>
            <w:tcW w:w="23817" w:type="dxa"/>
            <w:tcBorders>
              <w:top w:val="nil"/>
              <w:bottom w:val="nil"/>
            </w:tcBorders>
          </w:tcPr>
          <w:p>
            <w:pPr>
              <w:pStyle w:val="0"/>
              <w:jc w:val="both"/>
            </w:pPr>
            <w:r>
              <w:rPr>
                <w:sz w:val="20"/>
              </w:rPr>
              <w:t xml:space="preserve">(п. 33 в ред. </w:t>
            </w:r>
            <w:hyperlink w:history="0" r:id="rId18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2,40</w:t>
            </w:r>
          </w:p>
        </w:tc>
        <w:tc>
          <w:tcPr>
            <w:tcW w:w="1191" w:type="dxa"/>
            <w:tcBorders>
              <w:bottom w:val="nil"/>
            </w:tcBorders>
          </w:tcPr>
          <w:p>
            <w:pPr>
              <w:pStyle w:val="0"/>
              <w:jc w:val="center"/>
            </w:pPr>
            <w:r>
              <w:rPr>
                <w:sz w:val="20"/>
              </w:rPr>
              <w:t xml:space="preserve">1,80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4,20</w:t>
            </w:r>
          </w:p>
        </w:tc>
      </w:tr>
      <w:tr>
        <w:tblPrEx>
          <w:tblBorders>
            <w:insideH w:val="nil"/>
          </w:tblBorders>
        </w:tblPrEx>
        <w:tc>
          <w:tcPr>
            <w:gridSpan w:val="20"/>
            <w:tcW w:w="23817" w:type="dxa"/>
            <w:tcBorders>
              <w:top w:val="nil"/>
            </w:tcBorders>
          </w:tcPr>
          <w:p>
            <w:pPr>
              <w:pStyle w:val="0"/>
              <w:jc w:val="both"/>
            </w:pPr>
            <w:r>
              <w:rPr>
                <w:sz w:val="20"/>
              </w:rPr>
              <w:t xml:space="preserve">(п. 34 в ред. </w:t>
            </w:r>
            <w:hyperlink w:history="0" r:id="rId18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35.</w:t>
            </w:r>
          </w:p>
        </w:tc>
        <w:tc>
          <w:tcPr>
            <w:gridSpan w:val="19"/>
            <w:tcW w:w="22910" w:type="dxa"/>
            <w:tcBorders>
              <w:bottom w:val="nil"/>
            </w:tcBorders>
          </w:tcPr>
          <w:p>
            <w:pPr>
              <w:pStyle w:val="0"/>
            </w:pPr>
            <w:r>
              <w:rPr>
                <w:sz w:val="20"/>
              </w:rPr>
              <w:t xml:space="preserve">Региональный проект "Социальная активность".</w:t>
            </w:r>
          </w:p>
          <w:p>
            <w:pPr>
              <w:pStyle w:val="0"/>
            </w:pPr>
            <w:r>
              <w:rPr>
                <w:sz w:val="20"/>
              </w:rPr>
              <w:t xml:space="preserve">Цель регионального проекта - развитие добровольчества (волонтерства), талантов и способностей у детей и молодежи, в том числе студентов, путем поддержки общественных инициатив и проектов.</w:t>
            </w:r>
          </w:p>
          <w:p>
            <w:pPr>
              <w:pStyle w:val="0"/>
            </w:pPr>
            <w:r>
              <w:rPr>
                <w:sz w:val="20"/>
              </w:rPr>
              <w:t xml:space="preserve">Региональный проект реализуется в рамках государственной </w:t>
            </w:r>
            <w:hyperlink w:history="0" r:id="rId190"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программы</w:t>
              </w:r>
            </w:hyperlink>
            <w:r>
              <w:rPr>
                <w:sz w:val="20"/>
              </w:rPr>
              <w:t xml:space="preserve"> Свердловской области "Развитие системы образования и реализация молодежной политики в Свердловской области", утвержденной Постановлением Правительства Свердловской области от 19.12.2019 N 920-ПП</w:t>
            </w:r>
          </w:p>
        </w:tc>
      </w:tr>
      <w:tr>
        <w:tblPrEx>
          <w:tblBorders>
            <w:insideH w:val="nil"/>
          </w:tblBorders>
        </w:tblPrEx>
        <w:tc>
          <w:tcPr>
            <w:gridSpan w:val="20"/>
            <w:tcW w:w="23817" w:type="dxa"/>
            <w:tcBorders>
              <w:top w:val="nil"/>
            </w:tcBorders>
          </w:tcPr>
          <w:p>
            <w:pPr>
              <w:pStyle w:val="0"/>
              <w:jc w:val="both"/>
            </w:pPr>
            <w:r>
              <w:rPr>
                <w:sz w:val="20"/>
              </w:rPr>
              <w:t xml:space="preserve">(п. 35 в ред. </w:t>
            </w:r>
            <w:hyperlink w:history="0" r:id="rId19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36.</w:t>
            </w:r>
          </w:p>
        </w:tc>
        <w:tc>
          <w:tcPr>
            <w:tcW w:w="3175" w:type="dxa"/>
            <w:vMerge w:val="restart"/>
          </w:tcPr>
          <w:p>
            <w:pPr>
              <w:pStyle w:val="0"/>
            </w:pPr>
            <w:r>
              <w:rPr>
                <w:sz w:val="20"/>
              </w:rPr>
              <w:t xml:space="preserve">Министерство образования и молодежной политики Свердловской области</w:t>
            </w:r>
          </w:p>
        </w:tc>
        <w:tc>
          <w:tcPr>
            <w:tcW w:w="1984" w:type="dxa"/>
          </w:tcPr>
          <w:p>
            <w:pPr>
              <w:pStyle w:val="0"/>
            </w:pPr>
            <w:r>
              <w:rPr>
                <w:sz w:val="20"/>
              </w:rPr>
              <w:t xml:space="preserve">федеральный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10,52</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10,52</w:t>
            </w:r>
          </w:p>
        </w:tc>
      </w:tr>
      <w:tr>
        <w:tc>
          <w:tcPr>
            <w:tcW w:w="907" w:type="dxa"/>
          </w:tcPr>
          <w:p>
            <w:pPr>
              <w:pStyle w:val="0"/>
              <w:jc w:val="center"/>
            </w:pPr>
            <w:r>
              <w:rPr>
                <w:sz w:val="20"/>
              </w:rPr>
              <w:t xml:space="preserve">37.</w:t>
            </w:r>
          </w:p>
        </w:tc>
        <w:tc>
          <w:tcPr>
            <w:vMerge w:val="continue"/>
          </w:tcPr>
          <w:p/>
        </w:tc>
        <w:tc>
          <w:tcPr>
            <w:tcW w:w="1984" w:type="dxa"/>
          </w:tcPr>
          <w:p>
            <w:pPr>
              <w:pStyle w:val="0"/>
            </w:pPr>
            <w:r>
              <w:rPr>
                <w:sz w:val="20"/>
              </w:rPr>
              <w:t xml:space="preserve">областной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0,79</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0,79</w:t>
            </w:r>
          </w:p>
        </w:tc>
      </w:tr>
      <w:tr>
        <w:tc>
          <w:tcPr>
            <w:tcW w:w="907" w:type="dxa"/>
          </w:tcPr>
          <w:p>
            <w:pPr>
              <w:pStyle w:val="0"/>
              <w:jc w:val="center"/>
            </w:pPr>
            <w:r>
              <w:rPr>
                <w:sz w:val="20"/>
              </w:rPr>
              <w:t xml:space="preserve">38.</w:t>
            </w:r>
          </w:p>
        </w:tc>
        <w:tc>
          <w:tcPr>
            <w:vMerge w:val="continue"/>
          </w:tcPr>
          <w:p/>
        </w:tc>
        <w:tc>
          <w:tcPr>
            <w:tcW w:w="1984"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907" w:type="dxa"/>
          </w:tcPr>
          <w:p>
            <w:pPr>
              <w:pStyle w:val="0"/>
              <w:jc w:val="center"/>
            </w:pPr>
            <w:r>
              <w:rPr>
                <w:sz w:val="20"/>
              </w:rPr>
              <w:t xml:space="preserve">39.</w:t>
            </w:r>
          </w:p>
        </w:tc>
        <w:tc>
          <w:tcPr>
            <w:vMerge w:val="continue"/>
          </w:tcPr>
          <w:p/>
        </w:tc>
        <w:tc>
          <w:tcPr>
            <w:tcW w:w="1984"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96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794" w:type="dxa"/>
          </w:tcPr>
          <w:p>
            <w:pPr>
              <w:pStyle w:val="0"/>
              <w:jc w:val="center"/>
            </w:pPr>
            <w:r>
              <w:rPr>
                <w:sz w:val="20"/>
              </w:rPr>
              <w:t xml:space="preserve">0,00</w:t>
            </w:r>
          </w:p>
        </w:tc>
        <w:tc>
          <w:tcPr>
            <w:tcW w:w="1304" w:type="dxa"/>
          </w:tcPr>
          <w:p>
            <w:pPr>
              <w:pStyle w:val="0"/>
              <w:jc w:val="center"/>
            </w:pPr>
            <w:r>
              <w:rPr>
                <w:sz w:val="20"/>
              </w:rPr>
              <w:t xml:space="preserve">0,00</w:t>
            </w:r>
          </w:p>
        </w:tc>
      </w:tr>
      <w:tr>
        <w:tblPrEx>
          <w:tblBorders>
            <w:insideH w:val="nil"/>
          </w:tblBorders>
        </w:tblPrEx>
        <w:tc>
          <w:tcPr>
            <w:tcW w:w="907" w:type="dxa"/>
            <w:tcBorders>
              <w:bottom w:val="nil"/>
            </w:tcBorders>
          </w:tcPr>
          <w:p>
            <w:pPr>
              <w:pStyle w:val="0"/>
              <w:jc w:val="center"/>
            </w:pPr>
            <w:r>
              <w:rPr>
                <w:sz w:val="20"/>
              </w:rPr>
              <w:t xml:space="preserve">40 - 49.</w:t>
            </w:r>
          </w:p>
        </w:tc>
        <w:tc>
          <w:tcPr>
            <w:gridSpan w:val="19"/>
            <w:tcW w:w="22910" w:type="dxa"/>
            <w:tcBorders>
              <w:bottom w:val="nil"/>
            </w:tcBorders>
          </w:tcPr>
          <w:p>
            <w:pPr>
              <w:pStyle w:val="0"/>
              <w:jc w:val="both"/>
            </w:pPr>
            <w:r>
              <w:rPr>
                <w:sz w:val="20"/>
              </w:rPr>
              <w:t xml:space="preserve">Утратили силу. - </w:t>
            </w:r>
            <w:hyperlink w:history="0" r:id="rId19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50.</w:t>
            </w:r>
          </w:p>
        </w:tc>
        <w:tc>
          <w:tcPr>
            <w:gridSpan w:val="19"/>
            <w:tcW w:w="22910" w:type="dxa"/>
          </w:tcPr>
          <w:p>
            <w:pPr>
              <w:pStyle w:val="0"/>
              <w:outlineLvl w:val="3"/>
              <w:jc w:val="center"/>
            </w:pPr>
            <w:r>
              <w:rPr>
                <w:sz w:val="20"/>
              </w:rPr>
              <w:t xml:space="preserve">Задача 5. Сохранение духовных ценностей и традиций, семейных отношений и семейного воспитания</w:t>
            </w:r>
          </w:p>
        </w:tc>
      </w:tr>
      <w:tr>
        <w:tblPrEx>
          <w:tblBorders>
            <w:insideH w:val="nil"/>
          </w:tblBorders>
        </w:tblPrEx>
        <w:tc>
          <w:tcPr>
            <w:tcW w:w="907" w:type="dxa"/>
            <w:tcBorders>
              <w:bottom w:val="nil"/>
            </w:tcBorders>
          </w:tcPr>
          <w:p>
            <w:pPr>
              <w:pStyle w:val="0"/>
              <w:jc w:val="center"/>
            </w:pPr>
            <w:r>
              <w:rPr>
                <w:sz w:val="20"/>
              </w:rPr>
              <w:t xml:space="preserve">51.</w:t>
            </w:r>
          </w:p>
        </w:tc>
        <w:tc>
          <w:tcPr>
            <w:gridSpan w:val="19"/>
            <w:tcW w:w="22910" w:type="dxa"/>
            <w:vAlign w:val="center"/>
            <w:tcBorders>
              <w:bottom w:val="nil"/>
            </w:tcBorders>
          </w:tcPr>
          <w:p>
            <w:pPr>
              <w:pStyle w:val="0"/>
            </w:pPr>
            <w:r>
              <w:rPr>
                <w:sz w:val="20"/>
              </w:rPr>
              <w:t xml:space="preserve">Проект "Государственная поддержка в форме субсидий социальных проектов, направленных на повышение качества жизни граждан старшего поколения, профилактику социального сиротства, поддержку материнства и детства, ветеранов, граждан, находящихся в трудной жизненной ситуации". Проект реализуется в рамках государственной </w:t>
            </w:r>
            <w:hyperlink w:history="0" r:id="rId193"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blPrEx>
          <w:tblBorders>
            <w:insideH w:val="nil"/>
          </w:tblBorders>
        </w:tblPrEx>
        <w:tc>
          <w:tcPr>
            <w:gridSpan w:val="20"/>
            <w:tcW w:w="23817" w:type="dxa"/>
            <w:tcBorders>
              <w:top w:val="nil"/>
            </w:tcBorders>
          </w:tcPr>
          <w:p>
            <w:pPr>
              <w:pStyle w:val="0"/>
              <w:jc w:val="both"/>
            </w:pPr>
            <w:r>
              <w:rPr>
                <w:sz w:val="20"/>
              </w:rPr>
              <w:t xml:space="preserve">(п. 51 в ред. </w:t>
            </w:r>
            <w:hyperlink w:history="0" r:id="rId19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52.</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10,00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10,00</w:t>
            </w:r>
          </w:p>
        </w:tc>
      </w:tr>
      <w:tr>
        <w:tblPrEx>
          <w:tblBorders>
            <w:insideH w:val="nil"/>
          </w:tblBorders>
        </w:tblPrEx>
        <w:tc>
          <w:tcPr>
            <w:gridSpan w:val="20"/>
            <w:tcW w:w="23817" w:type="dxa"/>
            <w:tcBorders>
              <w:top w:val="nil"/>
              <w:bottom w:val="nil"/>
            </w:tcBorders>
          </w:tcPr>
          <w:p>
            <w:pPr>
              <w:pStyle w:val="0"/>
              <w:jc w:val="both"/>
            </w:pPr>
            <w:r>
              <w:rPr>
                <w:sz w:val="20"/>
              </w:rPr>
              <w:t xml:space="preserve">(п. 52 в ред. </w:t>
            </w:r>
            <w:hyperlink w:history="0" r:id="rId19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53.</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156,12</w:t>
            </w:r>
          </w:p>
        </w:tc>
        <w:tc>
          <w:tcPr>
            <w:tcW w:w="1191" w:type="dxa"/>
            <w:tcBorders>
              <w:bottom w:val="nil"/>
            </w:tcBorders>
          </w:tcPr>
          <w:p>
            <w:pPr>
              <w:pStyle w:val="0"/>
              <w:jc w:val="center"/>
            </w:pPr>
            <w:r>
              <w:rPr>
                <w:sz w:val="20"/>
              </w:rPr>
              <w:t xml:space="preserve">53,24</w:t>
            </w:r>
          </w:p>
        </w:tc>
        <w:tc>
          <w:tcPr>
            <w:tcW w:w="1191" w:type="dxa"/>
            <w:tcBorders>
              <w:bottom w:val="nil"/>
            </w:tcBorders>
          </w:tcPr>
          <w:p>
            <w:pPr>
              <w:pStyle w:val="0"/>
              <w:jc w:val="center"/>
            </w:pPr>
            <w:r>
              <w:rPr>
                <w:sz w:val="20"/>
              </w:rPr>
              <w:t xml:space="preserve">55,365</w:t>
            </w:r>
          </w:p>
        </w:tc>
        <w:tc>
          <w:tcPr>
            <w:tcW w:w="1191" w:type="dxa"/>
            <w:tcBorders>
              <w:bottom w:val="nil"/>
            </w:tcBorders>
          </w:tcPr>
          <w:p>
            <w:pPr>
              <w:pStyle w:val="0"/>
              <w:jc w:val="center"/>
            </w:pPr>
            <w:r>
              <w:rPr>
                <w:sz w:val="20"/>
              </w:rPr>
              <w:t xml:space="preserve">57,75</w:t>
            </w:r>
          </w:p>
        </w:tc>
        <w:tc>
          <w:tcPr>
            <w:tcW w:w="1191" w:type="dxa"/>
            <w:tcBorders>
              <w:bottom w:val="nil"/>
            </w:tcBorders>
          </w:tcPr>
          <w:p>
            <w:pPr>
              <w:pStyle w:val="0"/>
              <w:jc w:val="center"/>
            </w:pPr>
            <w:r>
              <w:rPr>
                <w:sz w:val="20"/>
              </w:rPr>
              <w:t xml:space="preserve">3,00</w:t>
            </w:r>
          </w:p>
        </w:tc>
        <w:tc>
          <w:tcPr>
            <w:tcW w:w="1191" w:type="dxa"/>
            <w:tcBorders>
              <w:bottom w:val="nil"/>
            </w:tcBorders>
          </w:tcPr>
          <w:p>
            <w:pPr>
              <w:pStyle w:val="0"/>
              <w:jc w:val="center"/>
            </w:pPr>
            <w:r>
              <w:rPr>
                <w:sz w:val="20"/>
              </w:rPr>
              <w:t xml:space="preserve">3,00</w:t>
            </w:r>
          </w:p>
        </w:tc>
        <w:tc>
          <w:tcPr>
            <w:tcW w:w="1191" w:type="dxa"/>
            <w:tcBorders>
              <w:bottom w:val="nil"/>
            </w:tcBorders>
          </w:tcPr>
          <w:p>
            <w:pPr>
              <w:pStyle w:val="0"/>
              <w:jc w:val="center"/>
            </w:pPr>
            <w:r>
              <w:rPr>
                <w:sz w:val="20"/>
              </w:rPr>
              <w:t xml:space="preserve">3,00</w:t>
            </w:r>
          </w:p>
        </w:tc>
        <w:tc>
          <w:tcPr>
            <w:tcW w:w="1191" w:type="dxa"/>
            <w:tcBorders>
              <w:bottom w:val="nil"/>
            </w:tcBorders>
          </w:tcPr>
          <w:p>
            <w:pPr>
              <w:pStyle w:val="0"/>
              <w:jc w:val="center"/>
            </w:pPr>
            <w:r>
              <w:rPr>
                <w:sz w:val="20"/>
              </w:rPr>
              <w:t xml:space="preserve">3,00</w:t>
            </w:r>
          </w:p>
        </w:tc>
        <w:tc>
          <w:tcPr>
            <w:tcW w:w="1191" w:type="dxa"/>
            <w:tcBorders>
              <w:bottom w:val="nil"/>
            </w:tcBorders>
          </w:tcPr>
          <w:p>
            <w:pPr>
              <w:pStyle w:val="0"/>
              <w:jc w:val="center"/>
            </w:pPr>
            <w:r>
              <w:rPr>
                <w:sz w:val="20"/>
              </w:rPr>
              <w:t xml:space="preserve">55,40</w:t>
            </w:r>
          </w:p>
        </w:tc>
        <w:tc>
          <w:tcPr>
            <w:tcW w:w="964" w:type="dxa"/>
            <w:tcBorders>
              <w:bottom w:val="nil"/>
            </w:tcBorders>
          </w:tcPr>
          <w:p>
            <w:pPr>
              <w:pStyle w:val="0"/>
              <w:jc w:val="center"/>
            </w:pPr>
            <w:r>
              <w:rPr>
                <w:sz w:val="20"/>
              </w:rPr>
              <w:t xml:space="preserve">55,40</w:t>
            </w:r>
          </w:p>
        </w:tc>
        <w:tc>
          <w:tcPr>
            <w:tcW w:w="794" w:type="dxa"/>
            <w:tcBorders>
              <w:bottom w:val="nil"/>
            </w:tcBorders>
          </w:tcPr>
          <w:p>
            <w:pPr>
              <w:pStyle w:val="0"/>
              <w:jc w:val="center"/>
            </w:pPr>
            <w:r>
              <w:rPr>
                <w:sz w:val="20"/>
              </w:rPr>
              <w:t xml:space="preserve">55,40</w:t>
            </w:r>
          </w:p>
        </w:tc>
        <w:tc>
          <w:tcPr>
            <w:tcW w:w="794" w:type="dxa"/>
            <w:tcBorders>
              <w:bottom w:val="nil"/>
            </w:tcBorders>
          </w:tcPr>
          <w:p>
            <w:pPr>
              <w:pStyle w:val="0"/>
              <w:jc w:val="center"/>
            </w:pPr>
            <w:r>
              <w:rPr>
                <w:sz w:val="20"/>
              </w:rPr>
              <w:t xml:space="preserve">55,40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556,08</w:t>
            </w:r>
          </w:p>
        </w:tc>
      </w:tr>
      <w:tr>
        <w:tblPrEx>
          <w:tblBorders>
            <w:insideH w:val="nil"/>
          </w:tblBorders>
        </w:tblPrEx>
        <w:tc>
          <w:tcPr>
            <w:gridSpan w:val="20"/>
            <w:tcW w:w="23817" w:type="dxa"/>
            <w:tcBorders>
              <w:top w:val="nil"/>
              <w:bottom w:val="nil"/>
            </w:tcBorders>
          </w:tcPr>
          <w:p>
            <w:pPr>
              <w:pStyle w:val="0"/>
              <w:jc w:val="both"/>
            </w:pPr>
            <w:r>
              <w:rPr>
                <w:sz w:val="20"/>
              </w:rPr>
              <w:t xml:space="preserve">(п. 53 в ред. </w:t>
            </w:r>
            <w:hyperlink w:history="0" r:id="rId19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bottom w:val="nil"/>
            </w:tcBorders>
          </w:tcPr>
          <w:p>
            <w:pPr>
              <w:pStyle w:val="0"/>
              <w:jc w:val="both"/>
            </w:pPr>
            <w:r>
              <w:rPr>
                <w:sz w:val="20"/>
              </w:rPr>
              <w:t xml:space="preserve">(п. 54 в ред. </w:t>
            </w:r>
            <w:hyperlink w:history="0" r:id="rId19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55 в ред. </w:t>
            </w:r>
            <w:hyperlink w:history="0" r:id="rId19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c>
          <w:tcPr>
            <w:tcW w:w="907" w:type="dxa"/>
          </w:tcPr>
          <w:p>
            <w:pPr>
              <w:pStyle w:val="0"/>
              <w:jc w:val="center"/>
            </w:pPr>
            <w:r>
              <w:rPr>
                <w:sz w:val="20"/>
              </w:rPr>
              <w:t xml:space="preserve">56.</w:t>
            </w:r>
          </w:p>
        </w:tc>
        <w:tc>
          <w:tcPr>
            <w:gridSpan w:val="19"/>
            <w:tcW w:w="22910" w:type="dxa"/>
          </w:tcPr>
          <w:p>
            <w:pPr>
              <w:pStyle w:val="0"/>
              <w:outlineLvl w:val="3"/>
              <w:jc w:val="center"/>
            </w:pPr>
            <w:r>
              <w:rPr>
                <w:sz w:val="20"/>
              </w:rPr>
              <w:t xml:space="preserve">Задача 6. Социальная поддержка семей и детей</w:t>
            </w:r>
          </w:p>
        </w:tc>
      </w:tr>
      <w:tr>
        <w:tblPrEx>
          <w:tblBorders>
            <w:insideH w:val="nil"/>
          </w:tblBorders>
        </w:tblPrEx>
        <w:tc>
          <w:tcPr>
            <w:tcW w:w="907" w:type="dxa"/>
            <w:tcBorders>
              <w:bottom w:val="nil"/>
            </w:tcBorders>
          </w:tcPr>
          <w:p>
            <w:pPr>
              <w:pStyle w:val="0"/>
              <w:jc w:val="center"/>
            </w:pPr>
            <w:r>
              <w:rPr>
                <w:sz w:val="20"/>
              </w:rPr>
              <w:t xml:space="preserve">57.</w:t>
            </w:r>
          </w:p>
        </w:tc>
        <w:tc>
          <w:tcPr>
            <w:gridSpan w:val="19"/>
            <w:tcW w:w="22910" w:type="dxa"/>
            <w:vAlign w:val="center"/>
            <w:tcBorders>
              <w:bottom w:val="nil"/>
            </w:tcBorders>
          </w:tcPr>
          <w:p>
            <w:pPr>
              <w:pStyle w:val="0"/>
            </w:pPr>
            <w:r>
              <w:rPr>
                <w:sz w:val="20"/>
              </w:rPr>
              <w:t xml:space="preserve">Региональный проект "Финансовая поддержка семей при рождении детей (Свердловская область)".</w:t>
            </w:r>
          </w:p>
          <w:p>
            <w:pPr>
              <w:pStyle w:val="0"/>
            </w:pPr>
            <w:r>
              <w:rPr>
                <w:sz w:val="20"/>
              </w:rPr>
              <w:t xml:space="preserve">Региональный проект направлен на финансовую поддержку семей при рождении детей, создание благоприятных условий для жизнедеятельности семьи, рождения детей, минимизации последствий изменений материального положения граждан в связи с рождением детей.</w:t>
            </w:r>
          </w:p>
          <w:p>
            <w:pPr>
              <w:pStyle w:val="0"/>
            </w:pPr>
            <w:r>
              <w:rPr>
                <w:sz w:val="20"/>
              </w:rPr>
              <w:t xml:space="preserve">Соисполнитель регионального проекта - Министерство здравоохранения Свердловской области. Региональный проект реализуется в рамках государственных программ Свердловской области </w:t>
            </w:r>
            <w:hyperlink w:history="0" r:id="rId199"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и "</w:t>
            </w:r>
            <w:hyperlink w:history="0" r:id="rId200"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w:t>
            </w:r>
          </w:p>
        </w:tc>
      </w:tr>
      <w:tr>
        <w:tblPrEx>
          <w:tblBorders>
            <w:insideH w:val="nil"/>
          </w:tblBorders>
        </w:tblPrEx>
        <w:tc>
          <w:tcPr>
            <w:gridSpan w:val="20"/>
            <w:tcW w:w="23817" w:type="dxa"/>
            <w:tcBorders>
              <w:top w:val="nil"/>
            </w:tcBorders>
          </w:tcPr>
          <w:p>
            <w:pPr>
              <w:pStyle w:val="0"/>
              <w:jc w:val="both"/>
            </w:pPr>
            <w:r>
              <w:rPr>
                <w:sz w:val="20"/>
              </w:rPr>
              <w:t xml:space="preserve">(п. 57 в ред. </w:t>
            </w:r>
            <w:hyperlink w:history="0" r:id="rId20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58.</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2010,00</w:t>
            </w:r>
          </w:p>
        </w:tc>
        <w:tc>
          <w:tcPr>
            <w:tcW w:w="1191" w:type="dxa"/>
            <w:tcBorders>
              <w:bottom w:val="nil"/>
            </w:tcBorders>
          </w:tcPr>
          <w:p>
            <w:pPr>
              <w:pStyle w:val="0"/>
              <w:jc w:val="center"/>
            </w:pPr>
            <w:r>
              <w:rPr>
                <w:sz w:val="20"/>
              </w:rPr>
              <w:t xml:space="preserve">1411,70</w:t>
            </w:r>
          </w:p>
        </w:tc>
        <w:tc>
          <w:tcPr>
            <w:tcW w:w="1191" w:type="dxa"/>
            <w:tcBorders>
              <w:bottom w:val="nil"/>
            </w:tcBorders>
          </w:tcPr>
          <w:p>
            <w:pPr>
              <w:pStyle w:val="0"/>
              <w:jc w:val="center"/>
            </w:pPr>
            <w:r>
              <w:rPr>
                <w:sz w:val="20"/>
              </w:rPr>
              <w:t xml:space="preserve">1482,80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836,91</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5741,41</w:t>
            </w:r>
          </w:p>
        </w:tc>
      </w:tr>
      <w:tr>
        <w:tblPrEx>
          <w:tblBorders>
            <w:insideH w:val="nil"/>
          </w:tblBorders>
        </w:tblPrEx>
        <w:tc>
          <w:tcPr>
            <w:gridSpan w:val="20"/>
            <w:tcW w:w="23817" w:type="dxa"/>
            <w:tcBorders>
              <w:top w:val="nil"/>
              <w:bottom w:val="nil"/>
            </w:tcBorders>
          </w:tcPr>
          <w:p>
            <w:pPr>
              <w:pStyle w:val="0"/>
              <w:jc w:val="both"/>
            </w:pPr>
            <w:r>
              <w:rPr>
                <w:sz w:val="20"/>
              </w:rPr>
              <w:t xml:space="preserve">(п. 58 в ред. </w:t>
            </w:r>
            <w:hyperlink w:history="0" r:id="rId20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59.</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8341,50</w:t>
            </w:r>
          </w:p>
        </w:tc>
        <w:tc>
          <w:tcPr>
            <w:tcW w:w="1191" w:type="dxa"/>
            <w:tcBorders>
              <w:bottom w:val="nil"/>
            </w:tcBorders>
          </w:tcPr>
          <w:p>
            <w:pPr>
              <w:pStyle w:val="0"/>
              <w:jc w:val="center"/>
            </w:pPr>
            <w:r>
              <w:rPr>
                <w:sz w:val="20"/>
              </w:rPr>
              <w:t xml:space="preserve">8641,70</w:t>
            </w:r>
          </w:p>
        </w:tc>
        <w:tc>
          <w:tcPr>
            <w:tcW w:w="1191" w:type="dxa"/>
            <w:tcBorders>
              <w:bottom w:val="nil"/>
            </w:tcBorders>
          </w:tcPr>
          <w:p>
            <w:pPr>
              <w:pStyle w:val="0"/>
              <w:jc w:val="center"/>
            </w:pPr>
            <w:r>
              <w:rPr>
                <w:sz w:val="20"/>
              </w:rPr>
              <w:t xml:space="preserve">8969,30</w:t>
            </w:r>
          </w:p>
        </w:tc>
        <w:tc>
          <w:tcPr>
            <w:tcW w:w="1191" w:type="dxa"/>
            <w:tcBorders>
              <w:bottom w:val="nil"/>
            </w:tcBorders>
          </w:tcPr>
          <w:p>
            <w:pPr>
              <w:pStyle w:val="0"/>
              <w:jc w:val="center"/>
            </w:pPr>
            <w:r>
              <w:rPr>
                <w:sz w:val="20"/>
              </w:rPr>
              <w:t xml:space="preserve">8884,60</w:t>
            </w:r>
          </w:p>
        </w:tc>
        <w:tc>
          <w:tcPr>
            <w:tcW w:w="1191" w:type="dxa"/>
            <w:tcBorders>
              <w:bottom w:val="nil"/>
            </w:tcBorders>
          </w:tcPr>
          <w:p>
            <w:pPr>
              <w:pStyle w:val="0"/>
              <w:jc w:val="center"/>
            </w:pPr>
            <w:r>
              <w:rPr>
                <w:sz w:val="20"/>
              </w:rPr>
              <w:t xml:space="preserve">8884,60</w:t>
            </w:r>
          </w:p>
        </w:tc>
        <w:tc>
          <w:tcPr>
            <w:tcW w:w="1191" w:type="dxa"/>
            <w:tcBorders>
              <w:bottom w:val="nil"/>
            </w:tcBorders>
          </w:tcPr>
          <w:p>
            <w:pPr>
              <w:pStyle w:val="0"/>
              <w:jc w:val="center"/>
            </w:pPr>
            <w:r>
              <w:rPr>
                <w:sz w:val="20"/>
              </w:rPr>
              <w:t xml:space="preserve">4658,88</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48380,58</w:t>
            </w:r>
          </w:p>
        </w:tc>
      </w:tr>
      <w:tr>
        <w:tblPrEx>
          <w:tblBorders>
            <w:insideH w:val="nil"/>
          </w:tblBorders>
        </w:tblPrEx>
        <w:tc>
          <w:tcPr>
            <w:gridSpan w:val="20"/>
            <w:tcW w:w="23817" w:type="dxa"/>
            <w:tcBorders>
              <w:top w:val="nil"/>
              <w:bottom w:val="nil"/>
            </w:tcBorders>
          </w:tcPr>
          <w:p>
            <w:pPr>
              <w:pStyle w:val="0"/>
              <w:jc w:val="both"/>
            </w:pPr>
            <w:r>
              <w:rPr>
                <w:sz w:val="20"/>
              </w:rPr>
              <w:t xml:space="preserve">(п. 59 в ред. </w:t>
            </w:r>
            <w:hyperlink w:history="0" r:id="rId20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60.</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bottom w:val="nil"/>
            </w:tcBorders>
          </w:tcPr>
          <w:p>
            <w:pPr>
              <w:pStyle w:val="0"/>
              <w:jc w:val="both"/>
            </w:pPr>
            <w:r>
              <w:rPr>
                <w:sz w:val="20"/>
              </w:rPr>
              <w:t xml:space="preserve">(п. 60 в ред. </w:t>
            </w:r>
            <w:hyperlink w:history="0" r:id="rId20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327,80</w:t>
            </w:r>
          </w:p>
        </w:tc>
        <w:tc>
          <w:tcPr>
            <w:tcW w:w="1191" w:type="dxa"/>
            <w:tcBorders>
              <w:bottom w:val="nil"/>
            </w:tcBorders>
          </w:tcPr>
          <w:p>
            <w:pPr>
              <w:pStyle w:val="0"/>
              <w:jc w:val="center"/>
            </w:pPr>
            <w:r>
              <w:rPr>
                <w:sz w:val="20"/>
              </w:rPr>
              <w:t xml:space="preserve">351,60</w:t>
            </w:r>
          </w:p>
        </w:tc>
        <w:tc>
          <w:tcPr>
            <w:tcW w:w="1191" w:type="dxa"/>
            <w:tcBorders>
              <w:bottom w:val="nil"/>
            </w:tcBorders>
          </w:tcPr>
          <w:p>
            <w:pPr>
              <w:pStyle w:val="0"/>
              <w:jc w:val="center"/>
            </w:pPr>
            <w:r>
              <w:rPr>
                <w:sz w:val="20"/>
              </w:rPr>
              <w:t xml:space="preserve">375,40</w:t>
            </w:r>
          </w:p>
        </w:tc>
        <w:tc>
          <w:tcPr>
            <w:tcW w:w="1191" w:type="dxa"/>
            <w:tcBorders>
              <w:bottom w:val="nil"/>
            </w:tcBorders>
          </w:tcPr>
          <w:p>
            <w:pPr>
              <w:pStyle w:val="0"/>
              <w:jc w:val="center"/>
            </w:pPr>
            <w:r>
              <w:rPr>
                <w:sz w:val="20"/>
              </w:rPr>
              <w:t xml:space="preserve">392,00</w:t>
            </w:r>
          </w:p>
        </w:tc>
        <w:tc>
          <w:tcPr>
            <w:tcW w:w="1191" w:type="dxa"/>
            <w:tcBorders>
              <w:bottom w:val="nil"/>
            </w:tcBorders>
          </w:tcPr>
          <w:p>
            <w:pPr>
              <w:pStyle w:val="0"/>
              <w:jc w:val="center"/>
            </w:pPr>
            <w:r>
              <w:rPr>
                <w:sz w:val="20"/>
              </w:rPr>
              <w:t xml:space="preserve">409,30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1856,10</w:t>
            </w:r>
          </w:p>
        </w:tc>
      </w:tr>
      <w:tr>
        <w:tblPrEx>
          <w:tblBorders>
            <w:insideH w:val="nil"/>
          </w:tblBorders>
        </w:tblPrEx>
        <w:tc>
          <w:tcPr>
            <w:gridSpan w:val="20"/>
            <w:tcW w:w="23817" w:type="dxa"/>
            <w:tcBorders>
              <w:top w:val="nil"/>
            </w:tcBorders>
          </w:tcPr>
          <w:p>
            <w:pPr>
              <w:pStyle w:val="0"/>
              <w:jc w:val="both"/>
            </w:pPr>
            <w:r>
              <w:rPr>
                <w:sz w:val="20"/>
              </w:rPr>
              <w:t xml:space="preserve">(п. 61 в ред. </w:t>
            </w:r>
            <w:hyperlink w:history="0" r:id="rId20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61-1.</w:t>
            </w:r>
          </w:p>
        </w:tc>
        <w:tc>
          <w:tcPr>
            <w:gridSpan w:val="19"/>
            <w:tcW w:w="22910" w:type="dxa"/>
            <w:tcBorders>
              <w:bottom w:val="nil"/>
            </w:tcBorders>
          </w:tcPr>
          <w:p>
            <w:pPr>
              <w:pStyle w:val="0"/>
            </w:pPr>
            <w:r>
              <w:rPr>
                <w:sz w:val="20"/>
              </w:rPr>
              <w:t xml:space="preserve">Региональная </w:t>
            </w:r>
            <w:hyperlink w:history="0" r:id="rId206" w:tooltip="Постановление Правительства Свердловской области от 29.06.2023 N 456-ПП (ред. от 28.03.2024)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программа</w:t>
              </w:r>
            </w:hyperlink>
            <w:r>
              <w:rPr>
                <w:sz w:val="20"/>
              </w:rPr>
              <w:t xml:space="preserve"> Свердловской области по повышению рождаемости на период до 2030 года, утвержденная Постановлением Правительства Свердловской области от 29.06.2023 N 456-ПП "Об утверждении региональной программы Свердловской области по повышению рождаемости на период до 2030 года".</w:t>
            </w:r>
          </w:p>
          <w:p>
            <w:pPr>
              <w:pStyle w:val="0"/>
            </w:pPr>
            <w:r>
              <w:rPr>
                <w:sz w:val="20"/>
              </w:rPr>
              <w:t xml:space="preserve">Цель региональной программы Свердловской области - выработка эффективных мер, влияющих на репродуктивное поведение населения и общее число рождений, а также определение целевых значений показателей рождаемости для Свердловской области.</w:t>
            </w:r>
          </w:p>
          <w:p>
            <w:pPr>
              <w:pStyle w:val="0"/>
            </w:pPr>
            <w:r>
              <w:rPr>
                <w:sz w:val="20"/>
              </w:rPr>
              <w:t xml:space="preserve">Соисполнители региональной программы Свердловской области - Министерство здравоохранения Свердловской области, Министерство образования и молодежной политики Свердловской области, Министерство строительства и развития инфраструктуры Свердловской области, Министерство по управлению государственным имуществом Свердловской области, Министерство физической культуры и спорта Свердловской области, Министерство агропромышленного комплекса и потребительского рынка Свердловской области, Министерство культуры Свердловской области, Министерство цифрового развития и связи Свердловской области, Департамент по труду и занятости населения Свердловской области, Департамент информационной политики Свердловской области, органы местного самоуправления, организации социального обслуживания, медицинские организации, государственные учреждения службы занятости населения Свердловской области, некоммерческие организации Свердловской области (по согласованию), Региональное объединение работодателей "Свердловский областной Союз промышленников и предпринимателей" (по согласованию), Совет ректоров высших учебных заведений Свердловской области (по согласованию), Свердловский областной союз организаций профсоюзов "Федерация профсоюзов Свердловской области" (по согласованию).</w:t>
            </w:r>
          </w:p>
          <w:p>
            <w:pPr>
              <w:pStyle w:val="0"/>
            </w:pPr>
            <w:r>
              <w:rPr>
                <w:sz w:val="20"/>
              </w:rPr>
              <w:t xml:space="preserve">Мероприятия региональной программы Свердловской области реализуются в рамках государственных программ Свердловской области </w:t>
            </w:r>
            <w:hyperlink w:history="0" r:id="rId207"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w:t>
            </w:r>
            <w:hyperlink w:history="0" r:id="rId208"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w:t>
            </w:r>
            <w:hyperlink w:history="0" r:id="rId209"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Содействие занятости населения</w:t>
              </w:r>
            </w:hyperlink>
            <w:r>
              <w:rPr>
                <w:sz w:val="20"/>
              </w:rPr>
              <w:t xml:space="preserve"> Свердловской области", утвержденной Постановлением Правительства Свердловской области от 21.10.2013 N 1272-ПП, </w:t>
            </w:r>
            <w:hyperlink w:history="0" r:id="rId210"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w:t>
            </w:r>
            <w:hyperlink w:history="0" r:id="rId211"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Развитие физической культуры и спорта</w:t>
              </w:r>
            </w:hyperlink>
            <w:r>
              <w:rPr>
                <w:sz w:val="20"/>
              </w:rPr>
              <w:t xml:space="preserve"> в Свердловской области", утвержденной Постановлением Правительства Свердловской области от 29.10.2013 N 1332-ПП, "</w:t>
            </w:r>
            <w:hyperlink w:history="0" r:id="rId212"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 и "</w:t>
            </w:r>
            <w:hyperlink w:history="0" r:id="rId213"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Развитие системы образования</w:t>
              </w:r>
            </w:hyperlink>
            <w:r>
              <w:rPr>
                <w:sz w:val="20"/>
              </w:rPr>
              <w:t xml:space="preserve"> и реализация молодежной политики в Свердловской области", утвержденной Постановлением Правительства Свердловской области от 19.12.2019 N 920-ПП</w:t>
            </w:r>
          </w:p>
        </w:tc>
      </w:tr>
      <w:tr>
        <w:tblPrEx>
          <w:tblBorders>
            <w:insideH w:val="nil"/>
          </w:tblBorders>
        </w:tblPrEx>
        <w:tc>
          <w:tcPr>
            <w:gridSpan w:val="20"/>
            <w:tcW w:w="23817" w:type="dxa"/>
            <w:tcBorders>
              <w:top w:val="nil"/>
            </w:tcBorders>
          </w:tcPr>
          <w:p>
            <w:pPr>
              <w:pStyle w:val="0"/>
              <w:jc w:val="both"/>
            </w:pPr>
            <w:r>
              <w:rPr>
                <w:sz w:val="20"/>
              </w:rPr>
              <w:t xml:space="preserve">(п. 61-1 введен </w:t>
            </w:r>
            <w:hyperlink w:history="0" r:id="rId21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61-2.</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3265,74</w:t>
            </w:r>
          </w:p>
        </w:tc>
        <w:tc>
          <w:tcPr>
            <w:tcW w:w="964" w:type="dxa"/>
            <w:tcBorders>
              <w:bottom w:val="nil"/>
            </w:tcBorders>
          </w:tcPr>
          <w:p>
            <w:pPr>
              <w:pStyle w:val="0"/>
              <w:jc w:val="center"/>
            </w:pPr>
            <w:r>
              <w:rPr>
                <w:sz w:val="20"/>
              </w:rPr>
              <w:t xml:space="preserve">2581,24</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5846,98</w:t>
            </w:r>
          </w:p>
        </w:tc>
      </w:tr>
      <w:tr>
        <w:tblPrEx>
          <w:tblBorders>
            <w:insideH w:val="nil"/>
          </w:tblBorders>
        </w:tblPrEx>
        <w:tc>
          <w:tcPr>
            <w:gridSpan w:val="20"/>
            <w:tcW w:w="23817" w:type="dxa"/>
            <w:tcBorders>
              <w:top w:val="nil"/>
              <w:bottom w:val="nil"/>
            </w:tcBorders>
          </w:tcPr>
          <w:p>
            <w:pPr>
              <w:pStyle w:val="0"/>
              <w:jc w:val="both"/>
            </w:pPr>
            <w:r>
              <w:rPr>
                <w:sz w:val="20"/>
              </w:rPr>
              <w:t xml:space="preserve">(п. 61-2 введен </w:t>
            </w:r>
            <w:hyperlink w:history="0" r:id="rId21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61-3.</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12971,00</w:t>
            </w:r>
          </w:p>
        </w:tc>
        <w:tc>
          <w:tcPr>
            <w:tcW w:w="964" w:type="dxa"/>
            <w:tcBorders>
              <w:bottom w:val="nil"/>
            </w:tcBorders>
          </w:tcPr>
          <w:p>
            <w:pPr>
              <w:pStyle w:val="0"/>
              <w:jc w:val="center"/>
            </w:pPr>
            <w:r>
              <w:rPr>
                <w:sz w:val="20"/>
              </w:rPr>
              <w:t xml:space="preserve">12640,28</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25611,28</w:t>
            </w:r>
          </w:p>
        </w:tc>
      </w:tr>
      <w:tr>
        <w:tblPrEx>
          <w:tblBorders>
            <w:insideH w:val="nil"/>
          </w:tblBorders>
        </w:tblPrEx>
        <w:tc>
          <w:tcPr>
            <w:gridSpan w:val="20"/>
            <w:tcW w:w="23817" w:type="dxa"/>
            <w:tcBorders>
              <w:top w:val="nil"/>
              <w:bottom w:val="nil"/>
            </w:tcBorders>
          </w:tcPr>
          <w:p>
            <w:pPr>
              <w:pStyle w:val="0"/>
              <w:jc w:val="both"/>
            </w:pPr>
            <w:r>
              <w:rPr>
                <w:sz w:val="20"/>
              </w:rPr>
              <w:t xml:space="preserve">(п. 61-3 введен </w:t>
            </w:r>
            <w:hyperlink w:history="0" r:id="rId21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23,48</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23,48</w:t>
            </w:r>
          </w:p>
        </w:tc>
      </w:tr>
      <w:tr>
        <w:tblPrEx>
          <w:tblBorders>
            <w:insideH w:val="nil"/>
          </w:tblBorders>
        </w:tblPrEx>
        <w:tc>
          <w:tcPr>
            <w:gridSpan w:val="20"/>
            <w:tcW w:w="23817" w:type="dxa"/>
            <w:tcBorders>
              <w:top w:val="nil"/>
              <w:bottom w:val="nil"/>
            </w:tcBorders>
          </w:tcPr>
          <w:p>
            <w:pPr>
              <w:pStyle w:val="0"/>
              <w:jc w:val="both"/>
            </w:pPr>
            <w:r>
              <w:rPr>
                <w:sz w:val="20"/>
              </w:rPr>
              <w:t xml:space="preserve">(п. 61-4 введен </w:t>
            </w:r>
            <w:hyperlink w:history="0" r:id="rId21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61-5.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61-5 введен </w:t>
            </w:r>
            <w:hyperlink w:history="0" r:id="rId21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62 - 71.</w:t>
            </w:r>
          </w:p>
        </w:tc>
        <w:tc>
          <w:tcPr>
            <w:gridSpan w:val="19"/>
            <w:tcW w:w="22910" w:type="dxa"/>
            <w:tcBorders>
              <w:bottom w:val="nil"/>
            </w:tcBorders>
          </w:tcPr>
          <w:p>
            <w:pPr>
              <w:pStyle w:val="0"/>
              <w:jc w:val="both"/>
            </w:pPr>
            <w:r>
              <w:rPr>
                <w:sz w:val="20"/>
              </w:rPr>
              <w:t xml:space="preserve">Утратили силу. - </w:t>
            </w:r>
            <w:hyperlink w:history="0" r:id="rId21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w:t>
              </w:r>
            </w:hyperlink>
            <w:r>
              <w:rPr>
                <w:sz w:val="20"/>
              </w:rPr>
              <w:t xml:space="preserve"> Правительства Свердловской области от 28.11.2024 N 841-ПП</w:t>
            </w:r>
          </w:p>
        </w:tc>
      </w:tr>
      <w:tr>
        <w:tc>
          <w:tcPr>
            <w:tcW w:w="907" w:type="dxa"/>
          </w:tcPr>
          <w:p>
            <w:pPr>
              <w:pStyle w:val="0"/>
              <w:jc w:val="center"/>
            </w:pPr>
            <w:r>
              <w:rPr>
                <w:sz w:val="20"/>
              </w:rPr>
              <w:t xml:space="preserve">72.</w:t>
            </w:r>
          </w:p>
        </w:tc>
        <w:tc>
          <w:tcPr>
            <w:gridSpan w:val="19"/>
            <w:tcW w:w="22910" w:type="dxa"/>
          </w:tcPr>
          <w:p>
            <w:pPr>
              <w:pStyle w:val="0"/>
              <w:outlineLvl w:val="3"/>
              <w:jc w:val="center"/>
            </w:pPr>
            <w:r>
              <w:rPr>
                <w:sz w:val="20"/>
              </w:rPr>
              <w:t xml:space="preserve">Задача 7. Социальная интеграция маломобильных групп населения</w:t>
            </w:r>
          </w:p>
        </w:tc>
      </w:tr>
      <w:tr>
        <w:tblPrEx>
          <w:tblBorders>
            <w:insideH w:val="nil"/>
          </w:tblBorders>
        </w:tblPrEx>
        <w:tc>
          <w:tcPr>
            <w:tcW w:w="907" w:type="dxa"/>
            <w:tcBorders>
              <w:bottom w:val="nil"/>
            </w:tcBorders>
          </w:tcPr>
          <w:p>
            <w:pPr>
              <w:pStyle w:val="0"/>
              <w:jc w:val="center"/>
            </w:pPr>
            <w:r>
              <w:rPr>
                <w:sz w:val="20"/>
              </w:rPr>
              <w:t xml:space="preserve">73.</w:t>
            </w:r>
          </w:p>
        </w:tc>
        <w:tc>
          <w:tcPr>
            <w:gridSpan w:val="19"/>
            <w:tcW w:w="22910" w:type="dxa"/>
            <w:vAlign w:val="center"/>
            <w:tcBorders>
              <w:bottom w:val="nil"/>
            </w:tcBorders>
          </w:tcPr>
          <w:p>
            <w:pPr>
              <w:pStyle w:val="0"/>
            </w:pPr>
            <w:r>
              <w:rPr>
                <w:sz w:val="20"/>
              </w:rPr>
              <w:t xml:space="preserve">Региональный проект "Обеспечение качественно нового уровня развития инфраструктуры" ("Культурная среда").</w:t>
            </w:r>
          </w:p>
          <w:p>
            <w:pPr>
              <w:pStyle w:val="0"/>
            </w:pPr>
            <w:r>
              <w:rPr>
                <w:sz w:val="20"/>
              </w:rPr>
              <w:t xml:space="preserve">Цель регионального проекта - обеспечение к 2024 году условий доступности к лучшим образцам культуры путем создания современной инфраструктуры для творческой самореализации и досуга населения.</w:t>
            </w:r>
          </w:p>
          <w:p>
            <w:pPr>
              <w:pStyle w:val="0"/>
            </w:pPr>
            <w:r>
              <w:rPr>
                <w:sz w:val="20"/>
              </w:rPr>
              <w:t xml:space="preserve">Соисполнитель регионального проекта - Министерство строительства и развития инфраструктуры Свердловской области. Региональный проект реализуется в рамках государственных программ Свердловской области </w:t>
            </w:r>
            <w:hyperlink w:history="0" r:id="rId220"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и "</w:t>
            </w:r>
            <w:hyperlink w:history="0" r:id="rId221"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w:t>
            </w:r>
          </w:p>
        </w:tc>
      </w:tr>
      <w:tr>
        <w:tblPrEx>
          <w:tblBorders>
            <w:insideH w:val="nil"/>
          </w:tblBorders>
        </w:tblPrEx>
        <w:tc>
          <w:tcPr>
            <w:gridSpan w:val="20"/>
            <w:tcW w:w="23817" w:type="dxa"/>
            <w:tcBorders>
              <w:top w:val="nil"/>
            </w:tcBorders>
          </w:tcPr>
          <w:p>
            <w:pPr>
              <w:pStyle w:val="0"/>
              <w:jc w:val="both"/>
            </w:pPr>
            <w:r>
              <w:rPr>
                <w:sz w:val="20"/>
              </w:rPr>
              <w:t xml:space="preserve">(п. 73 в ред. </w:t>
            </w:r>
            <w:hyperlink w:history="0" r:id="rId22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74.</w:t>
            </w:r>
          </w:p>
        </w:tc>
        <w:tc>
          <w:tcPr>
            <w:tcW w:w="3175" w:type="dxa"/>
            <w:tcBorders>
              <w:bottom w:val="nil"/>
            </w:tcBorders>
          </w:tcPr>
          <w:p>
            <w:pPr>
              <w:pStyle w:val="0"/>
            </w:pPr>
            <w:r>
              <w:rPr>
                <w:sz w:val="20"/>
              </w:rPr>
              <w:t xml:space="preserve">Министерство культуры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192,07</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140,49</w:t>
            </w:r>
          </w:p>
        </w:tc>
        <w:tc>
          <w:tcPr>
            <w:tcW w:w="1191" w:type="dxa"/>
            <w:tcBorders>
              <w:bottom w:val="nil"/>
            </w:tcBorders>
          </w:tcPr>
          <w:p>
            <w:pPr>
              <w:pStyle w:val="0"/>
              <w:jc w:val="center"/>
            </w:pPr>
            <w:r>
              <w:rPr>
                <w:sz w:val="20"/>
              </w:rPr>
              <w:t xml:space="preserve">46,60</w:t>
            </w:r>
          </w:p>
        </w:tc>
        <w:tc>
          <w:tcPr>
            <w:tcW w:w="1191" w:type="dxa"/>
            <w:tcBorders>
              <w:bottom w:val="nil"/>
            </w:tcBorders>
          </w:tcPr>
          <w:p>
            <w:pPr>
              <w:pStyle w:val="0"/>
              <w:jc w:val="center"/>
            </w:pPr>
            <w:r>
              <w:rPr>
                <w:sz w:val="20"/>
              </w:rPr>
              <w:t xml:space="preserve">239,49</w:t>
            </w:r>
          </w:p>
        </w:tc>
        <w:tc>
          <w:tcPr>
            <w:tcW w:w="1191" w:type="dxa"/>
            <w:tcBorders>
              <w:bottom w:val="nil"/>
            </w:tcBorders>
          </w:tcPr>
          <w:p>
            <w:pPr>
              <w:pStyle w:val="0"/>
              <w:jc w:val="center"/>
            </w:pPr>
            <w:r>
              <w:rPr>
                <w:sz w:val="20"/>
              </w:rPr>
              <w:t xml:space="preserve">261,00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879,65</w:t>
            </w:r>
          </w:p>
        </w:tc>
      </w:tr>
      <w:tr>
        <w:tblPrEx>
          <w:tblBorders>
            <w:insideH w:val="nil"/>
          </w:tblBorders>
        </w:tblPrEx>
        <w:tc>
          <w:tcPr>
            <w:gridSpan w:val="20"/>
            <w:tcW w:w="23817" w:type="dxa"/>
            <w:tcBorders>
              <w:top w:val="nil"/>
              <w:bottom w:val="nil"/>
            </w:tcBorders>
          </w:tcPr>
          <w:p>
            <w:pPr>
              <w:pStyle w:val="0"/>
              <w:jc w:val="both"/>
            </w:pPr>
            <w:r>
              <w:rPr>
                <w:sz w:val="20"/>
              </w:rPr>
              <w:t xml:space="preserve">(п. 74 в ред. </w:t>
            </w:r>
            <w:hyperlink w:history="0" r:id="rId22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75.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85,03</w:t>
            </w:r>
          </w:p>
        </w:tc>
        <w:tc>
          <w:tcPr>
            <w:tcW w:w="1191" w:type="dxa"/>
            <w:tcBorders>
              <w:bottom w:val="nil"/>
            </w:tcBorders>
          </w:tcPr>
          <w:p>
            <w:pPr>
              <w:pStyle w:val="0"/>
              <w:jc w:val="center"/>
            </w:pPr>
            <w:r>
              <w:rPr>
                <w:sz w:val="20"/>
              </w:rPr>
              <w:t xml:space="preserve">14,60</w:t>
            </w:r>
          </w:p>
        </w:tc>
        <w:tc>
          <w:tcPr>
            <w:tcW w:w="1191" w:type="dxa"/>
            <w:tcBorders>
              <w:bottom w:val="nil"/>
            </w:tcBorders>
          </w:tcPr>
          <w:p>
            <w:pPr>
              <w:pStyle w:val="0"/>
              <w:jc w:val="center"/>
            </w:pPr>
            <w:r>
              <w:rPr>
                <w:sz w:val="20"/>
              </w:rPr>
              <w:t xml:space="preserve">25,20</w:t>
            </w:r>
          </w:p>
        </w:tc>
        <w:tc>
          <w:tcPr>
            <w:tcW w:w="1191" w:type="dxa"/>
            <w:tcBorders>
              <w:bottom w:val="nil"/>
            </w:tcBorders>
          </w:tcPr>
          <w:p>
            <w:pPr>
              <w:pStyle w:val="0"/>
              <w:jc w:val="center"/>
            </w:pPr>
            <w:r>
              <w:rPr>
                <w:sz w:val="20"/>
              </w:rPr>
              <w:t xml:space="preserve">18,20</w:t>
            </w:r>
          </w:p>
        </w:tc>
        <w:tc>
          <w:tcPr>
            <w:tcW w:w="1191" w:type="dxa"/>
            <w:tcBorders>
              <w:bottom w:val="nil"/>
            </w:tcBorders>
          </w:tcPr>
          <w:p>
            <w:pPr>
              <w:pStyle w:val="0"/>
              <w:jc w:val="center"/>
            </w:pPr>
            <w:r>
              <w:rPr>
                <w:sz w:val="20"/>
              </w:rPr>
              <w:t xml:space="preserve">29,70</w:t>
            </w:r>
          </w:p>
        </w:tc>
        <w:tc>
          <w:tcPr>
            <w:tcW w:w="1191" w:type="dxa"/>
            <w:tcBorders>
              <w:bottom w:val="nil"/>
            </w:tcBorders>
          </w:tcPr>
          <w:p>
            <w:pPr>
              <w:pStyle w:val="0"/>
              <w:jc w:val="center"/>
            </w:pPr>
            <w:r>
              <w:rPr>
                <w:sz w:val="20"/>
              </w:rPr>
              <w:t xml:space="preserve">96,57</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269,30</w:t>
            </w:r>
          </w:p>
        </w:tc>
      </w:tr>
      <w:tr>
        <w:tblPrEx>
          <w:tblBorders>
            <w:insideH w:val="nil"/>
          </w:tblBorders>
        </w:tblPrEx>
        <w:tc>
          <w:tcPr>
            <w:gridSpan w:val="20"/>
            <w:tcW w:w="23817" w:type="dxa"/>
            <w:tcBorders>
              <w:top w:val="nil"/>
              <w:bottom w:val="nil"/>
            </w:tcBorders>
          </w:tcPr>
          <w:p>
            <w:pPr>
              <w:pStyle w:val="0"/>
              <w:jc w:val="both"/>
            </w:pPr>
            <w:r>
              <w:rPr>
                <w:sz w:val="20"/>
              </w:rPr>
              <w:t xml:space="preserve">(п. 75 в ред. </w:t>
            </w:r>
            <w:hyperlink w:history="0" r:id="rId22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76.</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34,33</w:t>
            </w:r>
          </w:p>
        </w:tc>
        <w:tc>
          <w:tcPr>
            <w:tcW w:w="1191" w:type="dxa"/>
            <w:tcBorders>
              <w:bottom w:val="nil"/>
            </w:tcBorders>
          </w:tcPr>
          <w:p>
            <w:pPr>
              <w:pStyle w:val="0"/>
              <w:jc w:val="center"/>
            </w:pPr>
            <w:r>
              <w:rPr>
                <w:sz w:val="20"/>
              </w:rPr>
              <w:t xml:space="preserve">2,16</w:t>
            </w:r>
          </w:p>
        </w:tc>
        <w:tc>
          <w:tcPr>
            <w:tcW w:w="1191" w:type="dxa"/>
            <w:tcBorders>
              <w:bottom w:val="nil"/>
            </w:tcBorders>
          </w:tcPr>
          <w:p>
            <w:pPr>
              <w:pStyle w:val="0"/>
              <w:jc w:val="center"/>
            </w:pPr>
            <w:r>
              <w:rPr>
                <w:sz w:val="20"/>
              </w:rPr>
              <w:t xml:space="preserve">5,36</w:t>
            </w:r>
          </w:p>
        </w:tc>
        <w:tc>
          <w:tcPr>
            <w:tcW w:w="1191" w:type="dxa"/>
            <w:tcBorders>
              <w:bottom w:val="nil"/>
            </w:tcBorders>
          </w:tcPr>
          <w:p>
            <w:pPr>
              <w:pStyle w:val="0"/>
              <w:jc w:val="center"/>
            </w:pPr>
            <w:r>
              <w:rPr>
                <w:sz w:val="20"/>
              </w:rPr>
              <w:t xml:space="preserve">2,66</w:t>
            </w:r>
          </w:p>
        </w:tc>
        <w:tc>
          <w:tcPr>
            <w:tcW w:w="1191" w:type="dxa"/>
            <w:tcBorders>
              <w:bottom w:val="nil"/>
            </w:tcBorders>
          </w:tcPr>
          <w:p>
            <w:pPr>
              <w:pStyle w:val="0"/>
              <w:jc w:val="center"/>
            </w:pPr>
            <w:r>
              <w:rPr>
                <w:sz w:val="20"/>
              </w:rPr>
              <w:t xml:space="preserve">6,26</w:t>
            </w:r>
          </w:p>
        </w:tc>
        <w:tc>
          <w:tcPr>
            <w:tcW w:w="1191" w:type="dxa"/>
            <w:tcBorders>
              <w:bottom w:val="nil"/>
            </w:tcBorders>
          </w:tcPr>
          <w:p>
            <w:pPr>
              <w:pStyle w:val="0"/>
              <w:jc w:val="center"/>
            </w:pPr>
            <w:r>
              <w:rPr>
                <w:sz w:val="20"/>
              </w:rPr>
              <w:t xml:space="preserve">9,46</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60,23</w:t>
            </w:r>
          </w:p>
        </w:tc>
      </w:tr>
      <w:tr>
        <w:tblPrEx>
          <w:tblBorders>
            <w:insideH w:val="nil"/>
          </w:tblBorders>
        </w:tblPrEx>
        <w:tc>
          <w:tcPr>
            <w:gridSpan w:val="20"/>
            <w:tcW w:w="23817" w:type="dxa"/>
            <w:tcBorders>
              <w:top w:val="nil"/>
              <w:bottom w:val="nil"/>
            </w:tcBorders>
          </w:tcPr>
          <w:p>
            <w:pPr>
              <w:pStyle w:val="0"/>
              <w:jc w:val="both"/>
            </w:pPr>
            <w:r>
              <w:rPr>
                <w:sz w:val="20"/>
              </w:rPr>
              <w:t xml:space="preserve">(п. 76 в ред. </w:t>
            </w:r>
            <w:hyperlink w:history="0" r:id="rId22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77.</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77 в ред. </w:t>
            </w:r>
            <w:hyperlink w:history="0" r:id="rId22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78.</w:t>
            </w:r>
          </w:p>
        </w:tc>
        <w:tc>
          <w:tcPr>
            <w:gridSpan w:val="19"/>
            <w:tcW w:w="22910" w:type="dxa"/>
            <w:tcBorders>
              <w:bottom w:val="nil"/>
            </w:tcBorders>
          </w:tcPr>
          <w:p>
            <w:pPr>
              <w:pStyle w:val="0"/>
            </w:pPr>
            <w:r>
              <w:rPr>
                <w:sz w:val="20"/>
              </w:rPr>
              <w:t xml:space="preserve">Комплексная </w:t>
            </w:r>
            <w:hyperlink w:history="0" r:id="rId227" w:tooltip="Постановление Правительства Свердловской области от 22.01.2014 N 23-ПП (ред. от 04.09.2025) &quot;Об утверждении комплексной программы Свердловской области &quot;Доступная среда&quot; {КонсультантПлюс}">
              <w:r>
                <w:rPr>
                  <w:sz w:val="20"/>
                  <w:color w:val="0000ff"/>
                </w:rPr>
                <w:t xml:space="preserve">программа</w:t>
              </w:r>
            </w:hyperlink>
            <w:r>
              <w:rPr>
                <w:sz w:val="20"/>
              </w:rPr>
              <w:t xml:space="preserve"> Свердловской области "Доступная среда", утвержденная Постановлением Правительства Свердловской области от 22.01.2014 N 23-ПП "Об утверждении комплексной программы Свердловской области "Доступная среда".</w:t>
            </w:r>
          </w:p>
          <w:p>
            <w:pPr>
              <w:pStyle w:val="0"/>
            </w:pPr>
            <w:r>
              <w:rPr>
                <w:sz w:val="20"/>
              </w:rPr>
              <w:t xml:space="preserve">Цели комплексной программы Свердловской области:</w:t>
            </w:r>
          </w:p>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p>
          <w:p>
            <w:pPr>
              <w:pStyle w:val="0"/>
            </w:pPr>
            <w:r>
              <w:rPr>
                <w:sz w:val="20"/>
              </w:rPr>
              <w:t xml:space="preserve">отработка подходов к формированию системы комплексной реабилитации и абилитации инвалидов, в том числе детей-инвалидов, в рамках реализации пилотного проекта по отработке подходов к формированию системы комплексной реабилитации и абилитации инвалидов, в том числе детей-инвалидов;</w:t>
            </w:r>
          </w:p>
          <w:p>
            <w:pPr>
              <w:pStyle w:val="0"/>
            </w:pPr>
            <w:r>
              <w:rPr>
                <w:sz w:val="20"/>
              </w:rPr>
              <w:t xml:space="preserve">повышение уровня обеспеченности инвалидов, в том числе детей-инвалидов, реабилитационными и абилитационными услугами, ранней помощью, а также уровня профессионального развития и занятости, включая содействие занятости, инвалидов, в том числе детей-инвалидов, развитие сопровождаемого проживания инвалидов.</w:t>
            </w:r>
          </w:p>
          <w:p>
            <w:pPr>
              <w:pStyle w:val="0"/>
            </w:pPr>
            <w:r>
              <w:rPr>
                <w:sz w:val="20"/>
              </w:rPr>
              <w:t xml:space="preserve">Соисполнители комплексной программы - Министерство физической культуры и спорта Свердловской области, Министерство образования и молодежной политики Свердловской области, Министерство культуры Свердловской области, Министерство здравоохранения Свердловской области, Министерство транспорта и дорожного хозяйства Свердловской области, Министерство строительства и развития инфраструктуры Свердловской области, Министерство энергетики и жилищно-коммунального хозяйства Свердловской области, Министерство цифрового развития и связи Свердловской области, Департамент по труду и занятости населения Свердловской области.</w:t>
            </w:r>
          </w:p>
          <w:p>
            <w:pPr>
              <w:pStyle w:val="0"/>
            </w:pPr>
            <w:r>
              <w:rPr>
                <w:sz w:val="20"/>
              </w:rPr>
              <w:t xml:space="preserve">Мероприятия комплексной программы Свердловской области реализуются в рамках государственных программ Свердловской области </w:t>
            </w:r>
            <w:hyperlink w:history="0" r:id="rId228"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w:t>
            </w:r>
            <w:hyperlink w:history="0" r:id="rId229"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w:t>
            </w:r>
            <w:hyperlink w:history="0" r:id="rId230"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Содействие занятости населения</w:t>
              </w:r>
            </w:hyperlink>
            <w:r>
              <w:rPr>
                <w:sz w:val="20"/>
              </w:rPr>
              <w:t xml:space="preserve"> Свердловской области", утвержденной Постановлением Правительства Свердловской области от 21.10.2013 N 1272-ПП, "</w:t>
            </w:r>
            <w:hyperlink w:history="0" r:id="rId231" w:tooltip="Постановление Правительства Свердловской области от 24.10.2013 N 1296-ПП (ред. от 04.09.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Реализация основных направлений</w:t>
              </w:r>
            </w:hyperlink>
            <w:r>
              <w:rPr>
                <w:sz w:val="20"/>
              </w:rPr>
              <w:t xml:space="preserve">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w:t>
            </w:r>
            <w:hyperlink w:history="0" r:id="rId232" w:tooltip="Постановление Правительства Свердловской области от 29.10.2013 N 1332-ПП (ред. от 06.03.2025) &quot;Об утверждении государственной программы Свердловской области &quot;Развитие физической культуры и спорта в Свердловской области&quot; {КонсультантПлюс}">
              <w:r>
                <w:rPr>
                  <w:sz w:val="20"/>
                  <w:color w:val="0000ff"/>
                </w:rPr>
                <w:t xml:space="preserve">Развитие физической культуры и спорта</w:t>
              </w:r>
            </w:hyperlink>
            <w:r>
              <w:rPr>
                <w:sz w:val="20"/>
              </w:rPr>
              <w:t xml:space="preserve"> в Свердловской области", утвержденной Постановлением Правительства Свердловской области от 29.10.2013 N 1332-ПП, "</w:t>
            </w:r>
            <w:hyperlink w:history="0" r:id="rId233"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 "</w:t>
            </w:r>
            <w:hyperlink w:history="0" r:id="rId234" w:tooltip="Постановление Правительства Свердловской области от 31.10.2017 N 805-ПП (ред. от 14.08.2025) &quot;Об утверждении государственной программы Свердловской области &quot;Формирование современной городской среды на территории Свердловской области&quot; {КонсультантПлюс}">
              <w:r>
                <w:rPr>
                  <w:sz w:val="20"/>
                  <w:color w:val="0000ff"/>
                </w:rPr>
                <w:t xml:space="preserve">Формирование современной городской среды</w:t>
              </w:r>
            </w:hyperlink>
            <w:r>
              <w:rPr>
                <w:sz w:val="20"/>
              </w:rPr>
              <w:t xml:space="preserve"> на территории Свердловской области", утвержденной Постановлением Правительства Свердловской области от 31.10.2017 N 805-ПП "Об утверждении государственной программы Свердловской области "Формирование современной городской среды на территории Свердловской области", </w:t>
            </w:r>
            <w:hyperlink w:history="0" r:id="rId235" w:tooltip="Постановление Правительства Свердловской области от 29.12.2017 N 1050-ПП (ред. от 09.10.2025) &quot;Об утверждении государственной программы Свердловской области &quot;Информационное общество Свердловской области&quot; {КонсультантПлюс}">
              <w:r>
                <w:rPr>
                  <w:sz w:val="20"/>
                  <w:color w:val="0000ff"/>
                </w:rPr>
                <w:t xml:space="preserve">"Информационное общество Свердловской области"</w:t>
              </w:r>
            </w:hyperlink>
            <w:r>
              <w:rPr>
                <w:sz w:val="20"/>
              </w:rPr>
              <w:t xml:space="preserve">, утвержденной Постановлением Правительства Свердловской области от 29.12.2017 N 1050-ПП "Об утверждении государственной программы Свердловской области "Информационное общество Свердловской области", "</w:t>
            </w:r>
            <w:hyperlink w:history="0" r:id="rId236" w:tooltip="Постановление Правительства Свердловской области от 25.01.2018 N 28-ПП (ред. от 29.08.2025) &quot;Об утверждении государственной программы Свердловской области &quot;Развитие транспортного комплекса Свердловской области&quot; {КонсультантПлюс}">
              <w:r>
                <w:rPr>
                  <w:sz w:val="20"/>
                  <w:color w:val="0000ff"/>
                </w:rPr>
                <w:t xml:space="preserve">Развитие транспортного комплекса</w:t>
              </w:r>
            </w:hyperlink>
            <w:r>
              <w:rPr>
                <w:sz w:val="20"/>
              </w:rPr>
              <w:t xml:space="preserve"> Свердловской области", утвержденной Постановлением Правительства Свердловской области от 25.01.2018 N 28-ПП "Об утверждении государственной программы Свердловской области "Развитие транспортного комплекса Свердловской области", и "</w:t>
            </w:r>
            <w:hyperlink w:history="0" r:id="rId237" w:tooltip="Постановление Правительства Свердловской области от 19.12.2019 N 920-ПП (ред. от 14.08.2025) &quot;Об утверждении государственной программы Свердловской области &quot;Развитие системы образования в Свердловской области&quot; {КонсультантПлюс}">
              <w:r>
                <w:rPr>
                  <w:sz w:val="20"/>
                  <w:color w:val="0000ff"/>
                </w:rPr>
                <w:t xml:space="preserve">Развитие системы образования</w:t>
              </w:r>
            </w:hyperlink>
            <w:r>
              <w:rPr>
                <w:sz w:val="20"/>
              </w:rPr>
              <w:t xml:space="preserve"> и реализация молодежной политики в Свердловской области", утвержденной Постановлением Правительства Свердловской области от 19.12.2019 N 920-ПП</w:t>
            </w:r>
          </w:p>
        </w:tc>
      </w:tr>
      <w:tr>
        <w:tblPrEx>
          <w:tblBorders>
            <w:insideH w:val="nil"/>
          </w:tblBorders>
        </w:tblPrEx>
        <w:tc>
          <w:tcPr>
            <w:gridSpan w:val="20"/>
            <w:tcW w:w="23817" w:type="dxa"/>
            <w:tcBorders>
              <w:top w:val="nil"/>
            </w:tcBorders>
          </w:tcPr>
          <w:p>
            <w:pPr>
              <w:pStyle w:val="0"/>
              <w:jc w:val="both"/>
            </w:pPr>
            <w:r>
              <w:rPr>
                <w:sz w:val="20"/>
              </w:rPr>
              <w:t xml:space="preserve">(п. 78 в ред. </w:t>
            </w:r>
            <w:hyperlink w:history="0" r:id="rId23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79.</w:t>
            </w:r>
          </w:p>
        </w:tc>
        <w:tc>
          <w:tcPr>
            <w:tcW w:w="3175" w:type="dxa"/>
            <w:tcBorders>
              <w:bottom w:val="nil"/>
            </w:tcBorders>
          </w:tcPr>
          <w:p>
            <w:pPr>
              <w:pStyle w:val="0"/>
            </w:pPr>
            <w:r>
              <w:rPr>
                <w:sz w:val="20"/>
              </w:rPr>
              <w:t xml:space="preserve">Министерство социальной политики Свердловской области</w:t>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204,43</w:t>
            </w:r>
          </w:p>
        </w:tc>
        <w:tc>
          <w:tcPr>
            <w:tcW w:w="1191" w:type="dxa"/>
            <w:tcBorders>
              <w:bottom w:val="nil"/>
            </w:tcBorders>
          </w:tcPr>
          <w:p>
            <w:pPr>
              <w:pStyle w:val="0"/>
              <w:jc w:val="center"/>
            </w:pPr>
            <w:r>
              <w:rPr>
                <w:sz w:val="20"/>
              </w:rPr>
              <w:t xml:space="preserve">183,95</w:t>
            </w:r>
          </w:p>
        </w:tc>
        <w:tc>
          <w:tcPr>
            <w:tcW w:w="1191" w:type="dxa"/>
            <w:tcBorders>
              <w:bottom w:val="nil"/>
            </w:tcBorders>
          </w:tcPr>
          <w:p>
            <w:pPr>
              <w:pStyle w:val="0"/>
              <w:jc w:val="center"/>
            </w:pPr>
            <w:r>
              <w:rPr>
                <w:sz w:val="20"/>
              </w:rPr>
              <w:t xml:space="preserve">184,86</w:t>
            </w:r>
          </w:p>
        </w:tc>
        <w:tc>
          <w:tcPr>
            <w:tcW w:w="1191" w:type="dxa"/>
            <w:tcBorders>
              <w:bottom w:val="nil"/>
            </w:tcBorders>
          </w:tcPr>
          <w:p>
            <w:pPr>
              <w:pStyle w:val="0"/>
              <w:jc w:val="center"/>
            </w:pPr>
            <w:r>
              <w:rPr>
                <w:sz w:val="20"/>
              </w:rPr>
              <w:t xml:space="preserve">104,24</w:t>
            </w:r>
          </w:p>
        </w:tc>
        <w:tc>
          <w:tcPr>
            <w:tcW w:w="1191" w:type="dxa"/>
            <w:tcBorders>
              <w:bottom w:val="nil"/>
            </w:tcBorders>
          </w:tcPr>
          <w:p>
            <w:pPr>
              <w:pStyle w:val="0"/>
              <w:jc w:val="center"/>
            </w:pPr>
            <w:r>
              <w:rPr>
                <w:sz w:val="20"/>
              </w:rPr>
              <w:t xml:space="preserve">33,60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38,44</w:t>
            </w:r>
          </w:p>
        </w:tc>
        <w:tc>
          <w:tcPr>
            <w:tcW w:w="964" w:type="dxa"/>
            <w:tcBorders>
              <w:bottom w:val="nil"/>
            </w:tcBorders>
          </w:tcPr>
          <w:p>
            <w:pPr>
              <w:pStyle w:val="0"/>
              <w:jc w:val="center"/>
            </w:pPr>
            <w:r>
              <w:rPr>
                <w:sz w:val="20"/>
              </w:rPr>
              <w:t xml:space="preserve">38,67</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788,19</w:t>
            </w:r>
          </w:p>
        </w:tc>
      </w:tr>
      <w:tr>
        <w:tblPrEx>
          <w:tblBorders>
            <w:insideH w:val="nil"/>
          </w:tblBorders>
        </w:tblPrEx>
        <w:tc>
          <w:tcPr>
            <w:gridSpan w:val="20"/>
            <w:tcW w:w="23817" w:type="dxa"/>
            <w:tcBorders>
              <w:top w:val="nil"/>
              <w:bottom w:val="nil"/>
            </w:tcBorders>
          </w:tcPr>
          <w:p>
            <w:pPr>
              <w:pStyle w:val="0"/>
              <w:jc w:val="both"/>
            </w:pPr>
            <w:r>
              <w:rPr>
                <w:sz w:val="20"/>
              </w:rPr>
              <w:t xml:space="preserve">(п. 79 в ред. </w:t>
            </w:r>
            <w:hyperlink w:history="0" r:id="rId239"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80.</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307,65</w:t>
            </w:r>
          </w:p>
        </w:tc>
        <w:tc>
          <w:tcPr>
            <w:tcW w:w="1191" w:type="dxa"/>
            <w:tcBorders>
              <w:bottom w:val="nil"/>
            </w:tcBorders>
          </w:tcPr>
          <w:p>
            <w:pPr>
              <w:pStyle w:val="0"/>
              <w:jc w:val="center"/>
            </w:pPr>
            <w:r>
              <w:rPr>
                <w:sz w:val="20"/>
              </w:rPr>
              <w:t xml:space="preserve">263,76</w:t>
            </w:r>
          </w:p>
        </w:tc>
        <w:tc>
          <w:tcPr>
            <w:tcW w:w="1191" w:type="dxa"/>
            <w:tcBorders>
              <w:bottom w:val="nil"/>
            </w:tcBorders>
          </w:tcPr>
          <w:p>
            <w:pPr>
              <w:pStyle w:val="0"/>
              <w:jc w:val="center"/>
            </w:pPr>
            <w:r>
              <w:rPr>
                <w:sz w:val="20"/>
              </w:rPr>
              <w:t xml:space="preserve">157,15</w:t>
            </w:r>
          </w:p>
        </w:tc>
        <w:tc>
          <w:tcPr>
            <w:tcW w:w="1191" w:type="dxa"/>
            <w:tcBorders>
              <w:bottom w:val="nil"/>
            </w:tcBorders>
          </w:tcPr>
          <w:p>
            <w:pPr>
              <w:pStyle w:val="0"/>
              <w:jc w:val="center"/>
            </w:pPr>
            <w:r>
              <w:rPr>
                <w:sz w:val="20"/>
              </w:rPr>
              <w:t xml:space="preserve">131,05</w:t>
            </w:r>
          </w:p>
        </w:tc>
        <w:tc>
          <w:tcPr>
            <w:tcW w:w="1191" w:type="dxa"/>
            <w:tcBorders>
              <w:bottom w:val="nil"/>
            </w:tcBorders>
          </w:tcPr>
          <w:p>
            <w:pPr>
              <w:pStyle w:val="0"/>
              <w:jc w:val="center"/>
            </w:pPr>
            <w:r>
              <w:rPr>
                <w:sz w:val="20"/>
              </w:rPr>
              <w:t xml:space="preserve">82,95</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105,36</w:t>
            </w:r>
          </w:p>
        </w:tc>
        <w:tc>
          <w:tcPr>
            <w:tcW w:w="964" w:type="dxa"/>
            <w:tcBorders>
              <w:bottom w:val="nil"/>
            </w:tcBorders>
          </w:tcPr>
          <w:p>
            <w:pPr>
              <w:pStyle w:val="0"/>
              <w:jc w:val="center"/>
            </w:pPr>
            <w:r>
              <w:rPr>
                <w:sz w:val="20"/>
              </w:rPr>
              <w:t xml:space="preserve">117,45</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1165,37</w:t>
            </w:r>
          </w:p>
        </w:tc>
      </w:tr>
      <w:tr>
        <w:tblPrEx>
          <w:tblBorders>
            <w:insideH w:val="nil"/>
          </w:tblBorders>
        </w:tblPrEx>
        <w:tc>
          <w:tcPr>
            <w:gridSpan w:val="20"/>
            <w:tcW w:w="23817" w:type="dxa"/>
            <w:tcBorders>
              <w:top w:val="nil"/>
              <w:bottom w:val="nil"/>
            </w:tcBorders>
          </w:tcPr>
          <w:p>
            <w:pPr>
              <w:pStyle w:val="0"/>
              <w:jc w:val="both"/>
            </w:pPr>
            <w:r>
              <w:rPr>
                <w:sz w:val="20"/>
              </w:rPr>
              <w:t xml:space="preserve">(п. 80 в ред. </w:t>
            </w:r>
            <w:hyperlink w:history="0" r:id="rId240"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81.</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10,35</w:t>
            </w:r>
          </w:p>
        </w:tc>
        <w:tc>
          <w:tcPr>
            <w:tcW w:w="1191" w:type="dxa"/>
            <w:tcBorders>
              <w:bottom w:val="nil"/>
            </w:tcBorders>
          </w:tcPr>
          <w:p>
            <w:pPr>
              <w:pStyle w:val="0"/>
              <w:jc w:val="center"/>
            </w:pPr>
            <w:r>
              <w:rPr>
                <w:sz w:val="20"/>
              </w:rPr>
              <w:t xml:space="preserve">2,03</w:t>
            </w:r>
          </w:p>
        </w:tc>
        <w:tc>
          <w:tcPr>
            <w:tcW w:w="1191" w:type="dxa"/>
            <w:tcBorders>
              <w:bottom w:val="nil"/>
            </w:tcBorders>
          </w:tcPr>
          <w:p>
            <w:pPr>
              <w:pStyle w:val="0"/>
              <w:jc w:val="center"/>
            </w:pPr>
            <w:r>
              <w:rPr>
                <w:sz w:val="20"/>
              </w:rPr>
              <w:t xml:space="preserve">0,03</w:t>
            </w:r>
          </w:p>
        </w:tc>
        <w:tc>
          <w:tcPr>
            <w:tcW w:w="1191" w:type="dxa"/>
            <w:tcBorders>
              <w:bottom w:val="nil"/>
            </w:tcBorders>
          </w:tcPr>
          <w:p>
            <w:pPr>
              <w:pStyle w:val="0"/>
              <w:jc w:val="center"/>
            </w:pPr>
            <w:r>
              <w:rPr>
                <w:sz w:val="20"/>
              </w:rPr>
              <w:t xml:space="preserve">0,06</w:t>
            </w:r>
          </w:p>
        </w:tc>
        <w:tc>
          <w:tcPr>
            <w:tcW w:w="1191" w:type="dxa"/>
            <w:tcBorders>
              <w:bottom w:val="nil"/>
            </w:tcBorders>
          </w:tcPr>
          <w:p>
            <w:pPr>
              <w:pStyle w:val="0"/>
              <w:jc w:val="center"/>
            </w:pPr>
            <w:r>
              <w:rPr>
                <w:sz w:val="20"/>
              </w:rPr>
              <w:t xml:space="preserve">0,06</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2,15</w:t>
            </w:r>
          </w:p>
        </w:tc>
        <w:tc>
          <w:tcPr>
            <w:tcW w:w="964" w:type="dxa"/>
            <w:tcBorders>
              <w:bottom w:val="nil"/>
            </w:tcBorders>
          </w:tcPr>
          <w:p>
            <w:pPr>
              <w:pStyle w:val="0"/>
              <w:jc w:val="center"/>
            </w:pPr>
            <w:r>
              <w:rPr>
                <w:sz w:val="20"/>
              </w:rPr>
              <w:t xml:space="preserve">2,31</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16,99</w:t>
            </w:r>
          </w:p>
        </w:tc>
      </w:tr>
      <w:tr>
        <w:tblPrEx>
          <w:tblBorders>
            <w:insideH w:val="nil"/>
          </w:tblBorders>
        </w:tblPrEx>
        <w:tc>
          <w:tcPr>
            <w:gridSpan w:val="20"/>
            <w:tcW w:w="23817" w:type="dxa"/>
            <w:tcBorders>
              <w:top w:val="nil"/>
              <w:bottom w:val="nil"/>
            </w:tcBorders>
          </w:tcPr>
          <w:p>
            <w:pPr>
              <w:pStyle w:val="0"/>
              <w:jc w:val="both"/>
            </w:pPr>
            <w:r>
              <w:rPr>
                <w:sz w:val="20"/>
              </w:rPr>
              <w:t xml:space="preserve">(п. 81 в ред. </w:t>
            </w:r>
            <w:hyperlink w:history="0" r:id="rId241"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82.</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0,00</w:t>
            </w:r>
          </w:p>
        </w:tc>
      </w:tr>
      <w:tr>
        <w:tblPrEx>
          <w:tblBorders>
            <w:insideH w:val="nil"/>
          </w:tblBorders>
        </w:tblPrEx>
        <w:tc>
          <w:tcPr>
            <w:gridSpan w:val="20"/>
            <w:tcW w:w="23817" w:type="dxa"/>
            <w:tcBorders>
              <w:top w:val="nil"/>
            </w:tcBorders>
          </w:tcPr>
          <w:p>
            <w:pPr>
              <w:pStyle w:val="0"/>
              <w:jc w:val="both"/>
            </w:pPr>
            <w:r>
              <w:rPr>
                <w:sz w:val="20"/>
              </w:rPr>
              <w:t xml:space="preserve">(п. 82 в ред. </w:t>
            </w:r>
            <w:hyperlink w:history="0" r:id="rId242"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83.</w:t>
            </w:r>
          </w:p>
        </w:tc>
        <w:tc>
          <w:tcPr>
            <w:tcW w:w="3175" w:type="dxa"/>
            <w:tcBorders>
              <w:bottom w:val="nil"/>
            </w:tcBorders>
          </w:tcPr>
          <w:p>
            <w:pPr>
              <w:pStyle w:val="0"/>
            </w:pPr>
            <w:r>
              <w:rPr>
                <w:sz w:val="20"/>
              </w:rPr>
              <w:t xml:space="preserve">Всего</w:t>
            </w:r>
          </w:p>
        </w:tc>
        <w:tc>
          <w:tcPr>
            <w:tcW w:w="1984" w:type="dxa"/>
            <w:tcBorders>
              <w:bottom w:val="nil"/>
            </w:tcBorders>
          </w:tcPr>
          <w:p>
            <w:pPr>
              <w:pStyle w:val="0"/>
            </w:pPr>
            <w:r>
              <w:rPr>
                <w:sz w:val="20"/>
              </w:rPr>
              <w:t xml:space="preserve">Все источники</w:t>
            </w:r>
          </w:p>
          <w:p>
            <w:pPr>
              <w:pStyle w:val="0"/>
            </w:pPr>
            <w:r>
              <w:rPr>
                <w:sz w:val="20"/>
              </w:rPr>
              <w:t xml:space="preserve">в том числе:</w:t>
            </w:r>
          </w:p>
        </w:tc>
        <w:tc>
          <w:tcPr>
            <w:tcW w:w="1191" w:type="dxa"/>
            <w:tcBorders>
              <w:bottom w:val="nil"/>
            </w:tcBorders>
          </w:tcPr>
          <w:p>
            <w:pPr>
              <w:pStyle w:val="0"/>
              <w:jc w:val="center"/>
            </w:pPr>
            <w:r>
              <w:rPr>
                <w:sz w:val="20"/>
              </w:rPr>
              <w:t xml:space="preserve">28999,12</w:t>
            </w:r>
          </w:p>
        </w:tc>
        <w:tc>
          <w:tcPr>
            <w:tcW w:w="1191" w:type="dxa"/>
            <w:tcBorders>
              <w:bottom w:val="nil"/>
            </w:tcBorders>
          </w:tcPr>
          <w:p>
            <w:pPr>
              <w:pStyle w:val="0"/>
              <w:jc w:val="center"/>
            </w:pPr>
            <w:r>
              <w:rPr>
                <w:sz w:val="20"/>
              </w:rPr>
              <w:t xml:space="preserve">16209,44</w:t>
            </w:r>
          </w:p>
        </w:tc>
        <w:tc>
          <w:tcPr>
            <w:tcW w:w="1191" w:type="dxa"/>
            <w:tcBorders>
              <w:bottom w:val="nil"/>
            </w:tcBorders>
          </w:tcPr>
          <w:p>
            <w:pPr>
              <w:pStyle w:val="0"/>
              <w:jc w:val="center"/>
            </w:pPr>
            <w:r>
              <w:rPr>
                <w:sz w:val="20"/>
              </w:rPr>
              <w:t xml:space="preserve">17161,11</w:t>
            </w:r>
          </w:p>
        </w:tc>
        <w:tc>
          <w:tcPr>
            <w:tcW w:w="1191" w:type="dxa"/>
            <w:tcBorders>
              <w:bottom w:val="nil"/>
            </w:tcBorders>
          </w:tcPr>
          <w:p>
            <w:pPr>
              <w:pStyle w:val="0"/>
              <w:jc w:val="center"/>
            </w:pPr>
            <w:r>
              <w:rPr>
                <w:sz w:val="20"/>
              </w:rPr>
              <w:t xml:space="preserve">31731,01</w:t>
            </w:r>
          </w:p>
        </w:tc>
        <w:tc>
          <w:tcPr>
            <w:tcW w:w="1191" w:type="dxa"/>
            <w:tcBorders>
              <w:bottom w:val="nil"/>
            </w:tcBorders>
          </w:tcPr>
          <w:p>
            <w:pPr>
              <w:pStyle w:val="0"/>
              <w:jc w:val="center"/>
            </w:pPr>
            <w:r>
              <w:rPr>
                <w:sz w:val="20"/>
              </w:rPr>
              <w:t xml:space="preserve">30545,89</w:t>
            </w:r>
          </w:p>
        </w:tc>
        <w:tc>
          <w:tcPr>
            <w:tcW w:w="1191" w:type="dxa"/>
            <w:tcBorders>
              <w:bottom w:val="nil"/>
            </w:tcBorders>
          </w:tcPr>
          <w:p>
            <w:pPr>
              <w:pStyle w:val="0"/>
              <w:jc w:val="center"/>
            </w:pPr>
            <w:r>
              <w:rPr>
                <w:sz w:val="20"/>
              </w:rPr>
              <w:t xml:space="preserve">11995,67</w:t>
            </w:r>
          </w:p>
        </w:tc>
        <w:tc>
          <w:tcPr>
            <w:tcW w:w="1191" w:type="dxa"/>
            <w:tcBorders>
              <w:bottom w:val="nil"/>
            </w:tcBorders>
          </w:tcPr>
          <w:p>
            <w:pPr>
              <w:pStyle w:val="0"/>
              <w:jc w:val="center"/>
            </w:pPr>
            <w:r>
              <w:rPr>
                <w:sz w:val="20"/>
              </w:rPr>
              <w:t xml:space="preserve">10025,26</w:t>
            </w:r>
          </w:p>
        </w:tc>
        <w:tc>
          <w:tcPr>
            <w:tcW w:w="1191" w:type="dxa"/>
            <w:tcBorders>
              <w:bottom w:val="nil"/>
            </w:tcBorders>
          </w:tcPr>
          <w:p>
            <w:pPr>
              <w:pStyle w:val="0"/>
              <w:jc w:val="center"/>
            </w:pPr>
            <w:r>
              <w:rPr>
                <w:sz w:val="20"/>
              </w:rPr>
              <w:t xml:space="preserve">10250,55</w:t>
            </w:r>
          </w:p>
        </w:tc>
        <w:tc>
          <w:tcPr>
            <w:tcW w:w="1191" w:type="dxa"/>
            <w:tcBorders>
              <w:bottom w:val="nil"/>
            </w:tcBorders>
          </w:tcPr>
          <w:p>
            <w:pPr>
              <w:pStyle w:val="0"/>
              <w:jc w:val="center"/>
            </w:pPr>
            <w:r>
              <w:rPr>
                <w:sz w:val="20"/>
              </w:rPr>
              <w:t xml:space="preserve">63985,23</w:t>
            </w:r>
          </w:p>
        </w:tc>
        <w:tc>
          <w:tcPr>
            <w:tcW w:w="964" w:type="dxa"/>
            <w:tcBorders>
              <w:bottom w:val="nil"/>
            </w:tcBorders>
          </w:tcPr>
          <w:p>
            <w:pPr>
              <w:pStyle w:val="0"/>
              <w:jc w:val="center"/>
            </w:pPr>
            <w:r>
              <w:rPr>
                <w:sz w:val="20"/>
              </w:rPr>
              <w:t xml:space="preserve">56026,66</w:t>
            </w:r>
          </w:p>
        </w:tc>
        <w:tc>
          <w:tcPr>
            <w:tcW w:w="794" w:type="dxa"/>
            <w:tcBorders>
              <w:bottom w:val="nil"/>
            </w:tcBorders>
          </w:tcPr>
          <w:p>
            <w:pPr>
              <w:pStyle w:val="0"/>
              <w:jc w:val="center"/>
            </w:pPr>
            <w:r>
              <w:rPr>
                <w:sz w:val="20"/>
              </w:rPr>
              <w:t xml:space="preserve">45944,53</w:t>
            </w:r>
          </w:p>
        </w:tc>
        <w:tc>
          <w:tcPr>
            <w:tcW w:w="794" w:type="dxa"/>
            <w:tcBorders>
              <w:bottom w:val="nil"/>
            </w:tcBorders>
          </w:tcPr>
          <w:p>
            <w:pPr>
              <w:pStyle w:val="0"/>
              <w:jc w:val="center"/>
            </w:pPr>
            <w:r>
              <w:rPr>
                <w:sz w:val="20"/>
              </w:rPr>
              <w:t xml:space="preserve">43505,04</w:t>
            </w:r>
          </w:p>
        </w:tc>
        <w:tc>
          <w:tcPr>
            <w:tcW w:w="794" w:type="dxa"/>
            <w:tcBorders>
              <w:bottom w:val="nil"/>
            </w:tcBorders>
          </w:tcPr>
          <w:p>
            <w:pPr>
              <w:pStyle w:val="0"/>
              <w:jc w:val="center"/>
            </w:pPr>
            <w:r>
              <w:rPr>
                <w:sz w:val="20"/>
              </w:rPr>
              <w:t xml:space="preserve">43338,55</w:t>
            </w:r>
          </w:p>
        </w:tc>
        <w:tc>
          <w:tcPr>
            <w:tcW w:w="794" w:type="dxa"/>
            <w:tcBorders>
              <w:bottom w:val="nil"/>
            </w:tcBorders>
          </w:tcPr>
          <w:p>
            <w:pPr>
              <w:pStyle w:val="0"/>
              <w:jc w:val="center"/>
            </w:pPr>
            <w:r>
              <w:rPr>
                <w:sz w:val="20"/>
              </w:rPr>
              <w:t xml:space="preserve">43349,63</w:t>
            </w:r>
          </w:p>
        </w:tc>
        <w:tc>
          <w:tcPr>
            <w:tcW w:w="794" w:type="dxa"/>
            <w:tcBorders>
              <w:bottom w:val="nil"/>
            </w:tcBorders>
          </w:tcPr>
          <w:p>
            <w:pPr>
              <w:pStyle w:val="0"/>
              <w:jc w:val="center"/>
            </w:pPr>
            <w:r>
              <w:rPr>
                <w:sz w:val="20"/>
              </w:rPr>
              <w:t xml:space="preserve">43360,88</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496428,57</w:t>
            </w:r>
          </w:p>
        </w:tc>
      </w:tr>
      <w:tr>
        <w:tblPrEx>
          <w:tblBorders>
            <w:insideH w:val="nil"/>
          </w:tblBorders>
        </w:tblPrEx>
        <w:tc>
          <w:tcPr>
            <w:gridSpan w:val="20"/>
            <w:tcW w:w="23817" w:type="dxa"/>
            <w:tcBorders>
              <w:top w:val="nil"/>
              <w:bottom w:val="nil"/>
            </w:tcBorders>
          </w:tcPr>
          <w:p>
            <w:pPr>
              <w:pStyle w:val="0"/>
              <w:jc w:val="both"/>
            </w:pPr>
            <w:r>
              <w:rPr>
                <w:sz w:val="20"/>
              </w:rPr>
              <w:t xml:space="preserve">(п. 83 в ред. </w:t>
            </w:r>
            <w:hyperlink w:history="0" r:id="rId243"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84.</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федеральный бюджет</w:t>
            </w:r>
          </w:p>
        </w:tc>
        <w:tc>
          <w:tcPr>
            <w:tcW w:w="1191" w:type="dxa"/>
            <w:tcBorders>
              <w:bottom w:val="nil"/>
            </w:tcBorders>
          </w:tcPr>
          <w:p>
            <w:pPr>
              <w:pStyle w:val="0"/>
              <w:jc w:val="center"/>
            </w:pPr>
            <w:r>
              <w:rPr>
                <w:sz w:val="20"/>
              </w:rPr>
              <w:t xml:space="preserve">621,53</w:t>
            </w:r>
          </w:p>
        </w:tc>
        <w:tc>
          <w:tcPr>
            <w:tcW w:w="1191" w:type="dxa"/>
            <w:tcBorders>
              <w:bottom w:val="nil"/>
            </w:tcBorders>
          </w:tcPr>
          <w:p>
            <w:pPr>
              <w:pStyle w:val="0"/>
              <w:jc w:val="center"/>
            </w:pPr>
            <w:r>
              <w:rPr>
                <w:sz w:val="20"/>
              </w:rPr>
              <w:t xml:space="preserve">432,19</w:t>
            </w:r>
          </w:p>
        </w:tc>
        <w:tc>
          <w:tcPr>
            <w:tcW w:w="1191" w:type="dxa"/>
            <w:tcBorders>
              <w:bottom w:val="nil"/>
            </w:tcBorders>
          </w:tcPr>
          <w:p>
            <w:pPr>
              <w:pStyle w:val="0"/>
              <w:jc w:val="center"/>
            </w:pPr>
            <w:r>
              <w:rPr>
                <w:sz w:val="20"/>
              </w:rPr>
              <w:t xml:space="preserve">383,94</w:t>
            </w:r>
          </w:p>
        </w:tc>
        <w:tc>
          <w:tcPr>
            <w:tcW w:w="1191" w:type="dxa"/>
            <w:tcBorders>
              <w:bottom w:val="nil"/>
            </w:tcBorders>
          </w:tcPr>
          <w:p>
            <w:pPr>
              <w:pStyle w:val="0"/>
              <w:jc w:val="center"/>
            </w:pPr>
            <w:r>
              <w:rPr>
                <w:sz w:val="20"/>
              </w:rPr>
              <w:t xml:space="preserve">3677,22</w:t>
            </w:r>
          </w:p>
        </w:tc>
        <w:tc>
          <w:tcPr>
            <w:tcW w:w="1191" w:type="dxa"/>
            <w:tcBorders>
              <w:bottom w:val="nil"/>
            </w:tcBorders>
          </w:tcPr>
          <w:p>
            <w:pPr>
              <w:pStyle w:val="0"/>
              <w:jc w:val="center"/>
            </w:pPr>
            <w:r>
              <w:rPr>
                <w:sz w:val="20"/>
              </w:rPr>
              <w:t xml:space="preserve">2435,82</w:t>
            </w:r>
          </w:p>
        </w:tc>
        <w:tc>
          <w:tcPr>
            <w:tcW w:w="1191" w:type="dxa"/>
            <w:tcBorders>
              <w:bottom w:val="nil"/>
            </w:tcBorders>
          </w:tcPr>
          <w:p>
            <w:pPr>
              <w:pStyle w:val="0"/>
              <w:jc w:val="center"/>
            </w:pPr>
            <w:r>
              <w:rPr>
                <w:sz w:val="20"/>
              </w:rPr>
              <w:t xml:space="preserve">2036,17</w:t>
            </w:r>
          </w:p>
        </w:tc>
        <w:tc>
          <w:tcPr>
            <w:tcW w:w="1191" w:type="dxa"/>
            <w:tcBorders>
              <w:bottom w:val="nil"/>
            </w:tcBorders>
          </w:tcPr>
          <w:p>
            <w:pPr>
              <w:pStyle w:val="0"/>
              <w:jc w:val="center"/>
            </w:pPr>
            <w:r>
              <w:rPr>
                <w:sz w:val="20"/>
              </w:rPr>
              <w:t xml:space="preserve">236,79</w:t>
            </w:r>
          </w:p>
        </w:tc>
        <w:tc>
          <w:tcPr>
            <w:tcW w:w="1191" w:type="dxa"/>
            <w:tcBorders>
              <w:bottom w:val="nil"/>
            </w:tcBorders>
          </w:tcPr>
          <w:p>
            <w:pPr>
              <w:pStyle w:val="0"/>
              <w:jc w:val="center"/>
            </w:pPr>
            <w:r>
              <w:rPr>
                <w:sz w:val="20"/>
              </w:rPr>
              <w:t xml:space="preserve">429,68</w:t>
            </w:r>
          </w:p>
        </w:tc>
        <w:tc>
          <w:tcPr>
            <w:tcW w:w="1191" w:type="dxa"/>
            <w:tcBorders>
              <w:bottom w:val="nil"/>
            </w:tcBorders>
          </w:tcPr>
          <w:p>
            <w:pPr>
              <w:pStyle w:val="0"/>
              <w:jc w:val="center"/>
            </w:pPr>
            <w:r>
              <w:rPr>
                <w:sz w:val="20"/>
              </w:rPr>
              <w:t xml:space="preserve">8540,91</w:t>
            </w:r>
          </w:p>
        </w:tc>
        <w:tc>
          <w:tcPr>
            <w:tcW w:w="964" w:type="dxa"/>
            <w:tcBorders>
              <w:bottom w:val="nil"/>
            </w:tcBorders>
          </w:tcPr>
          <w:p>
            <w:pPr>
              <w:pStyle w:val="0"/>
              <w:jc w:val="center"/>
            </w:pPr>
            <w:r>
              <w:rPr>
                <w:sz w:val="20"/>
              </w:rPr>
              <w:t xml:space="preserve">5648,49</w:t>
            </w:r>
          </w:p>
        </w:tc>
        <w:tc>
          <w:tcPr>
            <w:tcW w:w="794" w:type="dxa"/>
            <w:tcBorders>
              <w:bottom w:val="nil"/>
            </w:tcBorders>
          </w:tcPr>
          <w:p>
            <w:pPr>
              <w:pStyle w:val="0"/>
              <w:jc w:val="center"/>
            </w:pPr>
            <w:r>
              <w:rPr>
                <w:sz w:val="20"/>
              </w:rPr>
              <w:t xml:space="preserve">2359,51</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367,79</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28273,41</w:t>
            </w:r>
          </w:p>
        </w:tc>
      </w:tr>
      <w:tr>
        <w:tblPrEx>
          <w:tblBorders>
            <w:insideH w:val="nil"/>
          </w:tblBorders>
        </w:tblPrEx>
        <w:tc>
          <w:tcPr>
            <w:gridSpan w:val="20"/>
            <w:tcW w:w="23817" w:type="dxa"/>
            <w:tcBorders>
              <w:top w:val="nil"/>
              <w:bottom w:val="nil"/>
            </w:tcBorders>
          </w:tcPr>
          <w:p>
            <w:pPr>
              <w:pStyle w:val="0"/>
              <w:jc w:val="both"/>
            </w:pPr>
            <w:r>
              <w:rPr>
                <w:sz w:val="20"/>
              </w:rPr>
              <w:t xml:space="preserve">(п. 84 в ред. </w:t>
            </w:r>
            <w:hyperlink w:history="0" r:id="rId244"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85.</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областной бюджет</w:t>
            </w:r>
          </w:p>
        </w:tc>
        <w:tc>
          <w:tcPr>
            <w:tcW w:w="1191" w:type="dxa"/>
            <w:tcBorders>
              <w:bottom w:val="nil"/>
            </w:tcBorders>
          </w:tcPr>
          <w:p>
            <w:pPr>
              <w:pStyle w:val="0"/>
              <w:jc w:val="center"/>
            </w:pPr>
            <w:r>
              <w:rPr>
                <w:sz w:val="20"/>
              </w:rPr>
              <w:t xml:space="preserve">26942,99</w:t>
            </w:r>
          </w:p>
        </w:tc>
        <w:tc>
          <w:tcPr>
            <w:tcW w:w="1191" w:type="dxa"/>
            <w:tcBorders>
              <w:bottom w:val="nil"/>
            </w:tcBorders>
          </w:tcPr>
          <w:p>
            <w:pPr>
              <w:pStyle w:val="0"/>
              <w:jc w:val="center"/>
            </w:pPr>
            <w:r>
              <w:rPr>
                <w:sz w:val="20"/>
              </w:rPr>
              <w:t xml:space="preserve">15333,38</w:t>
            </w:r>
          </w:p>
        </w:tc>
        <w:tc>
          <w:tcPr>
            <w:tcW w:w="1191" w:type="dxa"/>
            <w:tcBorders>
              <w:bottom w:val="nil"/>
            </w:tcBorders>
          </w:tcPr>
          <w:p>
            <w:pPr>
              <w:pStyle w:val="0"/>
              <w:jc w:val="center"/>
            </w:pPr>
            <w:r>
              <w:rPr>
                <w:sz w:val="20"/>
              </w:rPr>
              <w:t xml:space="preserve">16155,99</w:t>
            </w:r>
          </w:p>
        </w:tc>
        <w:tc>
          <w:tcPr>
            <w:tcW w:w="1191" w:type="dxa"/>
            <w:tcBorders>
              <w:bottom w:val="nil"/>
            </w:tcBorders>
          </w:tcPr>
          <w:p>
            <w:pPr>
              <w:pStyle w:val="0"/>
              <w:jc w:val="center"/>
            </w:pPr>
            <w:r>
              <w:rPr>
                <w:sz w:val="20"/>
              </w:rPr>
              <w:t xml:space="preserve">26843,97</w:t>
            </w:r>
          </w:p>
        </w:tc>
        <w:tc>
          <w:tcPr>
            <w:tcW w:w="1191" w:type="dxa"/>
            <w:tcBorders>
              <w:bottom w:val="nil"/>
            </w:tcBorders>
          </w:tcPr>
          <w:p>
            <w:pPr>
              <w:pStyle w:val="0"/>
              <w:jc w:val="center"/>
            </w:pPr>
            <w:r>
              <w:rPr>
                <w:sz w:val="20"/>
              </w:rPr>
              <w:t xml:space="preserve">26958,82</w:t>
            </w:r>
          </w:p>
        </w:tc>
        <w:tc>
          <w:tcPr>
            <w:tcW w:w="1191" w:type="dxa"/>
            <w:tcBorders>
              <w:bottom w:val="nil"/>
            </w:tcBorders>
          </w:tcPr>
          <w:p>
            <w:pPr>
              <w:pStyle w:val="0"/>
              <w:jc w:val="center"/>
            </w:pPr>
            <w:r>
              <w:rPr>
                <w:sz w:val="20"/>
              </w:rPr>
              <w:t xml:space="preserve">9549,57</w:t>
            </w:r>
          </w:p>
        </w:tc>
        <w:tc>
          <w:tcPr>
            <w:tcW w:w="1191" w:type="dxa"/>
            <w:tcBorders>
              <w:bottom w:val="nil"/>
            </w:tcBorders>
          </w:tcPr>
          <w:p>
            <w:pPr>
              <w:pStyle w:val="0"/>
              <w:jc w:val="center"/>
            </w:pPr>
            <w:r>
              <w:rPr>
                <w:sz w:val="20"/>
              </w:rPr>
              <w:t xml:space="preserve">9385,27</w:t>
            </w:r>
          </w:p>
        </w:tc>
        <w:tc>
          <w:tcPr>
            <w:tcW w:w="1191" w:type="dxa"/>
            <w:tcBorders>
              <w:bottom w:val="nil"/>
            </w:tcBorders>
          </w:tcPr>
          <w:p>
            <w:pPr>
              <w:pStyle w:val="0"/>
              <w:jc w:val="center"/>
            </w:pPr>
            <w:r>
              <w:rPr>
                <w:sz w:val="20"/>
              </w:rPr>
              <w:t xml:space="preserve">9396,77</w:t>
            </w:r>
          </w:p>
        </w:tc>
        <w:tc>
          <w:tcPr>
            <w:tcW w:w="1191" w:type="dxa"/>
            <w:tcBorders>
              <w:bottom w:val="nil"/>
            </w:tcBorders>
          </w:tcPr>
          <w:p>
            <w:pPr>
              <w:pStyle w:val="0"/>
              <w:jc w:val="center"/>
            </w:pPr>
            <w:r>
              <w:rPr>
                <w:sz w:val="20"/>
              </w:rPr>
              <w:t xml:space="preserve">55004,01</w:t>
            </w:r>
          </w:p>
        </w:tc>
        <w:tc>
          <w:tcPr>
            <w:tcW w:w="964" w:type="dxa"/>
            <w:tcBorders>
              <w:bottom w:val="nil"/>
            </w:tcBorders>
          </w:tcPr>
          <w:p>
            <w:pPr>
              <w:pStyle w:val="0"/>
              <w:jc w:val="center"/>
            </w:pPr>
            <w:r>
              <w:rPr>
                <w:sz w:val="20"/>
              </w:rPr>
              <w:t xml:space="preserve">50369,39</w:t>
            </w:r>
          </w:p>
        </w:tc>
        <w:tc>
          <w:tcPr>
            <w:tcW w:w="794" w:type="dxa"/>
            <w:tcBorders>
              <w:bottom w:val="nil"/>
            </w:tcBorders>
          </w:tcPr>
          <w:p>
            <w:pPr>
              <w:pStyle w:val="0"/>
              <w:jc w:val="center"/>
            </w:pPr>
            <w:r>
              <w:rPr>
                <w:sz w:val="20"/>
              </w:rPr>
              <w:t xml:space="preserve">43578,55</w:t>
            </w:r>
          </w:p>
        </w:tc>
        <w:tc>
          <w:tcPr>
            <w:tcW w:w="794" w:type="dxa"/>
            <w:tcBorders>
              <w:bottom w:val="nil"/>
            </w:tcBorders>
          </w:tcPr>
          <w:p>
            <w:pPr>
              <w:pStyle w:val="0"/>
              <w:jc w:val="center"/>
            </w:pPr>
            <w:r>
              <w:rPr>
                <w:sz w:val="20"/>
              </w:rPr>
              <w:t xml:space="preserve">43121,27</w:t>
            </w:r>
          </w:p>
        </w:tc>
        <w:tc>
          <w:tcPr>
            <w:tcW w:w="794" w:type="dxa"/>
            <w:tcBorders>
              <w:bottom w:val="nil"/>
            </w:tcBorders>
          </w:tcPr>
          <w:p>
            <w:pPr>
              <w:pStyle w:val="0"/>
              <w:jc w:val="center"/>
            </w:pPr>
            <w:r>
              <w:rPr>
                <w:sz w:val="20"/>
              </w:rPr>
              <w:t xml:space="preserve">42964,29</w:t>
            </w:r>
          </w:p>
        </w:tc>
        <w:tc>
          <w:tcPr>
            <w:tcW w:w="794" w:type="dxa"/>
            <w:tcBorders>
              <w:bottom w:val="nil"/>
            </w:tcBorders>
          </w:tcPr>
          <w:p>
            <w:pPr>
              <w:pStyle w:val="0"/>
              <w:jc w:val="center"/>
            </w:pPr>
            <w:r>
              <w:rPr>
                <w:sz w:val="20"/>
              </w:rPr>
              <w:t xml:space="preserve">42975,37</w:t>
            </w:r>
          </w:p>
        </w:tc>
        <w:tc>
          <w:tcPr>
            <w:tcW w:w="794" w:type="dxa"/>
            <w:tcBorders>
              <w:bottom w:val="nil"/>
            </w:tcBorders>
          </w:tcPr>
          <w:p>
            <w:pPr>
              <w:pStyle w:val="0"/>
              <w:jc w:val="center"/>
            </w:pPr>
            <w:r>
              <w:rPr>
                <w:sz w:val="20"/>
              </w:rPr>
              <w:t xml:space="preserve">42986,62</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461566,26</w:t>
            </w:r>
          </w:p>
        </w:tc>
      </w:tr>
      <w:tr>
        <w:tblPrEx>
          <w:tblBorders>
            <w:insideH w:val="nil"/>
          </w:tblBorders>
        </w:tblPrEx>
        <w:tc>
          <w:tcPr>
            <w:gridSpan w:val="20"/>
            <w:tcW w:w="23817" w:type="dxa"/>
            <w:tcBorders>
              <w:top w:val="nil"/>
              <w:bottom w:val="nil"/>
            </w:tcBorders>
          </w:tcPr>
          <w:p>
            <w:pPr>
              <w:pStyle w:val="0"/>
              <w:jc w:val="both"/>
            </w:pPr>
            <w:r>
              <w:rPr>
                <w:sz w:val="20"/>
              </w:rPr>
              <w:t xml:space="preserve">(п. 85 в ред. </w:t>
            </w:r>
            <w:hyperlink w:history="0" r:id="rId245"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86.</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местные бюджеты</w:t>
            </w:r>
          </w:p>
        </w:tc>
        <w:tc>
          <w:tcPr>
            <w:tcW w:w="1191" w:type="dxa"/>
            <w:tcBorders>
              <w:bottom w:val="nil"/>
            </w:tcBorders>
          </w:tcPr>
          <w:p>
            <w:pPr>
              <w:pStyle w:val="0"/>
              <w:jc w:val="center"/>
            </w:pPr>
            <w:r>
              <w:rPr>
                <w:sz w:val="20"/>
              </w:rPr>
              <w:t xml:space="preserve">795,18</w:t>
            </w:r>
          </w:p>
        </w:tc>
        <w:tc>
          <w:tcPr>
            <w:tcW w:w="1191" w:type="dxa"/>
            <w:tcBorders>
              <w:bottom w:val="nil"/>
            </w:tcBorders>
          </w:tcPr>
          <w:p>
            <w:pPr>
              <w:pStyle w:val="0"/>
              <w:jc w:val="center"/>
            </w:pPr>
            <w:r>
              <w:rPr>
                <w:sz w:val="20"/>
              </w:rPr>
              <w:t xml:space="preserve">188,47</w:t>
            </w:r>
          </w:p>
        </w:tc>
        <w:tc>
          <w:tcPr>
            <w:tcW w:w="1191" w:type="dxa"/>
            <w:tcBorders>
              <w:bottom w:val="nil"/>
            </w:tcBorders>
          </w:tcPr>
          <w:p>
            <w:pPr>
              <w:pStyle w:val="0"/>
              <w:jc w:val="center"/>
            </w:pPr>
            <w:r>
              <w:rPr>
                <w:sz w:val="20"/>
              </w:rPr>
              <w:t xml:space="preserve">211,18</w:t>
            </w:r>
          </w:p>
        </w:tc>
        <w:tc>
          <w:tcPr>
            <w:tcW w:w="1191" w:type="dxa"/>
            <w:tcBorders>
              <w:bottom w:val="nil"/>
            </w:tcBorders>
          </w:tcPr>
          <w:p>
            <w:pPr>
              <w:pStyle w:val="0"/>
              <w:jc w:val="center"/>
            </w:pPr>
            <w:r>
              <w:rPr>
                <w:sz w:val="20"/>
              </w:rPr>
              <w:t xml:space="preserve">459,62</w:t>
            </w:r>
          </w:p>
        </w:tc>
        <w:tc>
          <w:tcPr>
            <w:tcW w:w="1191" w:type="dxa"/>
            <w:tcBorders>
              <w:bottom w:val="nil"/>
            </w:tcBorders>
          </w:tcPr>
          <w:p>
            <w:pPr>
              <w:pStyle w:val="0"/>
              <w:jc w:val="center"/>
            </w:pPr>
            <w:r>
              <w:rPr>
                <w:sz w:val="20"/>
              </w:rPr>
              <w:t xml:space="preserve">357,85</w:t>
            </w:r>
          </w:p>
        </w:tc>
        <w:tc>
          <w:tcPr>
            <w:tcW w:w="1191" w:type="dxa"/>
            <w:tcBorders>
              <w:bottom w:val="nil"/>
            </w:tcBorders>
          </w:tcPr>
          <w:p>
            <w:pPr>
              <w:pStyle w:val="0"/>
              <w:jc w:val="center"/>
            </w:pPr>
            <w:r>
              <w:rPr>
                <w:sz w:val="20"/>
              </w:rPr>
              <w:t xml:space="preserve">34,53</w:t>
            </w:r>
          </w:p>
        </w:tc>
        <w:tc>
          <w:tcPr>
            <w:tcW w:w="1191" w:type="dxa"/>
            <w:tcBorders>
              <w:bottom w:val="nil"/>
            </w:tcBorders>
          </w:tcPr>
          <w:p>
            <w:pPr>
              <w:pStyle w:val="0"/>
              <w:jc w:val="center"/>
            </w:pPr>
            <w:r>
              <w:rPr>
                <w:sz w:val="20"/>
              </w:rPr>
              <w:t xml:space="preserve">11,2</w:t>
            </w:r>
          </w:p>
        </w:tc>
        <w:tc>
          <w:tcPr>
            <w:tcW w:w="1191" w:type="dxa"/>
            <w:tcBorders>
              <w:bottom w:val="nil"/>
            </w:tcBorders>
          </w:tcPr>
          <w:p>
            <w:pPr>
              <w:pStyle w:val="0"/>
              <w:jc w:val="center"/>
            </w:pPr>
            <w:r>
              <w:rPr>
                <w:sz w:val="20"/>
              </w:rPr>
              <w:t xml:space="preserve">14,8</w:t>
            </w:r>
          </w:p>
        </w:tc>
        <w:tc>
          <w:tcPr>
            <w:tcW w:w="1191" w:type="dxa"/>
            <w:tcBorders>
              <w:bottom w:val="nil"/>
            </w:tcBorders>
          </w:tcPr>
          <w:p>
            <w:pPr>
              <w:pStyle w:val="0"/>
              <w:jc w:val="center"/>
            </w:pPr>
            <w:r>
              <w:rPr>
                <w:sz w:val="20"/>
              </w:rPr>
              <w:t xml:space="preserve">440,31</w:t>
            </w:r>
          </w:p>
        </w:tc>
        <w:tc>
          <w:tcPr>
            <w:tcW w:w="964" w:type="dxa"/>
            <w:tcBorders>
              <w:bottom w:val="nil"/>
            </w:tcBorders>
          </w:tcPr>
          <w:p>
            <w:pPr>
              <w:pStyle w:val="0"/>
              <w:jc w:val="center"/>
            </w:pPr>
            <w:r>
              <w:rPr>
                <w:sz w:val="20"/>
              </w:rPr>
              <w:t xml:space="preserve">8,78</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15,98</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6,47</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2563,78</w:t>
            </w:r>
          </w:p>
        </w:tc>
      </w:tr>
      <w:tr>
        <w:tblPrEx>
          <w:tblBorders>
            <w:insideH w:val="nil"/>
          </w:tblBorders>
        </w:tblPrEx>
        <w:tc>
          <w:tcPr>
            <w:gridSpan w:val="20"/>
            <w:tcW w:w="23817" w:type="dxa"/>
            <w:tcBorders>
              <w:top w:val="nil"/>
              <w:bottom w:val="nil"/>
            </w:tcBorders>
          </w:tcPr>
          <w:p>
            <w:pPr>
              <w:pStyle w:val="0"/>
              <w:jc w:val="both"/>
            </w:pPr>
            <w:r>
              <w:rPr>
                <w:sz w:val="20"/>
              </w:rPr>
              <w:t xml:space="preserve">(п. 86 в ред. </w:t>
            </w:r>
            <w:hyperlink w:history="0" r:id="rId246"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r>
        <w:tblPrEx>
          <w:tblBorders>
            <w:insideH w:val="nil"/>
          </w:tblBorders>
        </w:tblPrEx>
        <w:tc>
          <w:tcPr>
            <w:tcW w:w="907" w:type="dxa"/>
            <w:tcBorders>
              <w:bottom w:val="nil"/>
            </w:tcBorders>
          </w:tcPr>
          <w:p>
            <w:pPr>
              <w:pStyle w:val="0"/>
              <w:jc w:val="center"/>
            </w:pPr>
            <w:r>
              <w:rPr>
                <w:sz w:val="20"/>
              </w:rPr>
              <w:t xml:space="preserve">87.</w:t>
            </w:r>
          </w:p>
        </w:tc>
        <w:tc>
          <w:tcPr>
            <w:tcW w:w="3175" w:type="dxa"/>
            <w:tcBorders>
              <w:top w:val="nil"/>
              <w:bottom w:val="nil"/>
            </w:tcBorders>
          </w:tcPr>
          <w:p>
            <w:pPr>
              <w:pStyle w:val="0"/>
            </w:pPr>
            <w:r>
              <w:rPr>
                <w:sz w:val="20"/>
              </w:rPr>
            </w:r>
          </w:p>
        </w:tc>
        <w:tc>
          <w:tcPr>
            <w:tcW w:w="1984" w:type="dxa"/>
            <w:tcBorders>
              <w:bottom w:val="nil"/>
            </w:tcBorders>
          </w:tcPr>
          <w:p>
            <w:pPr>
              <w:pStyle w:val="0"/>
            </w:pPr>
            <w:r>
              <w:rPr>
                <w:sz w:val="20"/>
              </w:rPr>
              <w:t xml:space="preserve">внебюджетные источники</w:t>
            </w:r>
          </w:p>
        </w:tc>
        <w:tc>
          <w:tcPr>
            <w:tcW w:w="1191" w:type="dxa"/>
            <w:tcBorders>
              <w:bottom w:val="nil"/>
            </w:tcBorders>
          </w:tcPr>
          <w:p>
            <w:pPr>
              <w:pStyle w:val="0"/>
              <w:jc w:val="center"/>
            </w:pPr>
            <w:r>
              <w:rPr>
                <w:sz w:val="20"/>
              </w:rPr>
              <w:t xml:space="preserve">639,42</w:t>
            </w:r>
          </w:p>
        </w:tc>
        <w:tc>
          <w:tcPr>
            <w:tcW w:w="1191" w:type="dxa"/>
            <w:tcBorders>
              <w:bottom w:val="nil"/>
            </w:tcBorders>
          </w:tcPr>
          <w:p>
            <w:pPr>
              <w:pStyle w:val="0"/>
              <w:jc w:val="center"/>
            </w:pPr>
            <w:r>
              <w:rPr>
                <w:sz w:val="20"/>
              </w:rPr>
              <w:t xml:space="preserve">255,40</w:t>
            </w:r>
          </w:p>
        </w:tc>
        <w:tc>
          <w:tcPr>
            <w:tcW w:w="1191" w:type="dxa"/>
            <w:tcBorders>
              <w:bottom w:val="nil"/>
            </w:tcBorders>
          </w:tcPr>
          <w:p>
            <w:pPr>
              <w:pStyle w:val="0"/>
              <w:jc w:val="center"/>
            </w:pPr>
            <w:r>
              <w:rPr>
                <w:sz w:val="20"/>
              </w:rPr>
              <w:t xml:space="preserve">410,00</w:t>
            </w:r>
          </w:p>
        </w:tc>
        <w:tc>
          <w:tcPr>
            <w:tcW w:w="1191" w:type="dxa"/>
            <w:tcBorders>
              <w:bottom w:val="nil"/>
            </w:tcBorders>
          </w:tcPr>
          <w:p>
            <w:pPr>
              <w:pStyle w:val="0"/>
              <w:jc w:val="center"/>
            </w:pPr>
            <w:r>
              <w:rPr>
                <w:sz w:val="20"/>
              </w:rPr>
              <w:t xml:space="preserve">750,20</w:t>
            </w:r>
          </w:p>
        </w:tc>
        <w:tc>
          <w:tcPr>
            <w:tcW w:w="1191" w:type="dxa"/>
            <w:tcBorders>
              <w:bottom w:val="nil"/>
            </w:tcBorders>
          </w:tcPr>
          <w:p>
            <w:pPr>
              <w:pStyle w:val="0"/>
              <w:jc w:val="center"/>
            </w:pPr>
            <w:r>
              <w:rPr>
                <w:sz w:val="20"/>
              </w:rPr>
              <w:t xml:space="preserve">793,40</w:t>
            </w:r>
          </w:p>
        </w:tc>
        <w:tc>
          <w:tcPr>
            <w:tcW w:w="1191" w:type="dxa"/>
            <w:tcBorders>
              <w:bottom w:val="nil"/>
            </w:tcBorders>
          </w:tcPr>
          <w:p>
            <w:pPr>
              <w:pStyle w:val="0"/>
              <w:jc w:val="center"/>
            </w:pPr>
            <w:r>
              <w:rPr>
                <w:sz w:val="20"/>
              </w:rPr>
              <w:t xml:space="preserve">375,40</w:t>
            </w:r>
          </w:p>
        </w:tc>
        <w:tc>
          <w:tcPr>
            <w:tcW w:w="1191" w:type="dxa"/>
            <w:tcBorders>
              <w:bottom w:val="nil"/>
            </w:tcBorders>
          </w:tcPr>
          <w:p>
            <w:pPr>
              <w:pStyle w:val="0"/>
              <w:jc w:val="center"/>
            </w:pPr>
            <w:r>
              <w:rPr>
                <w:sz w:val="20"/>
              </w:rPr>
              <w:t xml:space="preserve">392,00</w:t>
            </w:r>
          </w:p>
        </w:tc>
        <w:tc>
          <w:tcPr>
            <w:tcW w:w="1191" w:type="dxa"/>
            <w:tcBorders>
              <w:bottom w:val="nil"/>
            </w:tcBorders>
          </w:tcPr>
          <w:p>
            <w:pPr>
              <w:pStyle w:val="0"/>
              <w:jc w:val="center"/>
            </w:pPr>
            <w:r>
              <w:rPr>
                <w:sz w:val="20"/>
              </w:rPr>
              <w:t xml:space="preserve">409,30</w:t>
            </w:r>
          </w:p>
        </w:tc>
        <w:tc>
          <w:tcPr>
            <w:tcW w:w="1191" w:type="dxa"/>
            <w:tcBorders>
              <w:bottom w:val="nil"/>
            </w:tcBorders>
          </w:tcPr>
          <w:p>
            <w:pPr>
              <w:pStyle w:val="0"/>
              <w:jc w:val="center"/>
            </w:pPr>
            <w:r>
              <w:rPr>
                <w:sz w:val="20"/>
              </w:rPr>
              <w:t xml:space="preserve">0,00</w:t>
            </w:r>
          </w:p>
        </w:tc>
        <w:tc>
          <w:tcPr>
            <w:tcW w:w="96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794" w:type="dxa"/>
            <w:tcBorders>
              <w:bottom w:val="nil"/>
            </w:tcBorders>
          </w:tcPr>
          <w:p>
            <w:pPr>
              <w:pStyle w:val="0"/>
              <w:jc w:val="center"/>
            </w:pPr>
            <w:r>
              <w:rPr>
                <w:sz w:val="20"/>
              </w:rPr>
              <w:t xml:space="preserve">0,00</w:t>
            </w:r>
          </w:p>
        </w:tc>
        <w:tc>
          <w:tcPr>
            <w:tcW w:w="1304" w:type="dxa"/>
            <w:tcBorders>
              <w:bottom w:val="nil"/>
            </w:tcBorders>
          </w:tcPr>
          <w:p>
            <w:pPr>
              <w:pStyle w:val="0"/>
              <w:jc w:val="center"/>
            </w:pPr>
            <w:r>
              <w:rPr>
                <w:sz w:val="20"/>
              </w:rPr>
              <w:t xml:space="preserve">4025,12</w:t>
            </w:r>
          </w:p>
        </w:tc>
      </w:tr>
      <w:tr>
        <w:tblPrEx>
          <w:tblBorders>
            <w:insideH w:val="nil"/>
          </w:tblBorders>
        </w:tblPrEx>
        <w:tc>
          <w:tcPr>
            <w:gridSpan w:val="20"/>
            <w:tcW w:w="23817" w:type="dxa"/>
            <w:tcBorders>
              <w:top w:val="nil"/>
            </w:tcBorders>
          </w:tcPr>
          <w:p>
            <w:pPr>
              <w:pStyle w:val="0"/>
              <w:jc w:val="both"/>
            </w:pPr>
            <w:r>
              <w:rPr>
                <w:sz w:val="20"/>
              </w:rPr>
              <w:t xml:space="preserve">(п. 87 в ред. </w:t>
            </w:r>
            <w:hyperlink w:history="0" r:id="rId247"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Постановления</w:t>
              </w:r>
            </w:hyperlink>
            <w:r>
              <w:rPr>
                <w:sz w:val="20"/>
              </w:rPr>
              <w:t xml:space="preserve"> Правительства Свердловской области от 28.11.2024</w:t>
            </w:r>
          </w:p>
          <w:p>
            <w:pPr>
              <w:pStyle w:val="0"/>
              <w:jc w:val="both"/>
            </w:pPr>
            <w:r>
              <w:rPr>
                <w:sz w:val="20"/>
              </w:rPr>
              <w:t xml:space="preserve">N 841-ПП)</w:t>
            </w:r>
          </w:p>
        </w:tc>
      </w:tr>
    </w:tbl>
    <w:p>
      <w:pPr>
        <w:sectPr>
          <w:headerReference w:type="default" r:id="rId34"/>
          <w:headerReference w:type="first" r:id="rId34"/>
          <w:footerReference w:type="default" r:id="rId35"/>
          <w:footerReference w:type="first" r:id="rId35"/>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Межотраслевой стратегии</w:t>
      </w:r>
    </w:p>
    <w:p>
      <w:pPr>
        <w:pStyle w:val="0"/>
        <w:jc w:val="right"/>
      </w:pPr>
      <w:r>
        <w:rPr>
          <w:sz w:val="20"/>
        </w:rPr>
        <w:t xml:space="preserve">формирования комфортной социальной среды</w:t>
      </w:r>
    </w:p>
    <w:p>
      <w:pPr>
        <w:pStyle w:val="0"/>
        <w:jc w:val="right"/>
      </w:pPr>
      <w:r>
        <w:rPr>
          <w:sz w:val="20"/>
        </w:rPr>
        <w:t xml:space="preserve">в Свердловской области до 2035 года</w:t>
      </w:r>
    </w:p>
    <w:p>
      <w:pPr>
        <w:pStyle w:val="0"/>
        <w:jc w:val="both"/>
      </w:pPr>
      <w:r>
        <w:rPr>
          <w:sz w:val="20"/>
        </w:rPr>
      </w:r>
    </w:p>
    <w:bookmarkStart w:id="2813" w:name="P2813"/>
    <w:bookmarkEnd w:id="2813"/>
    <w:p>
      <w:pPr>
        <w:pStyle w:val="2"/>
        <w:jc w:val="center"/>
      </w:pPr>
      <w:r>
        <w:rPr>
          <w:sz w:val="20"/>
        </w:rPr>
        <w:t xml:space="preserve">ИНФОРМАЦИЯ</w:t>
      </w:r>
    </w:p>
    <w:p>
      <w:pPr>
        <w:pStyle w:val="2"/>
        <w:jc w:val="center"/>
      </w:pPr>
      <w:r>
        <w:rPr>
          <w:sz w:val="20"/>
        </w:rPr>
        <w:t xml:space="preserve">О ПРОГНОЗНОЙ КАДРОВОЙ ПОТРЕБНОСТИ</w:t>
      </w:r>
    </w:p>
    <w:p>
      <w:pPr>
        <w:pStyle w:val="2"/>
        <w:jc w:val="center"/>
      </w:pPr>
      <w:r>
        <w:rPr>
          <w:sz w:val="20"/>
        </w:rPr>
        <w:t xml:space="preserve">И ИСТОЧНИКАХ ЗАКРЫТИЯ ТАКОЙ ПОТРЕБНОСТИ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248" w:tooltip="Постановление Правительства Свердловской области от 28.11.2024 N 841-ПП &quot;О внесении изменений в Межотраслевую стратегию формирования комфортной социальной среды в Свердловской области до 2035 года, утвержденную Постановлением Правительства Свердловской области от 05.12.2019 N 866-ПП&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28.11.2024 N 841-ПП)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Прогнозирование кадровой потребности в отраслях экономики имеет решающее значение на микро- и макроэкономическом уровнях и помогает организациям и исполнительным органам Свердловской области предвидеть изменения на рынке труда, оптимизировать распределение ресурсов и обеспечивать количественные и качественные характеристики персонала для удовлетворения кадровых потребностей предприятий и организаций в различных отраслях экономики. Кадровое прогнозирование в отраслях экономики может помочь исполнительным органам Свердловской области в планировании государственной политики, связанной с образованием, профессиональной подготовкой, трудовым регулированием.</w:t>
      </w:r>
    </w:p>
    <w:p>
      <w:pPr>
        <w:pStyle w:val="0"/>
        <w:spacing w:before="200" w:lineRule="auto"/>
        <w:ind w:firstLine="540"/>
        <w:jc w:val="both"/>
      </w:pPr>
      <w:r>
        <w:rPr>
          <w:sz w:val="20"/>
        </w:rPr>
        <w:t xml:space="preserve">Информация о прогнозной кадровой потребности и источниках ее закрытия в профессионально-квалификационном разрезе по основным отраслям экономики Свердловской области содержится в следующих отраслевых стратегиях социально-экономического развития Свердловской области:</w:t>
      </w:r>
    </w:p>
    <w:p>
      <w:pPr>
        <w:pStyle w:val="0"/>
        <w:spacing w:before="200" w:lineRule="auto"/>
        <w:ind w:firstLine="540"/>
        <w:jc w:val="both"/>
      </w:pPr>
      <w:r>
        <w:rPr>
          <w:sz w:val="20"/>
        </w:rPr>
        <w:t xml:space="preserve">1) </w:t>
      </w:r>
      <w:hyperlink w:history="0" r:id="rId249" w:tooltip="Постановление Правительства Свердловской области от 16.07.2019 N 432-ПП (ред. от 20.02.2025) &quot;Об утверждении Стратегии реализации государственной культурной политики в Свердловской области на период до 2035 года&quot; {КонсультантПлюс}">
        <w:r>
          <w:rPr>
            <w:sz w:val="20"/>
            <w:color w:val="0000ff"/>
          </w:rPr>
          <w:t xml:space="preserve">Стратегия</w:t>
        </w:r>
      </w:hyperlink>
      <w:r>
        <w:rPr>
          <w:sz w:val="20"/>
        </w:rPr>
        <w:t xml:space="preserve"> реализации государственной культурной политики в Свердловской области на период до 2035 года, утвержденная Постановлением Правительства Свердловской области от 16.07.2019 N 432-ПП "Об утверждении Стратегии реализации государственной культурной политики в Свердловской области на период до 2035 года";</w:t>
      </w:r>
    </w:p>
    <w:p>
      <w:pPr>
        <w:pStyle w:val="0"/>
        <w:spacing w:before="200" w:lineRule="auto"/>
        <w:ind w:firstLine="540"/>
        <w:jc w:val="both"/>
      </w:pPr>
      <w:r>
        <w:rPr>
          <w:sz w:val="20"/>
        </w:rPr>
        <w:t xml:space="preserve">2) </w:t>
      </w:r>
      <w:hyperlink w:history="0" r:id="rId250" w:tooltip="Постановление Правительства Свердловской области от 05.09.2019 N 574-ПП (ред. от 17.11.2022) &quot;Об утверждении Стратегии развития здравоохранения Свердловской области до 2035 года&quot; {КонсультантПлюс}">
        <w:r>
          <w:rPr>
            <w:sz w:val="20"/>
            <w:color w:val="0000ff"/>
          </w:rPr>
          <w:t xml:space="preserve">Стратегия</w:t>
        </w:r>
      </w:hyperlink>
      <w:r>
        <w:rPr>
          <w:sz w:val="20"/>
        </w:rPr>
        <w:t xml:space="preserve"> развития здравоохранения Свердловской области до 2035 года, утвержденная Постановлением Правительства Свердловской области от 05.09.2019 N 574-ПП "Об утверждении Стратегии развития здравоохранения Свердловской области до 2035 года";</w:t>
      </w:r>
    </w:p>
    <w:p>
      <w:pPr>
        <w:pStyle w:val="0"/>
        <w:spacing w:before="200" w:lineRule="auto"/>
        <w:ind w:firstLine="540"/>
        <w:jc w:val="both"/>
      </w:pPr>
      <w:r>
        <w:rPr>
          <w:sz w:val="20"/>
        </w:rPr>
        <w:t xml:space="preserve">3) </w:t>
      </w:r>
      <w:hyperlink w:history="0" r:id="rId251" w:tooltip="Постановление Правительства Свердловской области от 18.09.2019 N 588-ПП (ред. от 19.12.2024) &quot;Об утверждении Стратегии развития образования на территории Свердловской области на период до 2035 года&quot; {КонсультантПлюс}">
        <w:r>
          <w:rPr>
            <w:sz w:val="20"/>
            <w:color w:val="0000ff"/>
          </w:rPr>
          <w:t xml:space="preserve">Стратегия</w:t>
        </w:r>
      </w:hyperlink>
      <w:r>
        <w:rPr>
          <w:sz w:val="20"/>
        </w:rPr>
        <w:t xml:space="preserve"> развития образования на территории Свердловской области на период до 2035 года, утвержденная Постановлением Правительства Свердловской области от 18.09.2019 N 588-ПП "Об утверждении Стратегии развития образования на территории Свердловской области на период до 2035 года";</w:t>
      </w:r>
    </w:p>
    <w:p>
      <w:pPr>
        <w:pStyle w:val="0"/>
        <w:spacing w:before="200" w:lineRule="auto"/>
        <w:ind w:firstLine="540"/>
        <w:jc w:val="both"/>
      </w:pPr>
      <w:r>
        <w:rPr>
          <w:sz w:val="20"/>
        </w:rPr>
        <w:t xml:space="preserve">4) </w:t>
      </w:r>
      <w:hyperlink w:history="0" r:id="rId252" w:tooltip="Постановление Правительства Свердловской области от 07.11.2019 N 764-ПП (ред. от 26.12.2024) &quot;Об утверждении Стратегии развития социальной защиты населения Свердловской области на период до 2035 года&quot; {КонсультантПлюс}">
        <w:r>
          <w:rPr>
            <w:sz w:val="20"/>
            <w:color w:val="0000ff"/>
          </w:rPr>
          <w:t xml:space="preserve">Стратегия</w:t>
        </w:r>
      </w:hyperlink>
      <w:r>
        <w:rPr>
          <w:sz w:val="20"/>
        </w:rPr>
        <w:t xml:space="preserve"> развития социальной защиты населения Свердловской области на период до 2035 года, утвержденная Постановлением Правительства Свердловской области от 07.11.2019 N 764-ПП "Об утверждении Стратегии развития социальной защиты населения Свердловской области на период до 2035 года";</w:t>
      </w:r>
    </w:p>
    <w:p>
      <w:pPr>
        <w:pStyle w:val="0"/>
        <w:spacing w:before="200" w:lineRule="auto"/>
        <w:ind w:firstLine="540"/>
        <w:jc w:val="both"/>
      </w:pPr>
      <w:r>
        <w:rPr>
          <w:sz w:val="20"/>
        </w:rPr>
        <w:t xml:space="preserve">5) </w:t>
      </w:r>
      <w:hyperlink w:history="0" r:id="rId253" w:tooltip="Постановление Правительства Свердловской области от 25.12.2019 N 1001-ПП &quot;Об утверждении Стратегии развития физической культуры и спорта Свердловской области на период до 2035 года&quot; {КонсультантПлюс}">
        <w:r>
          <w:rPr>
            <w:sz w:val="20"/>
            <w:color w:val="0000ff"/>
          </w:rPr>
          <w:t xml:space="preserve">Стратегия</w:t>
        </w:r>
      </w:hyperlink>
      <w:r>
        <w:rPr>
          <w:sz w:val="20"/>
        </w:rPr>
        <w:t xml:space="preserve"> развития физической культуры и спорта Свердловской области на период до 2035 года, утвержденная Постановлением Правительства Свердловской области от 25.12.2019 N 1001-ПП "Об утверждении Стратегии развития физической культуры и спорта Свердловской области на период до 2035 года".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05.12.2019 N 866-ПП</w:t>
            <w:br/>
            <w:t>(ред. от 28.11.2024)</w:t>
            <w:br/>
            <w:t>"Об утверждении Межотраслев...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05.12.2019 N 866-ПП</w:t>
            <w:br/>
            <w:t>(ред. от 28.11.2024)</w:t>
            <w:br/>
            <w:t>"Об утверждении Межотраслев...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391287&amp;dst=100005" TargetMode = "External"/><Relationship Id="rId9" Type="http://schemas.openxmlformats.org/officeDocument/2006/relationships/hyperlink" Target="https://login.consultant.ru/link/?req=doc&amp;base=LAW&amp;n=480785" TargetMode = "External"/><Relationship Id="rId10" Type="http://schemas.openxmlformats.org/officeDocument/2006/relationships/hyperlink" Target="https://login.consultant.ru/link/?req=doc&amp;base=LAW&amp;n=358026" TargetMode = "External"/><Relationship Id="rId11" Type="http://schemas.openxmlformats.org/officeDocument/2006/relationships/hyperlink" Target="https://login.consultant.ru/link/?req=doc&amp;base=RLAW071&amp;n=325110" TargetMode = "External"/><Relationship Id="rId12" Type="http://schemas.openxmlformats.org/officeDocument/2006/relationships/hyperlink" Target="https://login.consultant.ru/link/?req=doc&amp;base=RLAW071&amp;n=393060" TargetMode = "External"/><Relationship Id="rId13" Type="http://schemas.openxmlformats.org/officeDocument/2006/relationships/hyperlink" Target="https://login.consultant.ru/link/?req=doc&amp;base=RLAW071&amp;n=330717&amp;dst=100166" TargetMode = "External"/><Relationship Id="rId14" Type="http://schemas.openxmlformats.org/officeDocument/2006/relationships/hyperlink" Target="www.pravo.gov66.ru" TargetMode = "External"/><Relationship Id="rId15" Type="http://schemas.openxmlformats.org/officeDocument/2006/relationships/hyperlink" Target="https://login.consultant.ru/link/?req=doc&amp;base=RLAW071&amp;n=391287&amp;dst=100005" TargetMode = "External"/><Relationship Id="rId16" Type="http://schemas.openxmlformats.org/officeDocument/2006/relationships/hyperlink" Target="https://login.consultant.ru/link/?req=doc&amp;base=LAW&amp;n=480785" TargetMode = "External"/><Relationship Id="rId17" Type="http://schemas.openxmlformats.org/officeDocument/2006/relationships/hyperlink" Target="https://login.consultant.ru/link/?req=doc&amp;base=LAW&amp;n=358026" TargetMode = "External"/><Relationship Id="rId18" Type="http://schemas.openxmlformats.org/officeDocument/2006/relationships/hyperlink" Target="https://login.consultant.ru/link/?req=doc&amp;base=RLAW071&amp;n=393060&amp;dst=100014" TargetMode = "External"/><Relationship Id="rId19" Type="http://schemas.openxmlformats.org/officeDocument/2006/relationships/hyperlink" Target="https://login.consultant.ru/link/?req=doc&amp;base=RLAW071&amp;n=297036&amp;dst=100016" TargetMode = "External"/><Relationship Id="rId20" Type="http://schemas.openxmlformats.org/officeDocument/2006/relationships/hyperlink" Target="https://login.consultant.ru/link/?req=doc&amp;base=RLAW071&amp;n=325110" TargetMode = "External"/><Relationship Id="rId21" Type="http://schemas.openxmlformats.org/officeDocument/2006/relationships/hyperlink" Target="https://login.consultant.ru/link/?req=doc&amp;base=RLAW071&amp;n=330717" TargetMode = "External"/><Relationship Id="rId22" Type="http://schemas.openxmlformats.org/officeDocument/2006/relationships/hyperlink" Target="https://login.consultant.ru/link/?req=doc&amp;base=RLAW071&amp;n=237706" TargetMode = "External"/><Relationship Id="rId23" Type="http://schemas.openxmlformats.org/officeDocument/2006/relationships/hyperlink" Target="https://login.consultant.ru/link/?req=doc&amp;base=RLAW071&amp;n=297036&amp;dst=100016" TargetMode = "External"/><Relationship Id="rId24" Type="http://schemas.openxmlformats.org/officeDocument/2006/relationships/hyperlink" Target="https://login.consultant.ru/link/?req=doc&amp;base=LAW&amp;n=129344" TargetMode = "External"/><Relationship Id="rId25" Type="http://schemas.openxmlformats.org/officeDocument/2006/relationships/hyperlink" Target="https://login.consultant.ru/link/?req=doc&amp;base=RLAW071&amp;n=410103" TargetMode = "External"/><Relationship Id="rId26" Type="http://schemas.openxmlformats.org/officeDocument/2006/relationships/hyperlink" Target="https://login.consultant.ru/link/?req=doc&amp;base=RLAW071&amp;n=391287&amp;dst=100006" TargetMode = "External"/><Relationship Id="rId27" Type="http://schemas.openxmlformats.org/officeDocument/2006/relationships/hyperlink" Target="https://login.consultant.ru/link/?req=doc&amp;base=RLAW071&amp;n=391287&amp;dst=100007" TargetMode = "External"/><Relationship Id="rId28" Type="http://schemas.openxmlformats.org/officeDocument/2006/relationships/hyperlink" Target="https://login.consultant.ru/link/?req=doc&amp;base=RLAW071&amp;n=391287&amp;dst=100009" TargetMode = "External"/><Relationship Id="rId29" Type="http://schemas.openxmlformats.org/officeDocument/2006/relationships/hyperlink" Target="https://login.consultant.ru/link/?req=doc&amp;base=RLAW071&amp;n=391287&amp;dst=100010" TargetMode = "External"/><Relationship Id="rId30" Type="http://schemas.openxmlformats.org/officeDocument/2006/relationships/hyperlink" Target="https://login.consultant.ru/link/?req=doc&amp;base=LAW&amp;n=465553" TargetMode = "External"/><Relationship Id="rId31" Type="http://schemas.openxmlformats.org/officeDocument/2006/relationships/hyperlink" Target="https://login.consultant.ru/link/?req=doc&amp;base=RLAW071&amp;n=383534" TargetMode = "External"/><Relationship Id="rId32" Type="http://schemas.openxmlformats.org/officeDocument/2006/relationships/hyperlink" Target="https://login.consultant.ru/link/?req=doc&amp;base=RLAW071&amp;n=389310" TargetMode = "External"/><Relationship Id="rId33" Type="http://schemas.openxmlformats.org/officeDocument/2006/relationships/hyperlink" Target="https://login.consultant.ru/link/?req=doc&amp;base=RLAW071&amp;n=391287&amp;dst=100011" TargetMode = "External"/><Relationship Id="rId34" Type="http://schemas.openxmlformats.org/officeDocument/2006/relationships/header" Target="header2.xml"/><Relationship Id="rId35" Type="http://schemas.openxmlformats.org/officeDocument/2006/relationships/footer" Target="footer2.xml"/><Relationship Id="rId36" Type="http://schemas.openxmlformats.org/officeDocument/2006/relationships/hyperlink" Target="https://login.consultant.ru/link/?req=doc&amp;base=RLAW071&amp;n=389288" TargetMode = "External"/><Relationship Id="rId37" Type="http://schemas.openxmlformats.org/officeDocument/2006/relationships/hyperlink" Target="https://login.consultant.ru/link/?req=doc&amp;base=RLAW071&amp;n=391287&amp;dst=100013" TargetMode = "External"/><Relationship Id="rId38" Type="http://schemas.openxmlformats.org/officeDocument/2006/relationships/hyperlink" Target="https://login.consultant.ru/link/?req=doc&amp;base=RLAW071&amp;n=385684&amp;dst=100133" TargetMode = "External"/><Relationship Id="rId39" Type="http://schemas.openxmlformats.org/officeDocument/2006/relationships/hyperlink" Target="https://login.consultant.ru/link/?req=doc&amp;base=RLAW071&amp;n=407674&amp;dst=100011" TargetMode = "External"/><Relationship Id="rId40" Type="http://schemas.openxmlformats.org/officeDocument/2006/relationships/hyperlink" Target="https://login.consultant.ru/link/?req=doc&amp;base=RLAW071&amp;n=400977&amp;dst=100018" TargetMode = "External"/><Relationship Id="rId41" Type="http://schemas.openxmlformats.org/officeDocument/2006/relationships/hyperlink" Target="https://login.consultant.ru/link/?req=doc&amp;base=RLAW071&amp;n=391287&amp;dst=100015" TargetMode = "External"/><Relationship Id="rId42" Type="http://schemas.openxmlformats.org/officeDocument/2006/relationships/hyperlink" Target="https://login.consultant.ru/link/?req=doc&amp;base=RLAW071&amp;n=391287&amp;dst=100016" TargetMode = "External"/><Relationship Id="rId43" Type="http://schemas.openxmlformats.org/officeDocument/2006/relationships/hyperlink" Target="https://login.consultant.ru/link/?req=doc&amp;base=RLAW071&amp;n=391287&amp;dst=100018" TargetMode = "External"/><Relationship Id="rId44" Type="http://schemas.openxmlformats.org/officeDocument/2006/relationships/hyperlink" Target="https://login.consultant.ru/link/?req=doc&amp;base=RLAW071&amp;n=391287&amp;dst=100068" TargetMode = "External"/><Relationship Id="rId45" Type="http://schemas.openxmlformats.org/officeDocument/2006/relationships/hyperlink" Target="https://login.consultant.ru/link/?req=doc&amp;base=RLAW071&amp;n=391287&amp;dst=100073" TargetMode = "External"/><Relationship Id="rId46" Type="http://schemas.openxmlformats.org/officeDocument/2006/relationships/hyperlink" Target="https://login.consultant.ru/link/?req=doc&amp;base=RLAW071&amp;n=391287&amp;dst=100020" TargetMode = "External"/><Relationship Id="rId47" Type="http://schemas.openxmlformats.org/officeDocument/2006/relationships/hyperlink" Target="https://login.consultant.ru/link/?req=doc&amp;base=LAW&amp;n=405017&amp;dst=100008" TargetMode = "External"/><Relationship Id="rId48" Type="http://schemas.openxmlformats.org/officeDocument/2006/relationships/hyperlink" Target="https://login.consultant.ru/link/?req=doc&amp;base=LAW&amp;n=432432" TargetMode = "External"/><Relationship Id="rId49" Type="http://schemas.openxmlformats.org/officeDocument/2006/relationships/hyperlink" Target="https://login.consultant.ru/link/?req=doc&amp;base=RLAW071&amp;n=391287&amp;dst=100024" TargetMode = "External"/><Relationship Id="rId50" Type="http://schemas.openxmlformats.org/officeDocument/2006/relationships/hyperlink" Target="https://login.consultant.ru/link/?req=doc&amp;base=RLAW071&amp;n=391287&amp;dst=100010" TargetMode = "External"/><Relationship Id="rId51" Type="http://schemas.openxmlformats.org/officeDocument/2006/relationships/hyperlink" Target="https://login.consultant.ru/link/?req=doc&amp;base=RLAW071&amp;n=391287&amp;dst=100026" TargetMode = "External"/><Relationship Id="rId52" Type="http://schemas.openxmlformats.org/officeDocument/2006/relationships/hyperlink" Target="https://login.consultant.ru/link/?req=doc&amp;base=RLAW071&amp;n=391287&amp;dst=100010" TargetMode = "External"/><Relationship Id="rId53" Type="http://schemas.openxmlformats.org/officeDocument/2006/relationships/hyperlink" Target="https://login.consultant.ru/link/?req=doc&amp;base=RLAW071&amp;n=391287&amp;dst=100125" TargetMode = "External"/><Relationship Id="rId54" Type="http://schemas.openxmlformats.org/officeDocument/2006/relationships/hyperlink" Target="https://login.consultant.ru/link/?req=doc&amp;base=RLAW071&amp;n=391287&amp;dst=100027" TargetMode = "External"/><Relationship Id="rId55" Type="http://schemas.openxmlformats.org/officeDocument/2006/relationships/hyperlink" Target="https://login.consultant.ru/link/?req=doc&amp;base=RLAW071&amp;n=391287&amp;dst=100010" TargetMode = "External"/><Relationship Id="rId56" Type="http://schemas.openxmlformats.org/officeDocument/2006/relationships/hyperlink" Target="https://login.consultant.ru/link/?req=doc&amp;base=RLAW071&amp;n=391287&amp;dst=100144" TargetMode = "External"/><Relationship Id="rId57" Type="http://schemas.openxmlformats.org/officeDocument/2006/relationships/hyperlink" Target="https://login.consultant.ru/link/?req=doc&amp;base=RLAW071&amp;n=391287&amp;dst=100010" TargetMode = "External"/><Relationship Id="rId58" Type="http://schemas.openxmlformats.org/officeDocument/2006/relationships/hyperlink" Target="https://login.consultant.ru/link/?req=doc&amp;base=RLAW071&amp;n=391287&amp;dst=100163" TargetMode = "External"/><Relationship Id="rId59" Type="http://schemas.openxmlformats.org/officeDocument/2006/relationships/hyperlink" Target="https://login.consultant.ru/link/?req=doc&amp;base=RLAW071&amp;n=391287&amp;dst=100028" TargetMode = "External"/><Relationship Id="rId60" Type="http://schemas.openxmlformats.org/officeDocument/2006/relationships/hyperlink" Target="https://login.consultant.ru/link/?req=doc&amp;base=RLAW071&amp;n=391287&amp;dst=100029" TargetMode = "External"/><Relationship Id="rId61" Type="http://schemas.openxmlformats.org/officeDocument/2006/relationships/hyperlink" Target="https://login.consultant.ru/link/?req=doc&amp;base=RLAW071&amp;n=391287&amp;dst=100030" TargetMode = "External"/><Relationship Id="rId62" Type="http://schemas.openxmlformats.org/officeDocument/2006/relationships/hyperlink" Target="https://login.consultant.ru/link/?req=doc&amp;base=RLAW071&amp;n=391287&amp;dst=100031" TargetMode = "External"/><Relationship Id="rId63" Type="http://schemas.openxmlformats.org/officeDocument/2006/relationships/hyperlink" Target="https://login.consultant.ru/link/?req=doc&amp;base=RLAW071&amp;n=391287&amp;dst=100032" TargetMode = "External"/><Relationship Id="rId64" Type="http://schemas.openxmlformats.org/officeDocument/2006/relationships/hyperlink" Target="https://login.consultant.ru/link/?req=doc&amp;base=RLAW071&amp;n=391287&amp;dst=100010" TargetMode = "External"/><Relationship Id="rId65" Type="http://schemas.openxmlformats.org/officeDocument/2006/relationships/hyperlink" Target="https://login.consultant.ru/link/?req=doc&amp;base=RLAW071&amp;n=391287&amp;dst=100010" TargetMode = "External"/><Relationship Id="rId66" Type="http://schemas.openxmlformats.org/officeDocument/2006/relationships/hyperlink" Target="https://login.consultant.ru/link/?req=doc&amp;base=RLAW071&amp;n=410103&amp;dst=125638" TargetMode = "External"/><Relationship Id="rId67" Type="http://schemas.openxmlformats.org/officeDocument/2006/relationships/hyperlink" Target="https://login.consultant.ru/link/?req=doc&amp;base=RLAW071&amp;n=391287&amp;dst=100033" TargetMode = "External"/><Relationship Id="rId68" Type="http://schemas.openxmlformats.org/officeDocument/2006/relationships/hyperlink" Target="https://login.consultant.ru/link/?req=doc&amp;base=RLAW071&amp;n=391287&amp;dst=100010" TargetMode = "External"/><Relationship Id="rId69" Type="http://schemas.openxmlformats.org/officeDocument/2006/relationships/hyperlink" Target="https://login.consultant.ru/link/?req=doc&amp;base=RLAW071&amp;n=391287&amp;dst=100034" TargetMode = "External"/><Relationship Id="rId70" Type="http://schemas.openxmlformats.org/officeDocument/2006/relationships/hyperlink" Target="https://login.consultant.ru/link/?req=doc&amp;base=RLAW071&amp;n=400977&amp;dst=100018" TargetMode = "External"/><Relationship Id="rId71" Type="http://schemas.openxmlformats.org/officeDocument/2006/relationships/hyperlink" Target="https://login.consultant.ru/link/?req=doc&amp;base=RLAW071&amp;n=391287&amp;dst=100035" TargetMode = "External"/><Relationship Id="rId72" Type="http://schemas.openxmlformats.org/officeDocument/2006/relationships/hyperlink" Target="https://login.consultant.ru/link/?req=doc&amp;base=RLAW071&amp;n=340635&amp;dst=100017" TargetMode = "External"/><Relationship Id="rId73" Type="http://schemas.openxmlformats.org/officeDocument/2006/relationships/hyperlink" Target="https://login.consultant.ru/link/?req=doc&amp;base=RLAW071&amp;n=391287&amp;dst=100191" TargetMode = "External"/><Relationship Id="rId74" Type="http://schemas.openxmlformats.org/officeDocument/2006/relationships/hyperlink" Target="https://login.consultant.ru/link/?req=doc&amp;base=RLAW071&amp;n=373770&amp;dst=100013" TargetMode = "External"/><Relationship Id="rId75" Type="http://schemas.openxmlformats.org/officeDocument/2006/relationships/hyperlink" Target="https://login.consultant.ru/link/?req=doc&amp;base=RLAW071&amp;n=391287&amp;dst=100195" TargetMode = "External"/><Relationship Id="rId76" Type="http://schemas.openxmlformats.org/officeDocument/2006/relationships/hyperlink" Target="https://login.consultant.ru/link/?req=doc&amp;base=RLAW071&amp;n=391287&amp;dst=100036" TargetMode = "External"/><Relationship Id="rId77" Type="http://schemas.openxmlformats.org/officeDocument/2006/relationships/hyperlink" Target="https://login.consultant.ru/link/?req=doc&amp;base=LAW&amp;n=358026" TargetMode = "External"/><Relationship Id="rId78" Type="http://schemas.openxmlformats.org/officeDocument/2006/relationships/hyperlink" Target="https://login.consultant.ru/link/?req=doc&amp;base=LAW&amp;n=475991" TargetMode = "External"/><Relationship Id="rId79" Type="http://schemas.openxmlformats.org/officeDocument/2006/relationships/hyperlink" Target="https://login.consultant.ru/link/?req=doc&amp;base=LAW&amp;n=319308" TargetMode = "External"/><Relationship Id="rId80" Type="http://schemas.openxmlformats.org/officeDocument/2006/relationships/hyperlink" Target="https://login.consultant.ru/link/?req=doc&amp;base=LAW&amp;n=384857" TargetMode = "External"/><Relationship Id="rId81" Type="http://schemas.openxmlformats.org/officeDocument/2006/relationships/hyperlink" Target="https://login.consultant.ru/link/?req=doc&amp;base=RLAW071&amp;n=297036&amp;dst=100016" TargetMode = "External"/><Relationship Id="rId82" Type="http://schemas.openxmlformats.org/officeDocument/2006/relationships/hyperlink" Target="https://login.consultant.ru/link/?req=doc&amp;base=RLAW071&amp;n=404191&amp;dst=9984" TargetMode = "External"/><Relationship Id="rId83" Type="http://schemas.openxmlformats.org/officeDocument/2006/relationships/hyperlink" Target="https://login.consultant.ru/link/?req=doc&amp;base=RLAW071&amp;n=404271&amp;dst=161" TargetMode = "External"/><Relationship Id="rId84" Type="http://schemas.openxmlformats.org/officeDocument/2006/relationships/hyperlink" Target="https://login.consultant.ru/link/?req=doc&amp;base=RLAW071&amp;n=395513&amp;dst=4" TargetMode = "External"/><Relationship Id="rId85" Type="http://schemas.openxmlformats.org/officeDocument/2006/relationships/hyperlink" Target="https://login.consultant.ru/link/?req=doc&amp;base=RLAW071&amp;n=395892&amp;dst=7" TargetMode = "External"/><Relationship Id="rId86" Type="http://schemas.openxmlformats.org/officeDocument/2006/relationships/hyperlink" Target="https://login.consultant.ru/link/?req=doc&amp;base=RLAW071&amp;n=409598&amp;dst=2917" TargetMode = "External"/><Relationship Id="rId87" Type="http://schemas.openxmlformats.org/officeDocument/2006/relationships/hyperlink" Target="https://login.consultant.ru/link/?req=doc&amp;base=RLAW071&amp;n=397631&amp;dst=1840" TargetMode = "External"/><Relationship Id="rId88" Type="http://schemas.openxmlformats.org/officeDocument/2006/relationships/hyperlink" Target="https://login.consultant.ru/link/?req=doc&amp;base=RLAW071&amp;n=410103&amp;dst=134999" TargetMode = "External"/><Relationship Id="rId89" Type="http://schemas.openxmlformats.org/officeDocument/2006/relationships/hyperlink" Target="https://login.consultant.ru/link/?req=doc&amp;base=RLAW071&amp;n=373931&amp;dst=105942" TargetMode = "External"/><Relationship Id="rId90" Type="http://schemas.openxmlformats.org/officeDocument/2006/relationships/hyperlink" Target="https://login.consultant.ru/link/?req=doc&amp;base=RLAW071&amp;n=396727&amp;dst=5" TargetMode = "External"/><Relationship Id="rId91" Type="http://schemas.openxmlformats.org/officeDocument/2006/relationships/hyperlink" Target="https://login.consultant.ru/link/?req=doc&amp;base=RLAW071&amp;n=408755&amp;dst=1189" TargetMode = "External"/><Relationship Id="rId92" Type="http://schemas.openxmlformats.org/officeDocument/2006/relationships/hyperlink" Target="https://login.consultant.ru/link/?req=doc&amp;base=RLAW071&amp;n=411984&amp;dst=5" TargetMode = "External"/><Relationship Id="rId93" Type="http://schemas.openxmlformats.org/officeDocument/2006/relationships/hyperlink" Target="https://login.consultant.ru/link/?req=doc&amp;base=RLAW071&amp;n=409405&amp;dst=5" TargetMode = "External"/><Relationship Id="rId94" Type="http://schemas.openxmlformats.org/officeDocument/2006/relationships/hyperlink" Target="https://login.consultant.ru/link/?req=doc&amp;base=RLAW071&amp;n=408773&amp;dst=8269" TargetMode = "External"/><Relationship Id="rId95" Type="http://schemas.openxmlformats.org/officeDocument/2006/relationships/hyperlink" Target="https://login.consultant.ru/link/?req=doc&amp;base=RLAW071&amp;n=400977&amp;dst=100018" TargetMode = "External"/><Relationship Id="rId96" Type="http://schemas.openxmlformats.org/officeDocument/2006/relationships/hyperlink" Target="https://login.consultant.ru/link/?req=doc&amp;base=RLAW071&amp;n=408134&amp;dst=11" TargetMode = "External"/><Relationship Id="rId97" Type="http://schemas.openxmlformats.org/officeDocument/2006/relationships/hyperlink" Target="https://login.consultant.ru/link/?req=doc&amp;base=RLAW071&amp;n=396769&amp;dst=467" TargetMode = "External"/><Relationship Id="rId98" Type="http://schemas.openxmlformats.org/officeDocument/2006/relationships/hyperlink" Target="https://login.consultant.ru/link/?req=doc&amp;base=RLAW071&amp;n=373770&amp;dst=100013" TargetMode = "External"/><Relationship Id="rId99" Type="http://schemas.openxmlformats.org/officeDocument/2006/relationships/hyperlink" Target="https://login.consultant.ru/link/?req=doc&amp;base=RLAW071&amp;n=411983&amp;dst=100012" TargetMode = "External"/><Relationship Id="rId100" Type="http://schemas.openxmlformats.org/officeDocument/2006/relationships/hyperlink" Target="https://login.consultant.ru/link/?req=doc&amp;base=RLAW071&amp;n=340635&amp;dst=100017" TargetMode = "External"/><Relationship Id="rId101" Type="http://schemas.openxmlformats.org/officeDocument/2006/relationships/hyperlink" Target="https://login.consultant.ru/link/?req=doc&amp;base=RLAW071&amp;n=404191&amp;dst=9984" TargetMode = "External"/><Relationship Id="rId102" Type="http://schemas.openxmlformats.org/officeDocument/2006/relationships/hyperlink" Target="https://login.consultant.ru/link/?req=doc&amp;base=RLAW071&amp;n=391287&amp;dst=100037" TargetMode = "External"/><Relationship Id="rId103" Type="http://schemas.openxmlformats.org/officeDocument/2006/relationships/hyperlink" Target="https://login.consultant.ru/link/?req=doc&amp;base=RLAW071&amp;n=404271&amp;dst=161" TargetMode = "External"/><Relationship Id="rId104" Type="http://schemas.openxmlformats.org/officeDocument/2006/relationships/hyperlink" Target="https://login.consultant.ru/link/?req=doc&amp;base=RLAW071&amp;n=391287&amp;dst=100039" TargetMode = "External"/><Relationship Id="rId105" Type="http://schemas.openxmlformats.org/officeDocument/2006/relationships/hyperlink" Target="https://login.consultant.ru/link/?req=doc&amp;base=RLAW071&amp;n=395513&amp;dst=4" TargetMode = "External"/><Relationship Id="rId106" Type="http://schemas.openxmlformats.org/officeDocument/2006/relationships/hyperlink" Target="https://login.consultant.ru/link/?req=doc&amp;base=RLAW071&amp;n=391287&amp;dst=100040" TargetMode = "External"/><Relationship Id="rId107" Type="http://schemas.openxmlformats.org/officeDocument/2006/relationships/hyperlink" Target="https://login.consultant.ru/link/?req=doc&amp;base=RLAW071&amp;n=395892&amp;dst=7" TargetMode = "External"/><Relationship Id="rId108" Type="http://schemas.openxmlformats.org/officeDocument/2006/relationships/hyperlink" Target="https://login.consultant.ru/link/?req=doc&amp;base=RLAW071&amp;n=391287&amp;dst=100041" TargetMode = "External"/><Relationship Id="rId109" Type="http://schemas.openxmlformats.org/officeDocument/2006/relationships/hyperlink" Target="https://login.consultant.ru/link/?req=doc&amp;base=RLAW071&amp;n=409598&amp;dst=2917" TargetMode = "External"/><Relationship Id="rId110" Type="http://schemas.openxmlformats.org/officeDocument/2006/relationships/hyperlink" Target="https://login.consultant.ru/link/?req=doc&amp;base=RLAW071&amp;n=391287&amp;dst=100042" TargetMode = "External"/><Relationship Id="rId111" Type="http://schemas.openxmlformats.org/officeDocument/2006/relationships/hyperlink" Target="https://login.consultant.ru/link/?req=doc&amp;base=RLAW071&amp;n=397631&amp;dst=1840" TargetMode = "External"/><Relationship Id="rId112" Type="http://schemas.openxmlformats.org/officeDocument/2006/relationships/hyperlink" Target="https://login.consultant.ru/link/?req=doc&amp;base=RLAW071&amp;n=391287&amp;dst=100043" TargetMode = "External"/><Relationship Id="rId113" Type="http://schemas.openxmlformats.org/officeDocument/2006/relationships/hyperlink" Target="https://login.consultant.ru/link/?req=doc&amp;base=RLAW071&amp;n=396727&amp;dst=5" TargetMode = "External"/><Relationship Id="rId114" Type="http://schemas.openxmlformats.org/officeDocument/2006/relationships/hyperlink" Target="https://login.consultant.ru/link/?req=doc&amp;base=RLAW071&amp;n=391287&amp;dst=100044" TargetMode = "External"/><Relationship Id="rId115" Type="http://schemas.openxmlformats.org/officeDocument/2006/relationships/hyperlink" Target="https://login.consultant.ru/link/?req=doc&amp;base=RLAW071&amp;n=408755&amp;dst=1189" TargetMode = "External"/><Relationship Id="rId116" Type="http://schemas.openxmlformats.org/officeDocument/2006/relationships/hyperlink" Target="https://login.consultant.ru/link/?req=doc&amp;base=RLAW071&amp;n=391287&amp;dst=100045" TargetMode = "External"/><Relationship Id="rId117" Type="http://schemas.openxmlformats.org/officeDocument/2006/relationships/hyperlink" Target="https://login.consultant.ru/link/?req=doc&amp;base=RLAW071&amp;n=411984&amp;dst=5" TargetMode = "External"/><Relationship Id="rId118" Type="http://schemas.openxmlformats.org/officeDocument/2006/relationships/hyperlink" Target="https://login.consultant.ru/link/?req=doc&amp;base=RLAW071&amp;n=391287&amp;dst=100046" TargetMode = "External"/><Relationship Id="rId119" Type="http://schemas.openxmlformats.org/officeDocument/2006/relationships/hyperlink" Target="https://login.consultant.ru/link/?req=doc&amp;base=RLAW071&amp;n=409405&amp;dst=5" TargetMode = "External"/><Relationship Id="rId120" Type="http://schemas.openxmlformats.org/officeDocument/2006/relationships/hyperlink" Target="https://login.consultant.ru/link/?req=doc&amp;base=RLAW071&amp;n=391287&amp;dst=100047" TargetMode = "External"/><Relationship Id="rId121" Type="http://schemas.openxmlformats.org/officeDocument/2006/relationships/hyperlink" Target="https://login.consultant.ru/link/?req=doc&amp;base=RLAW071&amp;n=408773&amp;dst=8269" TargetMode = "External"/><Relationship Id="rId122" Type="http://schemas.openxmlformats.org/officeDocument/2006/relationships/hyperlink" Target="https://login.consultant.ru/link/?req=doc&amp;base=RLAW071&amp;n=391287&amp;dst=100048" TargetMode = "External"/><Relationship Id="rId123" Type="http://schemas.openxmlformats.org/officeDocument/2006/relationships/hyperlink" Target="https://login.consultant.ru/link/?req=doc&amp;base=RLAW071&amp;n=408134&amp;dst=11" TargetMode = "External"/><Relationship Id="rId124" Type="http://schemas.openxmlformats.org/officeDocument/2006/relationships/hyperlink" Target="https://login.consultant.ru/link/?req=doc&amp;base=RLAW071&amp;n=391287&amp;dst=100049" TargetMode = "External"/><Relationship Id="rId125" Type="http://schemas.openxmlformats.org/officeDocument/2006/relationships/hyperlink" Target="https://login.consultant.ru/link/?req=doc&amp;base=RLAW071&amp;n=396769&amp;dst=467" TargetMode = "External"/><Relationship Id="rId126" Type="http://schemas.openxmlformats.org/officeDocument/2006/relationships/hyperlink" Target="https://login.consultant.ru/link/?req=doc&amp;base=RLAW071&amp;n=391287&amp;dst=100050" TargetMode = "External"/><Relationship Id="rId127" Type="http://schemas.openxmlformats.org/officeDocument/2006/relationships/hyperlink" Target="https://login.consultant.ru/link/?req=doc&amp;base=RLAW071&amp;n=411983&amp;dst=100012" TargetMode = "External"/><Relationship Id="rId128" Type="http://schemas.openxmlformats.org/officeDocument/2006/relationships/hyperlink" Target="https://login.consultant.ru/link/?req=doc&amp;base=RLAW071&amp;n=391287&amp;dst=100051" TargetMode = "External"/><Relationship Id="rId129" Type="http://schemas.openxmlformats.org/officeDocument/2006/relationships/hyperlink" Target="https://login.consultant.ru/link/?req=doc&amp;base=RLAW071&amp;n=395513&amp;dst=4" TargetMode = "External"/><Relationship Id="rId130" Type="http://schemas.openxmlformats.org/officeDocument/2006/relationships/hyperlink" Target="https://login.consultant.ru/link/?req=doc&amp;base=RLAW071&amp;n=409598&amp;dst=2917" TargetMode = "External"/><Relationship Id="rId131" Type="http://schemas.openxmlformats.org/officeDocument/2006/relationships/hyperlink" Target="https://login.consultant.ru/link/?req=doc&amp;base=RLAW071&amp;n=408773&amp;dst=8269" TargetMode = "External"/><Relationship Id="rId132" Type="http://schemas.openxmlformats.org/officeDocument/2006/relationships/hyperlink" Target="https://login.consultant.ru/link/?req=doc&amp;base=RLAW071&amp;n=391287&amp;dst=100052" TargetMode = "External"/><Relationship Id="rId133" Type="http://schemas.openxmlformats.org/officeDocument/2006/relationships/hyperlink" Target="https://login.consultant.ru/link/?req=doc&amp;base=RLAW071&amp;n=391287&amp;dst=100269" TargetMode = "External"/><Relationship Id="rId134" Type="http://schemas.openxmlformats.org/officeDocument/2006/relationships/hyperlink" Target="https://login.consultant.ru/link/?req=doc&amp;base=RLAW071&amp;n=391287&amp;dst=100289" TargetMode = "External"/><Relationship Id="rId135" Type="http://schemas.openxmlformats.org/officeDocument/2006/relationships/hyperlink" Target="https://login.consultant.ru/link/?req=doc&amp;base=RLAW071&amp;n=391287&amp;dst=100308" TargetMode = "External"/><Relationship Id="rId136" Type="http://schemas.openxmlformats.org/officeDocument/2006/relationships/hyperlink" Target="https://login.consultant.ru/link/?req=doc&amp;base=RLAW071&amp;n=391287&amp;dst=100327" TargetMode = "External"/><Relationship Id="rId137" Type="http://schemas.openxmlformats.org/officeDocument/2006/relationships/hyperlink" Target="https://login.consultant.ru/link/?req=doc&amp;base=RLAW071&amp;n=400977&amp;dst=100018" TargetMode = "External"/><Relationship Id="rId138" Type="http://schemas.openxmlformats.org/officeDocument/2006/relationships/hyperlink" Target="https://login.consultant.ru/link/?req=doc&amp;base=RLAW071&amp;n=404191&amp;dst=9984" TargetMode = "External"/><Relationship Id="rId139" Type="http://schemas.openxmlformats.org/officeDocument/2006/relationships/hyperlink" Target="https://login.consultant.ru/link/?req=doc&amp;base=RLAW071&amp;n=404271&amp;dst=161" TargetMode = "External"/><Relationship Id="rId140" Type="http://schemas.openxmlformats.org/officeDocument/2006/relationships/hyperlink" Target="https://login.consultant.ru/link/?req=doc&amp;base=RLAW071&amp;n=395513&amp;dst=4" TargetMode = "External"/><Relationship Id="rId141" Type="http://schemas.openxmlformats.org/officeDocument/2006/relationships/hyperlink" Target="https://login.consultant.ru/link/?req=doc&amp;base=RLAW071&amp;n=395892&amp;dst=7" TargetMode = "External"/><Relationship Id="rId142" Type="http://schemas.openxmlformats.org/officeDocument/2006/relationships/hyperlink" Target="https://login.consultant.ru/link/?req=doc&amp;base=RLAW071&amp;n=409598&amp;dst=2917" TargetMode = "External"/><Relationship Id="rId143" Type="http://schemas.openxmlformats.org/officeDocument/2006/relationships/hyperlink" Target="https://login.consultant.ru/link/?req=doc&amp;base=RLAW071&amp;n=397631&amp;dst=1840" TargetMode = "External"/><Relationship Id="rId144" Type="http://schemas.openxmlformats.org/officeDocument/2006/relationships/hyperlink" Target="https://login.consultant.ru/link/?req=doc&amp;base=RLAW071&amp;n=396727&amp;dst=5" TargetMode = "External"/><Relationship Id="rId145" Type="http://schemas.openxmlformats.org/officeDocument/2006/relationships/hyperlink" Target="https://login.consultant.ru/link/?req=doc&amp;base=RLAW071&amp;n=408773&amp;dst=8269" TargetMode = "External"/><Relationship Id="rId146" Type="http://schemas.openxmlformats.org/officeDocument/2006/relationships/hyperlink" Target="https://login.consultant.ru/link/?req=doc&amp;base=RLAW071&amp;n=408134&amp;dst=11" TargetMode = "External"/><Relationship Id="rId147" Type="http://schemas.openxmlformats.org/officeDocument/2006/relationships/hyperlink" Target="https://login.consultant.ru/link/?req=doc&amp;base=RLAW071&amp;n=411983&amp;dst=100012" TargetMode = "External"/><Relationship Id="rId148" Type="http://schemas.openxmlformats.org/officeDocument/2006/relationships/hyperlink" Target="https://login.consultant.ru/link/?req=doc&amp;base=RLAW071&amp;n=391287&amp;dst=100053" TargetMode = "External"/><Relationship Id="rId149" Type="http://schemas.openxmlformats.org/officeDocument/2006/relationships/hyperlink" Target="https://login.consultant.ru/link/?req=doc&amp;base=RLAW071&amp;n=391287&amp;dst=101043" TargetMode = "External"/><Relationship Id="rId150" Type="http://schemas.openxmlformats.org/officeDocument/2006/relationships/hyperlink" Target="https://login.consultant.ru/link/?req=doc&amp;base=RLAW071&amp;n=391287&amp;dst=101063" TargetMode = "External"/><Relationship Id="rId151" Type="http://schemas.openxmlformats.org/officeDocument/2006/relationships/hyperlink" Target="https://login.consultant.ru/link/?req=doc&amp;base=RLAW071&amp;n=391287&amp;dst=101082" TargetMode = "External"/><Relationship Id="rId152" Type="http://schemas.openxmlformats.org/officeDocument/2006/relationships/hyperlink" Target="https://login.consultant.ru/link/?req=doc&amp;base=RLAW071&amp;n=391287&amp;dst=101101" TargetMode = "External"/><Relationship Id="rId153" Type="http://schemas.openxmlformats.org/officeDocument/2006/relationships/hyperlink" Target="https://login.consultant.ru/link/?req=doc&amp;base=RLAW071&amp;n=404191&amp;dst=9984" TargetMode = "External"/><Relationship Id="rId154" Type="http://schemas.openxmlformats.org/officeDocument/2006/relationships/hyperlink" Target="https://login.consultant.ru/link/?req=doc&amp;base=RLAW071&amp;n=408773&amp;dst=8269" TargetMode = "External"/><Relationship Id="rId155" Type="http://schemas.openxmlformats.org/officeDocument/2006/relationships/hyperlink" Target="https://login.consultant.ru/link/?req=doc&amp;base=RLAW071&amp;n=391287&amp;dst=100346" TargetMode = "External"/><Relationship Id="rId156" Type="http://schemas.openxmlformats.org/officeDocument/2006/relationships/hyperlink" Target="https://login.consultant.ru/link/?req=doc&amp;base=RLAW071&amp;n=409598&amp;dst=2917" TargetMode = "External"/><Relationship Id="rId157" Type="http://schemas.openxmlformats.org/officeDocument/2006/relationships/hyperlink" Target="https://login.consultant.ru/link/?req=doc&amp;base=RLAW071&amp;n=397631&amp;dst=1840" TargetMode = "External"/><Relationship Id="rId158" Type="http://schemas.openxmlformats.org/officeDocument/2006/relationships/hyperlink" Target="https://login.consultant.ru/link/?req=doc&amp;base=RLAW071&amp;n=391287&amp;dst=100348" TargetMode = "External"/><Relationship Id="rId159" Type="http://schemas.openxmlformats.org/officeDocument/2006/relationships/hyperlink" Target="https://login.consultant.ru/link/?req=doc&amp;base=RLAW071&amp;n=391287&amp;dst=100350" TargetMode = "External"/><Relationship Id="rId160" Type="http://schemas.openxmlformats.org/officeDocument/2006/relationships/hyperlink" Target="https://login.consultant.ru/link/?req=doc&amp;base=RLAW071&amp;n=391287&amp;dst=100370" TargetMode = "External"/><Relationship Id="rId161" Type="http://schemas.openxmlformats.org/officeDocument/2006/relationships/hyperlink" Target="https://login.consultant.ru/link/?req=doc&amp;base=RLAW071&amp;n=391287&amp;dst=100389" TargetMode = "External"/><Relationship Id="rId162" Type="http://schemas.openxmlformats.org/officeDocument/2006/relationships/hyperlink" Target="https://login.consultant.ru/link/?req=doc&amp;base=RLAW071&amp;n=391287&amp;dst=100408" TargetMode = "External"/><Relationship Id="rId163" Type="http://schemas.openxmlformats.org/officeDocument/2006/relationships/hyperlink" Target="https://login.consultant.ru/link/?req=doc&amp;base=RLAW071&amp;n=404191&amp;dst=9984" TargetMode = "External"/><Relationship Id="rId164" Type="http://schemas.openxmlformats.org/officeDocument/2006/relationships/hyperlink" Target="https://login.consultant.ru/link/?req=doc&amp;base=RLAW071&amp;n=404271&amp;dst=161" TargetMode = "External"/><Relationship Id="rId165" Type="http://schemas.openxmlformats.org/officeDocument/2006/relationships/hyperlink" Target="https://login.consultant.ru/link/?req=doc&amp;base=RLAW071&amp;n=396727&amp;dst=5" TargetMode = "External"/><Relationship Id="rId166" Type="http://schemas.openxmlformats.org/officeDocument/2006/relationships/hyperlink" Target="https://login.consultant.ru/link/?req=doc&amp;base=RLAW071&amp;n=391287&amp;dst=100427" TargetMode = "External"/><Relationship Id="rId167" Type="http://schemas.openxmlformats.org/officeDocument/2006/relationships/hyperlink" Target="https://login.consultant.ru/link/?req=doc&amp;base=RLAW071&amp;n=391287&amp;dst=100429" TargetMode = "External"/><Relationship Id="rId168" Type="http://schemas.openxmlformats.org/officeDocument/2006/relationships/hyperlink" Target="https://login.consultant.ru/link/?req=doc&amp;base=RLAW071&amp;n=391287&amp;dst=100449" TargetMode = "External"/><Relationship Id="rId169" Type="http://schemas.openxmlformats.org/officeDocument/2006/relationships/hyperlink" Target="https://login.consultant.ru/link/?req=doc&amp;base=RLAW071&amp;n=391287&amp;dst=100468" TargetMode = "External"/><Relationship Id="rId170" Type="http://schemas.openxmlformats.org/officeDocument/2006/relationships/hyperlink" Target="https://login.consultant.ru/link/?req=doc&amp;base=RLAW071&amp;n=391287&amp;dst=100487" TargetMode = "External"/><Relationship Id="rId171" Type="http://schemas.openxmlformats.org/officeDocument/2006/relationships/hyperlink" Target="https://login.consultant.ru/link/?req=doc&amp;base=RLAW071&amp;n=340635&amp;dst=100017" TargetMode = "External"/><Relationship Id="rId172" Type="http://schemas.openxmlformats.org/officeDocument/2006/relationships/hyperlink" Target="https://login.consultant.ru/link/?req=doc&amp;base=RLAW071&amp;n=404191&amp;dst=9984" TargetMode = "External"/><Relationship Id="rId173" Type="http://schemas.openxmlformats.org/officeDocument/2006/relationships/hyperlink" Target="https://login.consultant.ru/link/?req=doc&amp;base=RLAW071&amp;n=404271&amp;dst=161" TargetMode = "External"/><Relationship Id="rId174" Type="http://schemas.openxmlformats.org/officeDocument/2006/relationships/hyperlink" Target="https://login.consultant.ru/link/?req=doc&amp;base=RLAW071&amp;n=395513&amp;dst=4" TargetMode = "External"/><Relationship Id="rId175" Type="http://schemas.openxmlformats.org/officeDocument/2006/relationships/hyperlink" Target="https://login.consultant.ru/link/?req=doc&amp;base=RLAW071&amp;n=397631&amp;dst=1840" TargetMode = "External"/><Relationship Id="rId176" Type="http://schemas.openxmlformats.org/officeDocument/2006/relationships/hyperlink" Target="https://login.consultant.ru/link/?req=doc&amp;base=RLAW071&amp;n=396727&amp;dst=5" TargetMode = "External"/><Relationship Id="rId177" Type="http://schemas.openxmlformats.org/officeDocument/2006/relationships/hyperlink" Target="https://login.consultant.ru/link/?req=doc&amp;base=RLAW071&amp;n=396769&amp;dst=467" TargetMode = "External"/><Relationship Id="rId178" Type="http://schemas.openxmlformats.org/officeDocument/2006/relationships/hyperlink" Target="https://login.consultant.ru/link/?req=doc&amp;base=RLAW071&amp;n=391287&amp;dst=101120" TargetMode = "External"/><Relationship Id="rId179" Type="http://schemas.openxmlformats.org/officeDocument/2006/relationships/hyperlink" Target="https://login.consultant.ru/link/?req=doc&amp;base=RLAW071&amp;n=391287&amp;dst=101122" TargetMode = "External"/><Relationship Id="rId180" Type="http://schemas.openxmlformats.org/officeDocument/2006/relationships/hyperlink" Target="https://login.consultant.ru/link/?req=doc&amp;base=RLAW071&amp;n=391287&amp;dst=101142" TargetMode = "External"/><Relationship Id="rId181" Type="http://schemas.openxmlformats.org/officeDocument/2006/relationships/hyperlink" Target="https://login.consultant.ru/link/?req=doc&amp;base=RLAW071&amp;n=391287&amp;dst=101161" TargetMode = "External"/><Relationship Id="rId182" Type="http://schemas.openxmlformats.org/officeDocument/2006/relationships/hyperlink" Target="https://login.consultant.ru/link/?req=doc&amp;base=RLAW071&amp;n=391287&amp;dst=101180" TargetMode = "External"/><Relationship Id="rId183" Type="http://schemas.openxmlformats.org/officeDocument/2006/relationships/hyperlink" Target="https://login.consultant.ru/link/?req=doc&amp;base=RLAW071&amp;n=391287&amp;dst=100010" TargetMode = "External"/><Relationship Id="rId184" Type="http://schemas.openxmlformats.org/officeDocument/2006/relationships/hyperlink" Target="https://login.consultant.ru/link/?req=doc&amp;base=RLAW071&amp;n=408773&amp;dst=8269" TargetMode = "External"/><Relationship Id="rId185" Type="http://schemas.openxmlformats.org/officeDocument/2006/relationships/hyperlink" Target="https://login.consultant.ru/link/?req=doc&amp;base=RLAW071&amp;n=391287&amp;dst=100506" TargetMode = "External"/><Relationship Id="rId186" Type="http://schemas.openxmlformats.org/officeDocument/2006/relationships/hyperlink" Target="https://login.consultant.ru/link/?req=doc&amp;base=RLAW071&amp;n=391287&amp;dst=100508" TargetMode = "External"/><Relationship Id="rId187" Type="http://schemas.openxmlformats.org/officeDocument/2006/relationships/hyperlink" Target="https://login.consultant.ru/link/?req=doc&amp;base=RLAW071&amp;n=391287&amp;dst=100528" TargetMode = "External"/><Relationship Id="rId188" Type="http://schemas.openxmlformats.org/officeDocument/2006/relationships/hyperlink" Target="https://login.consultant.ru/link/?req=doc&amp;base=RLAW071&amp;n=391287&amp;dst=100547" TargetMode = "External"/><Relationship Id="rId189" Type="http://schemas.openxmlformats.org/officeDocument/2006/relationships/hyperlink" Target="https://login.consultant.ru/link/?req=doc&amp;base=RLAW071&amp;n=391287&amp;dst=100566" TargetMode = "External"/><Relationship Id="rId190" Type="http://schemas.openxmlformats.org/officeDocument/2006/relationships/hyperlink" Target="https://login.consultant.ru/link/?req=doc&amp;base=RLAW071&amp;n=408773&amp;dst=8269" TargetMode = "External"/><Relationship Id="rId191" Type="http://schemas.openxmlformats.org/officeDocument/2006/relationships/hyperlink" Target="https://login.consultant.ru/link/?req=doc&amp;base=RLAW071&amp;n=391287&amp;dst=100585" TargetMode = "External"/><Relationship Id="rId192" Type="http://schemas.openxmlformats.org/officeDocument/2006/relationships/hyperlink" Target="https://login.consultant.ru/link/?req=doc&amp;base=RLAW071&amp;n=391287&amp;dst=100010" TargetMode = "External"/><Relationship Id="rId193" Type="http://schemas.openxmlformats.org/officeDocument/2006/relationships/hyperlink" Target="https://login.consultant.ru/link/?req=doc&amp;base=RLAW071&amp;n=396727&amp;dst=5" TargetMode = "External"/><Relationship Id="rId194" Type="http://schemas.openxmlformats.org/officeDocument/2006/relationships/hyperlink" Target="https://login.consultant.ru/link/?req=doc&amp;base=RLAW071&amp;n=391287&amp;dst=100587" TargetMode = "External"/><Relationship Id="rId195" Type="http://schemas.openxmlformats.org/officeDocument/2006/relationships/hyperlink" Target="https://login.consultant.ru/link/?req=doc&amp;base=RLAW071&amp;n=391287&amp;dst=100589" TargetMode = "External"/><Relationship Id="rId196" Type="http://schemas.openxmlformats.org/officeDocument/2006/relationships/hyperlink" Target="https://login.consultant.ru/link/?req=doc&amp;base=RLAW071&amp;n=391287&amp;dst=100609" TargetMode = "External"/><Relationship Id="rId197" Type="http://schemas.openxmlformats.org/officeDocument/2006/relationships/hyperlink" Target="https://login.consultant.ru/link/?req=doc&amp;base=RLAW071&amp;n=391287&amp;dst=100628" TargetMode = "External"/><Relationship Id="rId198" Type="http://schemas.openxmlformats.org/officeDocument/2006/relationships/hyperlink" Target="https://login.consultant.ru/link/?req=doc&amp;base=RLAW071&amp;n=391287&amp;dst=100647" TargetMode = "External"/><Relationship Id="rId199" Type="http://schemas.openxmlformats.org/officeDocument/2006/relationships/hyperlink" Target="https://login.consultant.ru/link/?req=doc&amp;base=RLAW071&amp;n=404191&amp;dst=9984" TargetMode = "External"/><Relationship Id="rId200" Type="http://schemas.openxmlformats.org/officeDocument/2006/relationships/hyperlink" Target="https://login.consultant.ru/link/?req=doc&amp;base=RLAW071&amp;n=396727&amp;dst=5" TargetMode = "External"/><Relationship Id="rId201" Type="http://schemas.openxmlformats.org/officeDocument/2006/relationships/hyperlink" Target="https://login.consultant.ru/link/?req=doc&amp;base=RLAW071&amp;n=391287&amp;dst=100666" TargetMode = "External"/><Relationship Id="rId202" Type="http://schemas.openxmlformats.org/officeDocument/2006/relationships/hyperlink" Target="https://login.consultant.ru/link/?req=doc&amp;base=RLAW071&amp;n=391287&amp;dst=100668" TargetMode = "External"/><Relationship Id="rId203" Type="http://schemas.openxmlformats.org/officeDocument/2006/relationships/hyperlink" Target="https://login.consultant.ru/link/?req=doc&amp;base=RLAW071&amp;n=391287&amp;dst=100688" TargetMode = "External"/><Relationship Id="rId204" Type="http://schemas.openxmlformats.org/officeDocument/2006/relationships/hyperlink" Target="https://login.consultant.ru/link/?req=doc&amp;base=RLAW071&amp;n=391287&amp;dst=100707" TargetMode = "External"/><Relationship Id="rId205" Type="http://schemas.openxmlformats.org/officeDocument/2006/relationships/hyperlink" Target="https://login.consultant.ru/link/?req=doc&amp;base=RLAW071&amp;n=391287&amp;dst=100726" TargetMode = "External"/><Relationship Id="rId206" Type="http://schemas.openxmlformats.org/officeDocument/2006/relationships/hyperlink" Target="https://login.consultant.ru/link/?req=doc&amp;base=RLAW071&amp;n=373770&amp;dst=100013" TargetMode = "External"/><Relationship Id="rId207" Type="http://schemas.openxmlformats.org/officeDocument/2006/relationships/hyperlink" Target="https://login.consultant.ru/link/?req=doc&amp;base=RLAW071&amp;n=404191&amp;dst=9984" TargetMode = "External"/><Relationship Id="rId208" Type="http://schemas.openxmlformats.org/officeDocument/2006/relationships/hyperlink" Target="https://login.consultant.ru/link/?req=doc&amp;base=RLAW071&amp;n=404271&amp;dst=161" TargetMode = "External"/><Relationship Id="rId209" Type="http://schemas.openxmlformats.org/officeDocument/2006/relationships/hyperlink" Target="https://login.consultant.ru/link/?req=doc&amp;base=RLAW071&amp;n=395513&amp;dst=4" TargetMode = "External"/><Relationship Id="rId210" Type="http://schemas.openxmlformats.org/officeDocument/2006/relationships/hyperlink" Target="https://login.consultant.ru/link/?req=doc&amp;base=RLAW071&amp;n=409598&amp;dst=2917" TargetMode = "External"/><Relationship Id="rId211" Type="http://schemas.openxmlformats.org/officeDocument/2006/relationships/hyperlink" Target="https://login.consultant.ru/link/?req=doc&amp;base=RLAW071&amp;n=397631&amp;dst=1840" TargetMode = "External"/><Relationship Id="rId212" Type="http://schemas.openxmlformats.org/officeDocument/2006/relationships/hyperlink" Target="https://login.consultant.ru/link/?req=doc&amp;base=RLAW071&amp;n=396727&amp;dst=5" TargetMode = "External"/><Relationship Id="rId213" Type="http://schemas.openxmlformats.org/officeDocument/2006/relationships/hyperlink" Target="https://login.consultant.ru/link/?req=doc&amp;base=RLAW071&amp;n=408773&amp;dst=8269" TargetMode = "External"/><Relationship Id="rId214" Type="http://schemas.openxmlformats.org/officeDocument/2006/relationships/hyperlink" Target="https://login.consultant.ru/link/?req=doc&amp;base=RLAW071&amp;n=391287&amp;dst=101199" TargetMode = "External"/><Relationship Id="rId215" Type="http://schemas.openxmlformats.org/officeDocument/2006/relationships/hyperlink" Target="https://login.consultant.ru/link/?req=doc&amp;base=RLAW071&amp;n=391287&amp;dst=101201" TargetMode = "External"/><Relationship Id="rId216" Type="http://schemas.openxmlformats.org/officeDocument/2006/relationships/hyperlink" Target="https://login.consultant.ru/link/?req=doc&amp;base=RLAW071&amp;n=391287&amp;dst=101221" TargetMode = "External"/><Relationship Id="rId217" Type="http://schemas.openxmlformats.org/officeDocument/2006/relationships/hyperlink" Target="https://login.consultant.ru/link/?req=doc&amp;base=RLAW071&amp;n=391287&amp;dst=101240" TargetMode = "External"/><Relationship Id="rId218" Type="http://schemas.openxmlformats.org/officeDocument/2006/relationships/hyperlink" Target="https://login.consultant.ru/link/?req=doc&amp;base=RLAW071&amp;n=391287&amp;dst=101259" TargetMode = "External"/><Relationship Id="rId219" Type="http://schemas.openxmlformats.org/officeDocument/2006/relationships/hyperlink" Target="https://login.consultant.ru/link/?req=doc&amp;base=RLAW071&amp;n=391287&amp;dst=100010" TargetMode = "External"/><Relationship Id="rId220" Type="http://schemas.openxmlformats.org/officeDocument/2006/relationships/hyperlink" Target="https://login.consultant.ru/link/?req=doc&amp;base=RLAW071&amp;n=404271&amp;dst=161" TargetMode = "External"/><Relationship Id="rId221" Type="http://schemas.openxmlformats.org/officeDocument/2006/relationships/hyperlink" Target="https://login.consultant.ru/link/?req=doc&amp;base=RLAW071&amp;n=409598&amp;dst=2917" TargetMode = "External"/><Relationship Id="rId222" Type="http://schemas.openxmlformats.org/officeDocument/2006/relationships/hyperlink" Target="https://login.consultant.ru/link/?req=doc&amp;base=RLAW071&amp;n=391287&amp;dst=100745" TargetMode = "External"/><Relationship Id="rId223" Type="http://schemas.openxmlformats.org/officeDocument/2006/relationships/hyperlink" Target="https://login.consultant.ru/link/?req=doc&amp;base=RLAW071&amp;n=391287&amp;dst=100747" TargetMode = "External"/><Relationship Id="rId224" Type="http://schemas.openxmlformats.org/officeDocument/2006/relationships/hyperlink" Target="https://login.consultant.ru/link/?req=doc&amp;base=RLAW071&amp;n=391287&amp;dst=100767" TargetMode = "External"/><Relationship Id="rId225" Type="http://schemas.openxmlformats.org/officeDocument/2006/relationships/hyperlink" Target="https://login.consultant.ru/link/?req=doc&amp;base=RLAW071&amp;n=391287&amp;dst=100786" TargetMode = "External"/><Relationship Id="rId226" Type="http://schemas.openxmlformats.org/officeDocument/2006/relationships/hyperlink" Target="https://login.consultant.ru/link/?req=doc&amp;base=RLAW071&amp;n=391287&amp;dst=100805" TargetMode = "External"/><Relationship Id="rId227" Type="http://schemas.openxmlformats.org/officeDocument/2006/relationships/hyperlink" Target="https://login.consultant.ru/link/?req=doc&amp;base=RLAW071&amp;n=410103&amp;dst=134999" TargetMode = "External"/><Relationship Id="rId228" Type="http://schemas.openxmlformats.org/officeDocument/2006/relationships/hyperlink" Target="https://login.consultant.ru/link/?req=doc&amp;base=RLAW071&amp;n=404191&amp;dst=9984" TargetMode = "External"/><Relationship Id="rId229" Type="http://schemas.openxmlformats.org/officeDocument/2006/relationships/hyperlink" Target="https://login.consultant.ru/link/?req=doc&amp;base=RLAW071&amp;n=404271&amp;dst=161" TargetMode = "External"/><Relationship Id="rId230" Type="http://schemas.openxmlformats.org/officeDocument/2006/relationships/hyperlink" Target="https://login.consultant.ru/link/?req=doc&amp;base=RLAW071&amp;n=395513&amp;dst=4" TargetMode = "External"/><Relationship Id="rId231" Type="http://schemas.openxmlformats.org/officeDocument/2006/relationships/hyperlink" Target="https://login.consultant.ru/link/?req=doc&amp;base=RLAW071&amp;n=409598&amp;dst=2917" TargetMode = "External"/><Relationship Id="rId232" Type="http://schemas.openxmlformats.org/officeDocument/2006/relationships/hyperlink" Target="https://login.consultant.ru/link/?req=doc&amp;base=RLAW071&amp;n=397631&amp;dst=1840" TargetMode = "External"/><Relationship Id="rId233" Type="http://schemas.openxmlformats.org/officeDocument/2006/relationships/hyperlink" Target="https://login.consultant.ru/link/?req=doc&amp;base=RLAW071&amp;n=396727&amp;dst=5" TargetMode = "External"/><Relationship Id="rId234" Type="http://schemas.openxmlformats.org/officeDocument/2006/relationships/hyperlink" Target="https://login.consultant.ru/link/?req=doc&amp;base=RLAW071&amp;n=408755&amp;dst=1189" TargetMode = "External"/><Relationship Id="rId235" Type="http://schemas.openxmlformats.org/officeDocument/2006/relationships/hyperlink" Target="https://login.consultant.ru/link/?req=doc&amp;base=RLAW071&amp;n=411984&amp;dst=5" TargetMode = "External"/><Relationship Id="rId236" Type="http://schemas.openxmlformats.org/officeDocument/2006/relationships/hyperlink" Target="https://login.consultant.ru/link/?req=doc&amp;base=RLAW071&amp;n=409405&amp;dst=5" TargetMode = "External"/><Relationship Id="rId237" Type="http://schemas.openxmlformats.org/officeDocument/2006/relationships/hyperlink" Target="https://login.consultant.ru/link/?req=doc&amp;base=RLAW071&amp;n=408773&amp;dst=8269" TargetMode = "External"/><Relationship Id="rId238" Type="http://schemas.openxmlformats.org/officeDocument/2006/relationships/hyperlink" Target="https://login.consultant.ru/link/?req=doc&amp;base=RLAW071&amp;n=391287&amp;dst=100824" TargetMode = "External"/><Relationship Id="rId239" Type="http://schemas.openxmlformats.org/officeDocument/2006/relationships/hyperlink" Target="https://login.consultant.ru/link/?req=doc&amp;base=RLAW071&amp;n=391287&amp;dst=100826" TargetMode = "External"/><Relationship Id="rId240" Type="http://schemas.openxmlformats.org/officeDocument/2006/relationships/hyperlink" Target="https://login.consultant.ru/link/?req=doc&amp;base=RLAW071&amp;n=391287&amp;dst=100846" TargetMode = "External"/><Relationship Id="rId241" Type="http://schemas.openxmlformats.org/officeDocument/2006/relationships/hyperlink" Target="https://login.consultant.ru/link/?req=doc&amp;base=RLAW071&amp;n=391287&amp;dst=100865" TargetMode = "External"/><Relationship Id="rId242" Type="http://schemas.openxmlformats.org/officeDocument/2006/relationships/hyperlink" Target="https://login.consultant.ru/link/?req=doc&amp;base=RLAW071&amp;n=391287&amp;dst=100884" TargetMode = "External"/><Relationship Id="rId243" Type="http://schemas.openxmlformats.org/officeDocument/2006/relationships/hyperlink" Target="https://login.consultant.ru/link/?req=doc&amp;base=RLAW071&amp;n=391287&amp;dst=100903" TargetMode = "External"/><Relationship Id="rId244" Type="http://schemas.openxmlformats.org/officeDocument/2006/relationships/hyperlink" Target="https://login.consultant.ru/link/?req=doc&amp;base=RLAW071&amp;n=391287&amp;dst=100923" TargetMode = "External"/><Relationship Id="rId245" Type="http://schemas.openxmlformats.org/officeDocument/2006/relationships/hyperlink" Target="https://login.consultant.ru/link/?req=doc&amp;base=RLAW071&amp;n=391287&amp;dst=100942" TargetMode = "External"/><Relationship Id="rId246" Type="http://schemas.openxmlformats.org/officeDocument/2006/relationships/hyperlink" Target="https://login.consultant.ru/link/?req=doc&amp;base=RLAW071&amp;n=391287&amp;dst=100961" TargetMode = "External"/><Relationship Id="rId247" Type="http://schemas.openxmlformats.org/officeDocument/2006/relationships/hyperlink" Target="https://login.consultant.ru/link/?req=doc&amp;base=RLAW071&amp;n=391287&amp;dst=100980" TargetMode = "External"/><Relationship Id="rId248" Type="http://schemas.openxmlformats.org/officeDocument/2006/relationships/hyperlink" Target="https://login.consultant.ru/link/?req=doc&amp;base=RLAW071&amp;n=391287&amp;dst=100054" TargetMode = "External"/><Relationship Id="rId249" Type="http://schemas.openxmlformats.org/officeDocument/2006/relationships/hyperlink" Target="https://login.consultant.ru/link/?req=doc&amp;base=RLAW071&amp;n=396760&amp;dst=100011" TargetMode = "External"/><Relationship Id="rId250" Type="http://schemas.openxmlformats.org/officeDocument/2006/relationships/hyperlink" Target="https://login.consultant.ru/link/?req=doc&amp;base=RLAW071&amp;n=341090&amp;dst=100010" TargetMode = "External"/><Relationship Id="rId251" Type="http://schemas.openxmlformats.org/officeDocument/2006/relationships/hyperlink" Target="https://login.consultant.ru/link/?req=doc&amp;base=RLAW071&amp;n=392738&amp;dst=100010" TargetMode = "External"/><Relationship Id="rId252" Type="http://schemas.openxmlformats.org/officeDocument/2006/relationships/hyperlink" Target="https://login.consultant.ru/link/?req=doc&amp;base=RLAW071&amp;n=393504&amp;dst=100010" TargetMode = "External"/><Relationship Id="rId253" Type="http://schemas.openxmlformats.org/officeDocument/2006/relationships/hyperlink" Target="https://login.consultant.ru/link/?req=doc&amp;base=RLAW071&amp;n=267500&amp;dst=10001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05.12.2019 N 866-ПП
(ред. от 28.11.2024)
"Об утверждении Межотраслевой стратегии формирования комфортной социальной среды в Свердловской области до 2035 года"</dc:title>
  <dcterms:created xsi:type="dcterms:W3CDTF">2025-10-17T04:31:26Z</dcterms:created>
</cp:coreProperties>
</file>