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19"/>
        <w:spacing w:before="0" w:after="0"/>
        <w:jc w:val="center"/>
        <w:rPr/>
      </w:pPr>
      <w:r>
        <w:rPr>
          <w:rStyle w:val="Style14"/>
          <w:rFonts w:cs="Liberation Serif" w:ascii="Liberation Serif" w:hAnsi="Liberation Serif"/>
          <w:b/>
          <w:sz w:val="28"/>
          <w:szCs w:val="28"/>
        </w:rPr>
        <w:t xml:space="preserve">Анализ производственного травматизма с тяжелыми последствиями </w:t>
      </w:r>
    </w:p>
    <w:p>
      <w:pPr>
        <w:pStyle w:val="Style19"/>
        <w:spacing w:before="0" w:after="0"/>
        <w:jc w:val="center"/>
        <w:rPr/>
      </w:pPr>
      <w:r>
        <w:rPr>
          <w:rStyle w:val="Style14"/>
          <w:rFonts w:cs="Liberation Serif" w:ascii="Liberation Serif" w:hAnsi="Liberation Serif"/>
          <w:b/>
          <w:sz w:val="28"/>
          <w:szCs w:val="28"/>
        </w:rPr>
        <w:t xml:space="preserve">за </w:t>
      </w:r>
      <w:r>
        <w:rPr>
          <w:rStyle w:val="Style14"/>
          <w:rFonts w:cs="Liberation Serif" w:ascii="Liberation Serif" w:hAnsi="Liberation Serif"/>
          <w:b/>
          <w:sz w:val="28"/>
          <w:szCs w:val="28"/>
          <w:lang w:val="en-US"/>
        </w:rPr>
        <w:t>II</w:t>
      </w:r>
      <w:r>
        <w:rPr>
          <w:rStyle w:val="Style14"/>
          <w:rFonts w:cs="Liberation Serif" w:ascii="Liberation Serif" w:hAnsi="Liberation Serif"/>
          <w:b/>
          <w:sz w:val="28"/>
          <w:szCs w:val="28"/>
        </w:rPr>
        <w:t xml:space="preserve"> квартал 2025 года</w:t>
      </w:r>
    </w:p>
    <w:p>
      <w:pPr>
        <w:pStyle w:val="Style19"/>
        <w:spacing w:before="0"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Style19"/>
        <w:spacing w:before="0" w:after="0"/>
        <w:ind w:firstLine="709" w:right="96"/>
        <w:jc w:val="both"/>
        <w:rPr/>
      </w:pP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Анализ материалов расследованных несчастных случаев на производстве </w:t>
        <w:br/>
        <w:t>(в том числе групповых), в результате которых один или несколько пострадавших получили тяжелые повреждения здоровья, либо несчастных случаев (в том числе групповых) со смертельным исходом (далее – несчастные случаи с тяжелыми последствиями), поступивших в II квартале 2025 года, показал, что наибольшее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shd w:fill="FFFF00" w:val="clear"/>
          <w:lang w:eastAsia="ru-RU"/>
        </w:rPr>
        <w:t xml:space="preserve"> </w:t>
      </w: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количество несчастных случаев произошло в организациях по производству различной продукции (12 случаев); в различных видах оптовой и розничной торговли (7 случаев); в образовании среднем и общем (3 случая); в прочих видах деятельности (в области медицины, в строительстве жилых и нежилых зданий, </w:t>
        <w:br/>
        <w:t>в строительстве инженерных коммуникаций, в разведении молочного крупнорогатого скота (18 случаев).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Наибольшее количество несчастных случаев с тяжелыми последствиями произошло в результате: падения при разности уровней высот (с деревьев, мебели, со ступеней, приставных лестниц, строительных лесов, зданий, оборудования, транспортных средств и других) (10 случаев или 22,7%); падения на ровной поверхности одного уровня (8 случаев или 18,2%); дорожно-транспортных происшествий (включая наземный транспорт, транспортное происшествие при управлении транспортным средством) (8 случаев или 18,2 %); воздействия движущихся, разлетающихся, вращающихся предметов, деталей, машин, в том числе защемление между неподвижными и движущимися предметами, деталями </w:t>
        <w:br/>
        <w:t>и машинами (или между ними), защемления между движущимися предметами, деталями и машинами (7 случаев или 15,9%).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Основные причины несчастных случаев с тяжелыми последствиями, установленные в ходе проведенных расследований, распределились следующим образом: прочие причины, квалифицированные по материалам расследования несчастных случаев (13 случаев или 29,5 %); нарушение правил дорожного движения (6 случаев или 13,6%); неудовлетворительная организация производства работ, в том числе необеспечение контроля со стороны руководителей и специалистов подразделения за ходом выполнения работы, соблюдением трудовой дисциплины </w:t>
        <w:br/>
        <w:t>(3 случая или 6,8%); недостатки в создании и обеспечении функционирования системы управления охраной труда (3 случая или 6,8%).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Style19"/>
        <w:spacing w:before="0" w:after="0"/>
        <w:ind w:firstLine="709" w:right="96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>Примеры характерных несчастных случаев на производстве</w:t>
      </w:r>
    </w:p>
    <w:p>
      <w:pPr>
        <w:pStyle w:val="Style19"/>
        <w:spacing w:before="0" w:after="0"/>
        <w:ind w:firstLine="709" w:right="96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</w:r>
    </w:p>
    <w:p>
      <w:pPr>
        <w:pStyle w:val="ConsPlusNormal"/>
        <w:ind w:firstLine="709"/>
        <w:jc w:val="both"/>
        <w:rPr/>
      </w:pPr>
      <w:r>
        <w:rPr>
          <w:rStyle w:val="Style14"/>
          <w:rFonts w:cs="Liberation Serif" w:ascii="Liberation Serif" w:hAnsi="Liberation Serif"/>
          <w:b/>
          <w:sz w:val="28"/>
          <w:szCs w:val="28"/>
        </w:rPr>
        <w:t xml:space="preserve">I. Тяжелый несчастный случай </w:t>
      </w:r>
      <w:r>
        <w:rPr>
          <w:rStyle w:val="Style14"/>
          <w:rFonts w:cs="Liberation Serif" w:ascii="Liberation Serif" w:hAnsi="Liberation Serif"/>
          <w:sz w:val="28"/>
          <w:szCs w:val="28"/>
        </w:rPr>
        <w:t>произошел с подсобным рабочим, во время работы на открытой площадке хранения кормов в сенажной яме в организации, осуществляющей разведение молочного крупного рогатого скота, производство сырого молока (</w:t>
      </w:r>
      <w:r>
        <w:rPr>
          <w:rStyle w:val="Style14"/>
          <w:rFonts w:cs="Liberation Serif" w:ascii="Liberation Serif" w:hAnsi="Liberation Serif"/>
          <w:b/>
          <w:sz w:val="28"/>
          <w:szCs w:val="28"/>
        </w:rPr>
        <w:t>ОКВЭД 01.41</w:t>
      </w:r>
      <w:r>
        <w:rPr>
          <w:rStyle w:val="Style14"/>
          <w:rFonts w:cs="Liberation Serif" w:ascii="Liberation Serif" w:hAnsi="Liberation Serif"/>
          <w:sz w:val="28"/>
          <w:szCs w:val="28"/>
        </w:rPr>
        <w:t>).</w:t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Подсобный рабочий получил от бригадира устное задание провести визуальный осмотр в сенажной яме № 2 для выявления остатка свободного края </w:t>
        <w:br/>
        <w:t xml:space="preserve">не укрытого пленкой сенажа и подготовить силос для выемки из ямы с помощью фронтального погрузчика. </w:t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Работник поднялся по пологому краю ямы на силос на высоту 3 метра от низа ямы, и прошел к краю, где часть силоса была уже вывезена. </w:t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Для подготовки силоса к выемке подсобный рабочий отрезал кусок пленки, использованной для защиты силоса от попадания климатических осадков </w:t>
        <w:br/>
        <w:t xml:space="preserve">и зафиксированной покрышками от транспортных средств, размером 9 метров на 4 метра, с отрезанного куска убрал автомобильные шины и начал скручивать пленку </w:t>
        <w:br/>
        <w:t>к краю изъятого силоса, для сбрасывания вниз ямы. Во время скручивания порывом ветра противоположный край отрезанной пленки подняло и работника, находившегося в двух метрах от края изъятого силоса, опрокинуло с силоса вниз ямы.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В результате падения подсобный рабочий получил тяжелую травму головы.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В ходе расследования установлено, что в организации система управления охраной труда (далее – СУОТ) реализована работодателем не в полном объеме, </w:t>
        <w:br/>
        <w:t>а именно: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1. В соответствии со статьей 214 Трудового кодекса Российской Федерации (далее – ТК РФ), работодатель обязан был обеспечить обучение по охране труда, в</w:t>
        <w:br/>
        <w:t xml:space="preserve"> том числе обучение безопасным методам и приемам выполнения работ, обучение </w:t>
        <w:br/>
        <w:t xml:space="preserve">по оказанию первой помощи пострадавшим на производстве, обучение </w:t>
        <w:br/>
        <w:t>по использованию (применению) средств индивидуальной защиты (далее – СИЗ), инструктаж по охране труда, стажировку на рабочем месте и проверку знания требований охраны труда.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Работнику был проведен повторный инструктаж на рабочем месте, что зафиксировано в журнале инструктажа и подтверждено подписью инструктируемого и подписью инструктирующего. Вместе с тем в журнале отсутствуют сведения </w:t>
        <w:br/>
        <w:t>о наименовании локального акта (локальных актов), в объеме требований которого проведен инструктаж по охране труда, что является нарушением пункта 87 Правил обучения по охране труда и проверки знания требований охраны труда, утвержденных постановлением Правительства Российской Федерации от 24.12.2021 № 2464 (далее – Правила обучения по охране труда № 2464).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Согласно пункта 18 Правил по охране труда в сельском хозяйстве, утвержденных приказом Министерства труда и социальной защиты Российской Федерации (далее – Минтруда России) от 27.10.2020 № 746н, работники, выполняющие работы, к которым предъявляются дополнительные (повышенные) требования охраны труда, должны проходить повторный инструктаж по охране труда не реже одного раза в три месяца, а также не реже одного раза в двенадцать месяцев – проверку знания требований охраны труда. 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В организации разработан и утвержден работодателем локальный нормативный акт с указанием перечня профессий работников и видов работ, к которым предъявляются дополнительные (повышенные) требования охраны труда. К работам повышенной опасности относятся: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– </w:t>
      </w: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работы на высоте в местах, где отсутствуют стационарные устройства </w:t>
        <w:br/>
        <w:t>по безопасному производству работ;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– </w:t>
      </w: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работы в колодцах, шурфах, траншеях и котлованах глубиной более 2 метров.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В связи с выполнением работ на высоте подсобный рабочий должен проходить повторный инструктаж по охране труда не реже одного раза в три месяца. Однако, периодичность прохождения повторного инструктажа по охране труда работодателем нарушена.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Работник был допущен к исполнению трудовых обязанностей без прохождения в установленном порядке обучения по программе «Безопасные методы и приемы выполнения работ на высоте».</w:t>
      </w:r>
    </w:p>
    <w:p>
      <w:pPr>
        <w:pStyle w:val="Style19"/>
        <w:spacing w:lineRule="auto" w:line="228"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2. Оценка профессиональных рисков, в части идентификации опасностей проведена не в полном объеме, опасность, связанная с выполнением работ на высоте, представляющая угрозу жизни и здоровья работника, которая послужила причиной несчастного случая, не идентифицирована. 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3. Руководителем организации утверждены «Нормы выдачи СИЗ для работников», согласно которым выдача СИЗ по профессии «подсобный рабочий» осуществляется на основании пункта 3640 Приложения № 1; пунктов 4.7, 7.1 и 7.2. Приложения № 2 к приказу Минтруда России от 29.10.2021 № 767н. 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Вместе с тем, в личной карточке подсобного рабочего отсутствуют сведения, подтверждающие обеспечение работника СИЗ в нарушение вышеперечисленных нормативно-правовых актов.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4. В организации разработана и утверждена руководителем организации должностная инструкция «Подсобный рабочий», однако в ней отсутствует информация о безопасных методах и приемах выполнения работ по открыванию силосной ямы, в том числе, не указан способ снятия пленки, укрывающей силос.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Работник был допущен к выполнению своих трудовых обязанностей </w:t>
        <w:br/>
        <w:t>в состоянии алкогольного опьянения, что является нарушением статьи 76 ТК РФ.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/>
          <w:color w:val="000000"/>
          <w:sz w:val="28"/>
          <w:szCs w:val="28"/>
          <w:shd w:fill="FFFF00" w:val="clear"/>
          <w:lang w:eastAsia="ru-RU"/>
        </w:rPr>
      </w:pPr>
      <w:r>
        <w:rPr>
          <w:rFonts w:eastAsia="Times New Roman" w:ascii="Liberation Serif" w:hAnsi="Liberation Serif"/>
          <w:color w:val="000000"/>
          <w:sz w:val="28"/>
          <w:szCs w:val="28"/>
          <w:shd w:fill="FFFF00" w:val="clear"/>
          <w:lang w:eastAsia="ru-RU"/>
        </w:rPr>
      </w:r>
    </w:p>
    <w:p>
      <w:pPr>
        <w:pStyle w:val="Style19"/>
        <w:spacing w:before="0" w:after="0"/>
        <w:ind w:right="96"/>
        <w:jc w:val="center"/>
        <w:rPr>
          <w:rFonts w:ascii="Liberation Serif" w:hAnsi="Liberation Serif" w:eastAsia="Times New Roman" w:cs="Liberation Serif"/>
          <w:b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b/>
          <w:sz w:val="28"/>
          <w:szCs w:val="28"/>
          <w:lang w:eastAsia="ru-RU"/>
        </w:rPr>
        <w:t>Причины, вызвавшие несчастный случай: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1. Несовершенство технологического процесса, в том числе недостатки </w:t>
        <w:br/>
        <w:t xml:space="preserve">в изложении требований безопасности в технологической документации, </w:t>
        <w:br/>
        <w:t xml:space="preserve">в частности в технологии открывания силосной ямы отсутствуют сведения </w:t>
        <w:br/>
        <w:t xml:space="preserve">о системах обеспечения безопасности работ на высоте и входящая в них номенклатура устройств, приспособлений и средств индивидуальной </w:t>
        <w:br/>
        <w:t>и коллективной защиты работников от падения с высоты и потребность в них; отсутствуют сведения о местах и способах крепления систем обеспечения безопасности работ на высоте.</w:t>
      </w:r>
    </w:p>
    <w:p>
      <w:pPr>
        <w:pStyle w:val="Style19"/>
        <w:autoSpaceDE w:val="false"/>
        <w:spacing w:before="0" w:after="0"/>
        <w:ind w:firstLine="709"/>
        <w:jc w:val="both"/>
        <w:textAlignment w:val="auto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статья 214 ТК РФ, подпункт «а» пункта 35, подпункты «д», «ж» пункта 36 Правил по охране труда при работе на высоте, утвержденных приказом Минтруда России от 16.11.2020 № 782н (далее – Правила по охране труда при работе </w:t>
        <w:br/>
        <w:t>на высоте).</w:t>
      </w:r>
    </w:p>
    <w:p>
      <w:pPr>
        <w:pStyle w:val="Style19"/>
        <w:autoSpaceDE w:val="false"/>
        <w:spacing w:before="0" w:after="0"/>
        <w:ind w:firstLine="709"/>
        <w:jc w:val="both"/>
        <w:textAlignment w:val="auto"/>
        <w:rPr/>
      </w:pP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>2. Недостатки в организации и проведении подготовки работников по охране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shd w:fill="FFFF00" w:val="clear"/>
          <w:lang w:eastAsia="ru-RU"/>
        </w:rPr>
        <w:t xml:space="preserve"> 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труда в том числе: отсутствие инструкций по охране труда и программ проведения инструктажа, недостатки в изложении требований безопасности в инструкциях </w:t>
        <w:br/>
        <w:t xml:space="preserve">по охране труда, в частности в инструкциях по охране труда для подсобного рабочего отсутствует информация о безопасных методах и приемах выполнения работ </w:t>
        <w:br/>
        <w:t>по открыванию силосной ямы.</w:t>
      </w:r>
    </w:p>
    <w:p>
      <w:pPr>
        <w:pStyle w:val="Style19"/>
        <w:autoSpaceDE w:val="false"/>
        <w:spacing w:before="0" w:after="0"/>
        <w:ind w:firstLine="709"/>
        <w:jc w:val="both"/>
        <w:textAlignment w:val="auto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статья 214 ТК РФ, пункт 4 Правил по охране труда в сельском хозяйстве, утвержденных приказом Минтруда России от 27.10.2020 № 746н, </w:t>
        <w:br/>
        <w:t xml:space="preserve">пункты 5, 19 Основных требований к порядку разработки и содержанию правил </w:t>
        <w:br/>
        <w:t>и инструкций по охране труда, разрабатываемых работодателем, утвержденных приказом Минтруда России от 29.10.2021 № 772н.</w:t>
      </w:r>
    </w:p>
    <w:p>
      <w:pPr>
        <w:pStyle w:val="Style19"/>
        <w:autoSpaceDE w:val="false"/>
        <w:spacing w:before="0" w:after="0"/>
        <w:ind w:firstLine="709"/>
        <w:jc w:val="both"/>
        <w:textAlignment w:val="auto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3. Неудовлетворительная организация производства работ, в том числе недостатки в создании и обеспечении функционирования системы управления охраной труда, в части не выявления опасности, связанной с выполнением работы </w:t>
        <w:br/>
        <w:t xml:space="preserve">на высоте, при проведении оценки профессиональных рисков на рабочем месте «подсобный рабочий»; в части допуска к работе работника, находящегося </w:t>
        <w:br/>
        <w:t>в состоянии алкогольного опьянения; в части не реализации в полном объеме процедуры подготовки работников по охране труда.</w:t>
      </w:r>
    </w:p>
    <w:p>
      <w:pPr>
        <w:pStyle w:val="Style20"/>
        <w:spacing w:before="0" w:after="0"/>
        <w:ind w:firstLine="709" w:left="0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: статей 76, 209.1, 214, 218 ТК РФ, пункты 55, 87, 118 Правил обучения по охране труда № 2464; пункт 4 Правил по охране труда при работе </w:t>
        <w:br/>
        <w:t>на высоте.</w:t>
      </w:r>
    </w:p>
    <w:p>
      <w:pPr>
        <w:pStyle w:val="Style19"/>
        <w:spacing w:before="0" w:after="0"/>
        <w:ind w:firstLine="709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 xml:space="preserve">Лица, ответственные за допущенные нарушения законодательных </w:t>
        <w:br/>
        <w:t>и иных нормативных правовых и локальных актов, явившихся причинами несчастного случая: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генеральный директор организации, директор по производству, главный инженер.</w:t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b/>
          <w:sz w:val="28"/>
          <w:szCs w:val="28"/>
          <w:shd w:fill="FFFF00" w:val="clear"/>
        </w:rPr>
      </w:pPr>
      <w:r>
        <w:rPr>
          <w:rFonts w:cs="Liberation Serif" w:ascii="Liberation Serif" w:hAnsi="Liberation Serif"/>
          <w:b/>
          <w:sz w:val="28"/>
          <w:szCs w:val="28"/>
          <w:shd w:fill="FFFF00" w:val="clear"/>
        </w:rPr>
      </w:r>
    </w:p>
    <w:p>
      <w:pPr>
        <w:pStyle w:val="ConsPlusNormal"/>
        <w:ind w:firstLine="709"/>
        <w:jc w:val="both"/>
        <w:rPr/>
      </w:pPr>
      <w:r>
        <w:rPr>
          <w:rStyle w:val="Style14"/>
          <w:rFonts w:cs="Liberation Serif" w:ascii="Liberation Serif" w:hAnsi="Liberation Serif"/>
          <w:b/>
          <w:sz w:val="28"/>
          <w:szCs w:val="28"/>
        </w:rPr>
        <w:t>II Несчастный случай со смертельным исходом</w:t>
      </w: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 произошел с разнорабочим на строительном объекте, в организации основная деятельность которой – строительство инженерных коммуникаций для водоснабжения </w:t>
        <w:br/>
        <w:t xml:space="preserve">и водоотведения </w:t>
      </w:r>
      <w:r>
        <w:rPr>
          <w:rStyle w:val="Style14"/>
          <w:rFonts w:cs="Liberation Serif" w:ascii="Liberation Serif" w:hAnsi="Liberation Serif"/>
          <w:b/>
          <w:sz w:val="28"/>
          <w:szCs w:val="28"/>
        </w:rPr>
        <w:t>(ОКВЭД 42.21)</w:t>
      </w:r>
      <w:r>
        <w:rPr>
          <w:rStyle w:val="Style14"/>
          <w:rFonts w:cs="Liberation Serif" w:ascii="Liberation Serif" w:hAnsi="Liberation Serif"/>
          <w:sz w:val="28"/>
          <w:szCs w:val="28"/>
        </w:rPr>
        <w:t>.</w:t>
      </w:r>
    </w:p>
    <w:p>
      <w:pPr>
        <w:pStyle w:val="Style19"/>
        <w:spacing w:lineRule="auto" w:line="228" w:before="0" w:after="0"/>
        <w:ind w:firstLine="709" w:right="96"/>
        <w:jc w:val="both"/>
        <w:rPr/>
      </w:pP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С целью выполнения 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монтажных работ системы отопления </w:t>
      </w: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на строительном объекте руководитель подрядной организации привлек 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>в качестве разнорабочих несколько работников.</w:t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Рабочим было выдано устное задание подняться на четвертый этаж </w:t>
        <w:br/>
        <w:t>и на выносной площадке принять радиаторы отопления.</w:t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При просмотре видеозаписи с камеры видеонаблюдения установлено, что </w:t>
        <w:br/>
        <w:t xml:space="preserve">с территории строительной площадки (отметка 0 метров) башенным краном осуществлялся подъем груза (радиаторы отопления), во время установки груза </w:t>
        <w:br/>
        <w:t>на выносную площадку паллеты с радиаторами накренились в сторону здания. При дальнейшем ослаблении стропа произошло опрокидывание паллеты на бок, после чего работник упал с перекрытия 4 этажа на землю. В результате падения разнорабочий получил множественные травмы, что привело к гибели работника.</w:t>
      </w:r>
    </w:p>
    <w:p>
      <w:pPr>
        <w:pStyle w:val="Style19"/>
        <w:spacing w:lineRule="auto" w:line="228"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В ходе расследования установлены многочисленные нарушения государственных требований охраны труда, работодателем подрядной организации, а именно:</w:t>
      </w:r>
    </w:p>
    <w:p>
      <w:pPr>
        <w:pStyle w:val="Style19"/>
        <w:spacing w:lineRule="auto" w:line="228"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1. Работодателем не разработан локальный нормативный акт, устанавливающий структуру и порядок функционирования СУОТ.</w:t>
      </w:r>
    </w:p>
    <w:p>
      <w:pPr>
        <w:pStyle w:val="Style19"/>
        <w:spacing w:lineRule="auto" w:line="228"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Руководителем подрядной организации инструктажи по безопасным приемам выполнения работ проводились устно.</w:t>
      </w:r>
    </w:p>
    <w:p>
      <w:pPr>
        <w:pStyle w:val="Style19"/>
        <w:spacing w:lineRule="auto" w:line="228"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В организации отсутствуют документарные сведения о проведении работнику обучения требованиям охраны труда, способам оказания первой помощи, пострадавшим при несчастном случае, навыкам применения СИЗ, обучения безопасным методам и приемам выполнения работ на высоте, обучения </w:t>
        <w:br/>
        <w:t>по профессии «стропальщик».</w:t>
      </w:r>
    </w:p>
    <w:p>
      <w:pPr>
        <w:pStyle w:val="Style19"/>
        <w:spacing w:lineRule="auto" w:line="228" w:before="0" w:after="0"/>
        <w:ind w:firstLine="709" w:right="96"/>
        <w:jc w:val="both"/>
        <w:rPr/>
      </w:pP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2. С стороны руководителя подразделения организации, на которой осуществляла деятельность субподрядная организация, отсутствует контроль </w:t>
        <w:br/>
        <w:t>за соблюдением мер безопасности во время проведения строительно-монтажных работ.</w:t>
      </w:r>
    </w:p>
    <w:p>
      <w:pPr>
        <w:pStyle w:val="Style19"/>
        <w:spacing w:lineRule="auto" w:line="228"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3. В организации отсутствуют документарные сведения о прохождении работником обязательного медицинского осмотра.</w:t>
      </w:r>
    </w:p>
    <w:p>
      <w:pPr>
        <w:pStyle w:val="Style19"/>
        <w:spacing w:lineRule="auto" w:line="228"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4. В организации отсутствуют: проектная и (или) технологическая документация, инструкции по охране труда, локальные нормативные акты или иная документация, устанавливающая требования безопасности, в соответствии с которой работник выполнял погрузочно-разгрузочные работы.</w:t>
      </w:r>
    </w:p>
    <w:p>
      <w:pPr>
        <w:pStyle w:val="Style19"/>
        <w:spacing w:lineRule="auto" w:line="228" w:before="0" w:after="0"/>
        <w:ind w:firstLine="709" w:right="96"/>
        <w:jc w:val="both"/>
        <w:rPr/>
      </w:pP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5. Меры по обеспечению работника СИЗ работодателем не реализованы. </w:t>
        <w:br/>
      </w:r>
      <w:r>
        <w:rPr>
          <w:rStyle w:val="Style14"/>
          <w:rFonts w:cs="Liberation Serif" w:ascii="Liberation Serif" w:hAnsi="Liberation Serif"/>
          <w:sz w:val="28"/>
          <w:szCs w:val="28"/>
        </w:rPr>
        <w:t>В организации отсутствует информация о выдаче необходимых для проведения работ на высоте средств защиты работника.</w:t>
      </w:r>
    </w:p>
    <w:p>
      <w:pPr>
        <w:pStyle w:val="Style19"/>
        <w:spacing w:lineRule="auto" w:line="228"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6. В организации не разработан проект организации строительства.</w:t>
      </w:r>
    </w:p>
    <w:p>
      <w:pPr>
        <w:pStyle w:val="Style19"/>
        <w:spacing w:lineRule="auto" w:line="228" w:before="0" w:after="0"/>
        <w:ind w:firstLine="709" w:right="96"/>
        <w:jc w:val="both"/>
        <w:rPr/>
      </w:pP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>Во время проведения расследования несчастного случая работодателем представлен п</w:t>
      </w:r>
      <w:r>
        <w:rPr>
          <w:rStyle w:val="Style14"/>
          <w:rFonts w:eastAsia="Times New Roman" w:cs="Liberation Serif" w:ascii="Liberation Serif" w:hAnsi="Liberation Serif"/>
          <w:bCs/>
          <w:sz w:val="28"/>
          <w:szCs w:val="28"/>
          <w:lang w:eastAsia="ru-RU"/>
        </w:rPr>
        <w:t xml:space="preserve">роект производства работ, в котором не указано: </w:t>
      </w:r>
    </w:p>
    <w:p>
      <w:pPr>
        <w:pStyle w:val="Style19"/>
        <w:spacing w:lineRule="auto" w:line="228"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– </w:t>
      </w: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расположение мест площадок складирования грузов, в том числе радиаторов отопления;</w:t>
      </w:r>
    </w:p>
    <w:p>
      <w:pPr>
        <w:pStyle w:val="Style19"/>
        <w:spacing w:lineRule="auto" w:line="228"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– </w:t>
      </w: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места и габаритные размеры складирования грузов;</w:t>
      </w:r>
    </w:p>
    <w:p>
      <w:pPr>
        <w:pStyle w:val="Style19"/>
        <w:spacing w:lineRule="auto" w:line="228"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– </w:t>
      </w: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перечень применяемых грузозахватных приспособлений и их графические изображения при строповке радиаторов отопления с указанием способов обвязки, </w:t>
        <w:br/>
        <w:t>а также способов безопасной кантовки;</w:t>
      </w:r>
    </w:p>
    <w:p>
      <w:pPr>
        <w:pStyle w:val="Style19"/>
        <w:spacing w:lineRule="auto" w:line="228"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– </w:t>
      </w: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специальные мероприятия по подаче груза в оконные проемы, на балконы </w:t>
        <w:br/>
        <w:t>и лоджии с применением специальных приемных площадок или специальных приспособлений;</w:t>
      </w:r>
    </w:p>
    <w:p>
      <w:pPr>
        <w:pStyle w:val="Style19"/>
        <w:spacing w:lineRule="auto" w:line="228" w:before="0" w:after="0"/>
        <w:ind w:firstLine="709" w:right="96"/>
        <w:jc w:val="both"/>
        <w:rPr/>
      </w:pP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>– 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мероприятия по безопасному производству работ с учетом конкретных условий на участке, где установлен кран башенный полноповоротный стационарный 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val="en-US" w:eastAsia="ru-RU"/>
        </w:rPr>
        <w:t>QTZ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80;</w:t>
      </w:r>
    </w:p>
    <w:p>
      <w:pPr>
        <w:pStyle w:val="Style19"/>
        <w:spacing w:lineRule="auto" w:line="228"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– </w:t>
      </w: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не установлена масса радиаторов отопления;</w:t>
      </w:r>
    </w:p>
    <w:p>
      <w:pPr>
        <w:pStyle w:val="Style19"/>
        <w:spacing w:lineRule="auto" w:line="228"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– </w:t>
      </w: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отсутствуют данные о стропах.</w:t>
      </w:r>
    </w:p>
    <w:p>
      <w:pPr>
        <w:pStyle w:val="Style19"/>
        <w:spacing w:lineRule="auto" w:line="228" w:before="0" w:after="0"/>
        <w:ind w:firstLine="709" w:right="96"/>
        <w:jc w:val="both"/>
        <w:rPr/>
      </w:pP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>– 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отсутствуют документарные сведения о ознакомлении: машиниста крана </w:t>
        <w:br/>
        <w:t xml:space="preserve">с производственной инструкцией по выполнению погрузочно - разгрузочных работ; инженерно-технических работников, ответственных за безопасное производство работ, с применением крана башенного полноповоротного стационарного 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val="en-US" w:eastAsia="ru-RU"/>
        </w:rPr>
        <w:t>QTZ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80; крановщики (операторы), стропальщики не ознакомлены с планом производства погрузочно-разгрузочных работ.</w:t>
      </w:r>
    </w:p>
    <w:p>
      <w:pPr>
        <w:pStyle w:val="Style19"/>
        <w:spacing w:lineRule="auto" w:line="228" w:before="0" w:after="0"/>
        <w:ind w:firstLine="709" w:right="96"/>
        <w:jc w:val="both"/>
        <w:rPr/>
      </w:pP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До начала выполнения работ на высоте работодатель не организовал </w:t>
        <w:br/>
        <w:t xml:space="preserve">в соответствии с утвержденным положением СУОТ проведение технико-технологических мероприятий, включающих в себя разработку </w:t>
        <w:br/>
        <w:t xml:space="preserve">и выполнение плана производства работ на высоте или разработку и утверждение технологических карт на производство работ; ограждение места производства работ, вывешивание предупреждающих и предписывающих плакатов (знаков), использование средств коллективной и индивидуальной защиты, </w:t>
      </w:r>
      <w:r>
        <w:rPr>
          <w:rStyle w:val="Style14"/>
          <w:rFonts w:eastAsia="Times New Roman" w:ascii="Liberation Serif" w:hAnsi="Liberation Serif"/>
          <w:color w:val="000000"/>
          <w:sz w:val="28"/>
          <w:szCs w:val="28"/>
          <w:lang w:eastAsia="ru-RU"/>
        </w:rPr>
        <w:t>что является нарушением требований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подпункта «а» пункта 35 Правил по охране труда при работе на высоте.</w:t>
      </w:r>
    </w:p>
    <w:p>
      <w:pPr>
        <w:pStyle w:val="Style19"/>
        <w:spacing w:lineRule="auto" w:line="228"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Согласно пункта 7 Правил по охране труда при работе на высоте работы </w:t>
        <w:br/>
        <w:t xml:space="preserve">с высоким риском падения работника с высоты, а также работы на высоте без применения средств подмащивания, выполняемые на высоте 5 метров и более; работы, выполняемые на площадках на не огражденных на расстоянии менее 2 метров (при отсутствии защитных ограждений) перепадов по высоте более 5 метров либо при высоте ограждений, составляющей менее 1,1 метра, выполнятся </w:t>
        <w:br/>
        <w:t xml:space="preserve">по заданию работодателя на производство работ с выдачей оформленного </w:t>
        <w:br/>
        <w:t>на специальном бланке наряда-допуска на производство работ.</w:t>
      </w:r>
    </w:p>
    <w:p>
      <w:pPr>
        <w:pStyle w:val="Style19"/>
        <w:spacing w:lineRule="auto" w:line="228" w:before="0" w:after="0"/>
        <w:ind w:firstLine="709" w:right="96"/>
        <w:jc w:val="both"/>
        <w:rPr/>
      </w:pP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>Согласно пункта 50 Правил по охране труда при работе на высоте наряд-допуск определяет место производства работ на высоте, их содержание, условия проведения работ, время начала и окончания работ,</w:t>
      </w:r>
      <w:r>
        <w:rPr/>
        <w:t xml:space="preserve"> 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состав бригады, выполняющей работы, ответственных лиц при выполнении этих работ. Если работы на высоте проводятся одновременно с другими видами работ, требующими оформление наряда-допуска, то может оформляться один наряд-допуск с обязательным включением в него сведений о производстве работ на высоте и назначением ответственных за организацию и безопасное проведение работ на высоте, </w:t>
        <w:br/>
        <w:t xml:space="preserve">и обеспечением условий и порядка выполнения работ по наряду-допуску </w:t>
        <w:br/>
        <w:t>в соответствии с требованиями нормативного правового акта.</w:t>
      </w:r>
    </w:p>
    <w:p>
      <w:pPr>
        <w:pStyle w:val="Style19"/>
        <w:spacing w:lineRule="auto" w:line="228"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В нарушение вышеперечисленных пунктов Правил по охране труда при работе на высоте наряд-допуск на проведение работ на высоте не был оформлен.</w:t>
      </w:r>
    </w:p>
    <w:p>
      <w:pPr>
        <w:pStyle w:val="Style19"/>
        <w:spacing w:lineRule="auto" w:line="228" w:before="0" w:after="0"/>
        <w:ind w:firstLine="709" w:right="96"/>
        <w:jc w:val="both"/>
        <w:rPr/>
      </w:pP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Согласно пункта 14 Правил по охране труда при погрузочно-разгрузочных работах и размещении грузов, утвержденных приказом Минтруда России </w:t>
        <w:br/>
        <w:t>от 28.10.2020 № 753н (далее – Правила по охране труда при погрузочно-разгрузочных работах и размещении грузов), погрузочно-разгрузочные работы с применением грузоподъемных кранов выполняются по технологическим регламентам (технологическим картам, проектам производства работ).</w:t>
      </w:r>
    </w:p>
    <w:p>
      <w:pPr>
        <w:pStyle w:val="Style19"/>
        <w:spacing w:lineRule="auto" w:line="228" w:before="0" w:after="0"/>
        <w:ind w:firstLine="709" w:right="96"/>
        <w:jc w:val="both"/>
        <w:rPr>
          <w:rFonts w:ascii="Liberation Serif" w:hAnsi="Liberation Serif" w:eastAsia="Times New Roman"/>
          <w:color w:val="000000"/>
          <w:sz w:val="28"/>
          <w:szCs w:val="28"/>
          <w:shd w:fill="FFFF00" w:val="clear"/>
          <w:lang w:eastAsia="ru-RU"/>
        </w:rPr>
      </w:pPr>
      <w:r>
        <w:rPr>
          <w:rFonts w:eastAsia="Times New Roman" w:ascii="Liberation Serif" w:hAnsi="Liberation Serif"/>
          <w:color w:val="000000"/>
          <w:sz w:val="28"/>
          <w:szCs w:val="28"/>
          <w:shd w:fill="FFFF00" w:val="clear"/>
          <w:lang w:eastAsia="ru-RU"/>
        </w:rPr>
      </w:r>
    </w:p>
    <w:p>
      <w:pPr>
        <w:pStyle w:val="Style19"/>
        <w:spacing w:before="0" w:after="0"/>
        <w:ind w:firstLine="709" w:right="96"/>
        <w:jc w:val="center"/>
        <w:rPr>
          <w:rFonts w:ascii="Liberation Serif" w:hAnsi="Liberation Serif" w:eastAsia="Times New Roman" w:cs="Liberation Serif"/>
          <w:b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b/>
          <w:sz w:val="28"/>
          <w:szCs w:val="28"/>
          <w:lang w:eastAsia="ru-RU"/>
        </w:rPr>
        <w:t>Причины, вызвавшие несчастный случай: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1. Неприменение средств коллективной зашиты от падения с высоты в части отсутствия защитного ограждения площадки 4 этажа строящегося дома.</w:t>
      </w:r>
    </w:p>
    <w:p>
      <w:pPr>
        <w:pStyle w:val="Style19"/>
        <w:spacing w:before="0" w:after="0"/>
        <w:ind w:firstLine="709" w:right="96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статьи 214, 221 ТК РФ, подпункт «а» пункта 35 Правил по охране труда при работе на высоте.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2. Неприменение работниками СИЗ в следствие необеспеченности ими работодателем, выразившееся в необеспечении работника СИЗ от падения с высоты</w:t>
      </w:r>
    </w:p>
    <w:p>
      <w:pPr>
        <w:pStyle w:val="Style19"/>
        <w:spacing w:before="0" w:after="0"/>
        <w:ind w:firstLine="709" w:right="96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статьи 214, 221 ТК РФ, подпункт «а» пункта 35 Правил по охране труда при работе на высоте.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3. Неудовлетворительная организация производства работ, выразившееся </w:t>
        <w:br/>
        <w:t xml:space="preserve">в недостатках в создании и обеспечении функционирования системы управления охраной труда в части размещения упаковки с радиаторами отопления на выносной площадке способом, не исключающим возможность ее опрокидывания; в части </w:t>
        <w:br/>
        <w:t>не проведения оценки рисков на рабочем месте работника; в части допуска к работе работника без прохождения обязательного медицинского осмотра; в части допуска работника в состоянии алкогольного опьянения.</w:t>
      </w:r>
    </w:p>
    <w:p>
      <w:pPr>
        <w:pStyle w:val="Style19"/>
        <w:spacing w:before="0" w:after="0"/>
        <w:ind w:firstLine="709" w:right="96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статьи 76, 214, 218, 220 ТК РФ, подпункт 10 пункта 105 Правил по охране труда при погрузочно-разгрузочных работах и размещении грузов; пункт 8 Порядка проведения обязательных предварительных и периодических медицинских осмотров работников, утвержденных приказом Министерства здравоохранения и социального развития Российской Федерации (далее – Минздравсоцразвития РФ) от 28.01.2021, № 29н, пункт 6.1 Приложения к Порядку.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4. Неудовлетворительная организация производства работ, выразившееся </w:t>
        <w:br/>
        <w:t>в нарушении допуска к работам с повышенной опасностью в части выполнения работ на высоте работником без оформления наряда-допуска.</w:t>
      </w:r>
    </w:p>
    <w:p>
      <w:pPr>
        <w:pStyle w:val="Style19"/>
        <w:spacing w:before="0" w:after="0"/>
        <w:ind w:firstLine="709" w:right="96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статья 214 ТК РФ, пункт 7 Правил по охране труда при работе </w:t>
        <w:br/>
        <w:t>на высоте.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5. Недостатки в организации и проведении подготовки работников по охране труда, выразившиеся в не проведении работнику обучения и проверки знания требований охраны труда; выразившиеся в отсутствии инструкции по охране труда, устанавливающей требования безопасности при проведении погрузочно-разгрузочных работ.</w:t>
      </w:r>
    </w:p>
    <w:p>
      <w:pPr>
        <w:pStyle w:val="Style19"/>
        <w:spacing w:before="0" w:after="0"/>
        <w:ind w:firstLine="709" w:right="96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статьи 76, 214, 219 ТК РФ, подпункт «б» пункта 33, пункта 38, подпункт «д» пункта 53 Правил обучения по охране труда № 2464; пункты 1, 5, 18 Основных требований к порядку разработки и содержанию правил и инструкций </w:t>
        <w:br/>
        <w:t>по охране труда, разрабатываемых работодателем, утвержденных приказом Минтруда России от 29.10.2021 № 772н.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6. Несовершенство технологического процесса, выразившееся в отсутствии технологической карты или другой технической документации на выполнение погрузочно-разгрузочных работ, проекта производства работ на высоте.</w:t>
      </w:r>
    </w:p>
    <w:p>
      <w:pPr>
        <w:pStyle w:val="Style20"/>
        <w:spacing w:before="0" w:after="0"/>
        <w:ind w:firstLine="709" w:left="0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Нарушение: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статья 214 ТК РФ, пункта 14 Правил по охране труда при погрузочно-разгрузочных работах и размещении грузов; подпункт «а» пункта 35, Правил по охране труда при работе на высоте.</w:t>
      </w:r>
    </w:p>
    <w:p>
      <w:pPr>
        <w:pStyle w:val="Style20"/>
        <w:spacing w:before="0" w:after="0"/>
        <w:ind w:firstLine="709" w:left="0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7. Неудовлетворительная организация производства работ, недостатки </w:t>
        <w:br/>
        <w:t xml:space="preserve">в создании и обеспечении функционирования системы производственного контроля на опасном производственном объекте, выразившиеся в неудовлетворительном осуществлении у работодателя производственного контроля за производством работ в соответствии с требованиями, установленными Федеральными нормами </w:t>
        <w:br/>
        <w:t>и правилами в области промышленной безопасности.</w:t>
      </w:r>
    </w:p>
    <w:p>
      <w:pPr>
        <w:pStyle w:val="Style20"/>
        <w:spacing w:before="0" w:after="0"/>
        <w:ind w:firstLine="709" w:left="0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 xml:space="preserve">Нарушение: 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9, 11 Федерального закона от 21.07.1997 № 116-ФЗ </w:t>
        <w:br/>
        <w:t xml:space="preserve">«О промышленной безопасности опасных производственных объектов»; подпункты «г», «е», «к», «л» пункта 22, подпункт «б» пункта 24, пункты 49, 52, 54, 138, 146, 147, 151 и 152 Федеральных норм и правил в области промышленной безопасности «Правила безопасности опасных производственных объектов, на которых используются подъемные сооружения», утверждения Приказом Ростехнадзора </w:t>
        <w:br/>
        <w:t>от 26.11.2020 № 461.</w:t>
      </w:r>
    </w:p>
    <w:p>
      <w:pPr>
        <w:pStyle w:val="Style20"/>
        <w:tabs>
          <w:tab w:val="left" w:pos="1276" w:leader="none"/>
        </w:tabs>
        <w:autoSpaceDE w:val="false"/>
        <w:spacing w:before="0" w:after="0"/>
        <w:ind w:firstLine="709" w:left="0"/>
        <w:jc w:val="both"/>
        <w:textAlignment w:val="auto"/>
        <w:rPr>
          <w:rFonts w:ascii="Liberation Serif" w:hAnsi="Liberation Serif" w:eastAsia="Times New Roman" w:cs="Liberation Serif"/>
          <w:sz w:val="28"/>
          <w:szCs w:val="28"/>
          <w:shd w:fill="FFFF00" w:val="clear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shd w:fill="FFFF00" w:val="clear"/>
          <w:lang w:eastAsia="ru-RU"/>
        </w:rPr>
      </w:r>
    </w:p>
    <w:p>
      <w:pPr>
        <w:pStyle w:val="Style19"/>
        <w:spacing w:before="0" w:after="0"/>
        <w:ind w:firstLine="709"/>
        <w:jc w:val="both"/>
        <w:rPr/>
      </w:pP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 xml:space="preserve">Лицо, ответственное за допущенные нарушения законодательных </w:t>
        <w:br/>
        <w:t xml:space="preserve">и иных нормативных правовых и локальных актов, явившихся причинами несчастного случая: 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>руководитель организации</w:t>
      </w:r>
      <w:r>
        <w:rPr>
          <w:rStyle w:val="Style14"/>
          <w:rFonts w:eastAsia="Times New Roman" w:cs="Liberation Serif" w:ascii="Liberation Serif" w:hAnsi="Liberation Serif"/>
          <w:b/>
          <w:sz w:val="28"/>
          <w:szCs w:val="28"/>
          <w:lang w:eastAsia="ru-RU"/>
        </w:rPr>
        <w:t>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/>
          <w:color w:val="000000"/>
          <w:sz w:val="28"/>
          <w:szCs w:val="28"/>
          <w:shd w:fill="FFFF00" w:val="clear"/>
          <w:lang w:eastAsia="ru-RU"/>
        </w:rPr>
      </w:pPr>
      <w:r>
        <w:rPr>
          <w:rFonts w:eastAsia="Times New Roman" w:ascii="Liberation Serif" w:hAnsi="Liberation Serif"/>
          <w:color w:val="000000"/>
          <w:sz w:val="28"/>
          <w:szCs w:val="28"/>
          <w:shd w:fill="FFFF00" w:val="clear"/>
          <w:lang w:eastAsia="ru-RU"/>
        </w:rPr>
      </w:r>
    </w:p>
    <w:p>
      <w:pPr>
        <w:pStyle w:val="ConsPlusNormal"/>
        <w:tabs>
          <w:tab w:val="left" w:pos="709" w:leader="none"/>
        </w:tabs>
        <w:ind w:firstLine="426"/>
        <w:jc w:val="both"/>
        <w:rPr/>
      </w:pPr>
      <w:r>
        <w:rPr>
          <w:rStyle w:val="Style14"/>
          <w:rFonts w:cs="Liberation Serif" w:ascii="Liberation Serif" w:hAnsi="Liberation Serif"/>
          <w:b/>
          <w:sz w:val="28"/>
          <w:szCs w:val="28"/>
        </w:rPr>
        <w:t>III. Несчастный случай со смертельным исходом</w:t>
      </w: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 произошел с водителем-автомобиля во время выполнения работ по вывозу снега с улиц города в организации, основная деятельность которой – транспортная вспомогательная </w:t>
      </w:r>
      <w:r>
        <w:rPr>
          <w:rStyle w:val="Style14"/>
          <w:rFonts w:cs="Liberation Serif" w:ascii="Liberation Serif" w:hAnsi="Liberation Serif"/>
          <w:b/>
          <w:sz w:val="28"/>
          <w:szCs w:val="28"/>
        </w:rPr>
        <w:t>(ОКВЭД 52.21.2).</w:t>
      </w:r>
    </w:p>
    <w:p>
      <w:pPr>
        <w:pStyle w:val="ConsPlusNormal"/>
        <w:tabs>
          <w:tab w:val="left" w:pos="709" w:leader="none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Водитель автомобиля МАЗ получил задание от сменного мастера </w:t>
        <w:br/>
        <w:t xml:space="preserve">на выполнение работ по вывозу снега с улиц города. При попытке подогнать автомобиль под снегогрузчик для погрузки снега в кузов автомобиля водитель заметил неисправность во время переключения коробки передач. </w:t>
      </w:r>
    </w:p>
    <w:p>
      <w:pPr>
        <w:pStyle w:val="ConsPlusNormal"/>
        <w:tabs>
          <w:tab w:val="left" w:pos="709" w:leader="none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Для определения причины неисправности и проведения первичной диагностики работник остановил автомобиль МАЗ, включил аварийную сигнализацию и вышел из кабины, подняв кабину залез между кабиной и кузовом, при этом автомобиль находился на дороге под уклоном. Во время осмотра автомобиль начал самопроизвольное движение вниз под уклон, работник в это время находился под поднятой кабиной. Неуправляемый автомобиль во время движения совершил наезд на дорожное ограждение и остановился. От удара по инерции кабину МАЗа откинуло немного вперед и затем она вернулась в исходное (поднятое) положение.</w:t>
      </w:r>
    </w:p>
    <w:p>
      <w:pPr>
        <w:pStyle w:val="ConsPlusNormal"/>
        <w:tabs>
          <w:tab w:val="left" w:pos="709" w:leader="none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В результате зажатия частью транспортного средства (между кабиной </w:t>
        <w:br/>
        <w:t>и моторным отсеком автомобиля) работник получил множественные травмы грудной клетки, приведшие к его смерти.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В ходе расследования, установлено что СУОТ в организации работодателем реализована. Определены цели и задачи работодателя в области охраны труда, осуществлено распределение обязанностей в сфере охраны труда между должностными лицами работодателя, определены процедуры подготовки и обучения работников по охране труда, организации и проведения оценки условий труда, обеспечения оптимальных режимов труда и отдыха работников, обеспечения работников СИЗ и средствами коллективной защиты, смывающими </w:t>
        <w:br/>
        <w:t xml:space="preserve">и обезвреживающими средствами, обеспечения безопасного выполнения работ </w:t>
        <w:br/>
        <w:t xml:space="preserve">по профессии, реагирование на аварии, несчастные случаи и профессиональные заболевания, в том числе порядок действий работников при происшествии травмы, управления профессиональными рисками, организации и проведения наблюдения </w:t>
        <w:br/>
        <w:t xml:space="preserve">за состоянием здоровья работников, информирования работников об условиях труда на их рабочих местах, уровнях профессиональных рисков, а также о предоставляемых им гарантиях и компенсациях, что соответствует ТК РФ и «Типовому положению </w:t>
        <w:br/>
        <w:t xml:space="preserve">о системе управления охраной труда», утвержденных приказом Минтруда России </w:t>
        <w:br/>
        <w:t>от 29.10.2021 № 776н.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>На основании Правил по охране труда на автомобильном транспорте, утвержденных приказом Минтруда России от 06.02.2018 № 59н в организации разработана и утверждена работодателем инструкция по охране труда для водителей автомобиля. Однако вышеуказанный приказ утратил силу в связи с изданием Правил по охране труда на автомобильном транспорте, утвержденных приказом Минтруда России от 09.12.2020 № 871н (далее – Правила по охране труда на автомобильном транспорте), что является нарушением статьи 214 ТК РФ, пункта 4 Правил по охране труда на автомобильном транспорте.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В организации отсутствуют документарные сведения о проведении водителю автомобиля обучения и проверки знания требований охраны труда по программе обучения безопасным методам и приемам выполнения работ повышенной опасности, к которым предъявляются дополнительные требования в соответствии </w:t>
        <w:br/>
        <w:t>с нормативными правовыми актами, содержащими государственные нормативные требования охраны труда, по программе использования (применения) СИЗ, а также по программе обучения по оказанию первой помощи пострадавшим, что является нарушением пунктов 33, 37, 38, 42, 46, 55 Правил обучения по охране труда № 2464, статей 214, 219 ТК РФ.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Согласно должностной инструкции водитель автомобиля не выполнил все мероприятия для исключения самопроизвольного движения автомобиля МАЗ. При остановке автотранспортного средства водитель автомобиля покидая кабину, </w:t>
        <w:br/>
        <w:t>не обезопасил автомобиль МАЗ от самопроизвольного движения, не заглушил автомобиль, не затормозил стояночным тормозом, а также не поставил дополнительно под колеса специальные упоры (башмаки), что является нарушением пункта 209 Правил по охране труда на автомобильном транспорте.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Согласно экспертному заключению технической экспертизы автотранспортного средства МАЗ, выданного экспертом, с технической точки зрения действия водителя автомобиля МАЗ, в данной дорожно-транспортной ситуации </w:t>
        <w:br/>
        <w:t xml:space="preserve">не соответствовали требованиям пунктов 1.3, 1.5, 12.8 абзаца 1 Правил дорожного движения Российской Федерации (далее – ПДД), что выразилось: в покидании работником кабины автомобиля МАЗ, не выполнив действия по включению стояночного тормоза (пункт 12.8 абзаца 1 ПДД), не использованию имеющихся </w:t>
        <w:br/>
        <w:t xml:space="preserve">на автомобиле противооткатных упоров, предусмотренных пунктом 11.3 Приложения № 8 к техническому регламенту Таможенного союза «О безопасности колесных транспортных средств» (пункты 1.5 и 12.8, абзаца 1 ПДД) и как следствие </w:t>
        <w:br/>
        <w:t xml:space="preserve">не выполнению обязанности соблюдать относящиеся к нему требования ПДД </w:t>
        <w:br/>
        <w:t xml:space="preserve">(пункт 1.3 абзаца 1 ПДД), в результате чего им была создана опасность для движения (пункт 1.5 абзаца 1 ПДД) и допущено самопроизвольное движение транспортного средства. 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</w:r>
    </w:p>
    <w:p>
      <w:pPr>
        <w:pStyle w:val="Style19"/>
        <w:spacing w:before="0" w:after="0"/>
        <w:ind w:right="96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>Причины, вызвавшие несчастный случай:</w:t>
      </w:r>
    </w:p>
    <w:p>
      <w:pPr>
        <w:pStyle w:val="Style20"/>
        <w:spacing w:before="0" w:after="0"/>
        <w:ind w:firstLine="709" w:left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1. Нарушение ПДД пострадавшим работником. Согласно выводам эксперта </w:t>
        <w:br/>
        <w:t xml:space="preserve">с технической точки зрения, действия водителя автомобиля МАЗ, не соответствовали требованиям пунктов 1.3, 1.5, 12.8, абзаца 1 ПДД и пункту 11.3 Приложения № 8 </w:t>
        <w:br/>
        <w:t>к техническому регламенту Таможенного союза «О безопасности колесных транспортных средств».</w:t>
      </w:r>
    </w:p>
    <w:p>
      <w:pPr>
        <w:pStyle w:val="Style19"/>
        <w:spacing w:before="0" w:after="0"/>
        <w:ind w:firstLine="709"/>
        <w:jc w:val="both"/>
        <w:rPr/>
      </w:pPr>
      <w:r>
        <w:rPr>
          <w:rStyle w:val="Style14"/>
          <w:rFonts w:cs="Liberation Serif" w:ascii="Liberation Serif" w:hAnsi="Liberation Serif"/>
          <w:b/>
          <w:sz w:val="28"/>
          <w:szCs w:val="28"/>
        </w:rPr>
        <w:t>Нарушение</w:t>
      </w:r>
      <w:r>
        <w:rPr>
          <w:rStyle w:val="Style14"/>
          <w:rFonts w:cs="Liberation Serif" w:ascii="Liberation Serif" w:hAnsi="Liberation Serif"/>
          <w:sz w:val="28"/>
          <w:szCs w:val="28"/>
        </w:rPr>
        <w:t>: пункты 1.3, 1.5, 12.8, абзаца 1 ПДД.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2. Неудовлетворительная организация производства работ, в том числе недостатки в обеспечении функционирования СУОТ в структурном подразделении, выразившееся в нарушении процедуры управления профессиональными рисками </w:t>
        <w:br/>
        <w:t>в части разработки мероприятий для снижения действующих профессиональных рисков на рабочем месте водителя автомобиля, а именно: разработанные мероприятия не позволили минимизировать вероятность несчастного случая при дорожно-транспортном происшествии.</w:t>
      </w:r>
    </w:p>
    <w:p>
      <w:pPr>
        <w:pStyle w:val="Style19"/>
        <w:spacing w:before="0" w:after="0"/>
        <w:ind w:firstLine="709"/>
        <w:jc w:val="both"/>
        <w:rPr/>
      </w:pPr>
      <w:r>
        <w:rPr>
          <w:rStyle w:val="Style14"/>
          <w:rFonts w:cs="Liberation Serif" w:ascii="Liberation Serif" w:hAnsi="Liberation Serif"/>
          <w:b/>
          <w:sz w:val="28"/>
          <w:szCs w:val="28"/>
        </w:rPr>
        <w:t>Нарушение</w:t>
      </w:r>
      <w:r>
        <w:rPr>
          <w:rStyle w:val="Style14"/>
          <w:rFonts w:cs="Liberation Serif" w:ascii="Liberation Serif" w:hAnsi="Liberation Serif"/>
          <w:sz w:val="28"/>
          <w:szCs w:val="28"/>
        </w:rPr>
        <w:t>: статьи 214, 217 и 218 ТК РФ.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3. Недостатки в организации и проведении подготовки работников по охране труда, в том числе: 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3.1. Не проведение обучения и проверки знания требований охраны труда </w:t>
        <w:br/>
        <w:t xml:space="preserve">по программе обучения безопасным методам и приемам выполнения работ повышенной опасности, к которым предъявляется дополнительные требования </w:t>
        <w:br/>
        <w:t>в соответствии с нормативными правовыми актами, содержащими государственные нормативные требования охраны труда, обучения и проверки знаний требований охраны труда по программе использования (применения) СИЗ, а также по программе обучения по оказанию первой помощи пострадавшим в установленном порядке.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3.2. Недостатки в изложении требований безопасности в инструкциях по охране труда, а именно инструкция по охране труда для водителей автомобилей, утвержденных главным инженером организации, разработана на основании Правил по охране труда на автомобильном транспорте, утвержденных приказом Минтруда России от 06.02.2018 № 59н, которые утратили силу в связи с выходом Правил </w:t>
        <w:br/>
        <w:t>по охране труда на автомобильном транспорте, утвержденных приказом Минтруда России от 09.12.2020 № 871н, что не позволило минимизировать риски возникновения несчастного случая и обеспечить безопасные условия труда.</w:t>
      </w:r>
    </w:p>
    <w:p>
      <w:pPr>
        <w:pStyle w:val="Style19"/>
        <w:spacing w:before="0" w:after="0"/>
        <w:ind w:firstLine="709"/>
        <w:jc w:val="both"/>
        <w:rPr/>
      </w:pPr>
      <w:r>
        <w:rPr>
          <w:rStyle w:val="Style14"/>
          <w:rFonts w:cs="Liberation Serif" w:ascii="Liberation Serif" w:hAnsi="Liberation Serif"/>
          <w:b/>
          <w:sz w:val="28"/>
          <w:szCs w:val="28"/>
        </w:rPr>
        <w:t>Нарушение</w:t>
      </w:r>
      <w:r>
        <w:rPr>
          <w:rStyle w:val="Style14"/>
          <w:rFonts w:cs="Liberation Serif" w:ascii="Liberation Serif" w:hAnsi="Liberation Serif"/>
          <w:sz w:val="28"/>
          <w:szCs w:val="28"/>
        </w:rPr>
        <w:t>: статьи 214 и 219 ТК РФ, пункты 33, 37, 38, 42, 46 и 55 «О порядке обучения по охране труда и проверки знания требований охраны труда», утвержденных постановлением Правительства Российской Федерации от 24.12.2021 № 2464, пункт 4 Правил по охране труда на автомобильном транспорте, должностной инструкцией начальника службы эксплуатации и ремонта транспортных средств (утвержденных руководителем организации).</w:t>
      </w:r>
    </w:p>
    <w:p>
      <w:pPr>
        <w:pStyle w:val="Style19"/>
        <w:autoSpaceDE w:val="false"/>
        <w:spacing w:before="0" w:after="0"/>
        <w:ind w:firstLine="709"/>
        <w:jc w:val="both"/>
        <w:textAlignment w:val="auto"/>
        <w:rPr>
          <w:rFonts w:ascii="Liberation Serif" w:hAnsi="Liberation Serif" w:eastAsia="Times New Roman" w:cs="Liberation Serif"/>
          <w:sz w:val="28"/>
          <w:szCs w:val="28"/>
          <w:shd w:fill="FFFF00" w:val="clear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shd w:fill="FFFF00" w:val="clear"/>
          <w:lang w:eastAsia="ru-RU"/>
        </w:rPr>
      </w:r>
    </w:p>
    <w:p>
      <w:pPr>
        <w:pStyle w:val="Style19"/>
        <w:spacing w:before="0" w:after="0"/>
        <w:ind w:firstLine="709"/>
        <w:jc w:val="both"/>
        <w:rPr/>
      </w:pPr>
      <w:r>
        <w:rPr>
          <w:rStyle w:val="Style14"/>
          <w:rFonts w:cs="Liberation Serif" w:ascii="Liberation Serif" w:hAnsi="Liberation Serif"/>
          <w:b/>
          <w:sz w:val="28"/>
          <w:szCs w:val="28"/>
        </w:rPr>
        <w:t xml:space="preserve">Лица, ответственные за допущенные нарушения законодательных </w:t>
        <w:br/>
        <w:t>и иных нормативных правовых и локальных актов, явившихся причинами несчастного случая:</w:t>
      </w: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 водитель автомобиля, начальник службы эксплуатации </w:t>
        <w:br/>
        <w:t>и ремонта транспортных средств организации.</w:t>
      </w:r>
    </w:p>
    <w:p>
      <w:pPr>
        <w:pStyle w:val="ConsPlusNormal"/>
        <w:ind w:firstLine="709"/>
        <w:jc w:val="both"/>
        <w:rPr>
          <w:rFonts w:ascii="Liberation Serif" w:hAnsi="Liberation Serif"/>
          <w:b/>
          <w:sz w:val="28"/>
          <w:szCs w:val="28"/>
          <w:shd w:fill="FFFF00" w:val="clear"/>
        </w:rPr>
      </w:pPr>
      <w:r>
        <w:rPr>
          <w:rFonts w:ascii="Liberation Serif" w:hAnsi="Liberation Serif"/>
          <w:b/>
          <w:sz w:val="28"/>
          <w:szCs w:val="28"/>
          <w:shd w:fill="FFFF00" w:val="clear"/>
        </w:rPr>
      </w:r>
    </w:p>
    <w:p>
      <w:pPr>
        <w:pStyle w:val="ConsPlusNormal"/>
        <w:ind w:firstLine="709"/>
        <w:jc w:val="both"/>
        <w:rPr/>
      </w:pPr>
      <w:r>
        <w:rPr>
          <w:rStyle w:val="Style14"/>
          <w:rFonts w:eastAsia="Calibri" w:cs="Liberation Serif" w:ascii="Liberation Serif" w:hAnsi="Liberation Serif"/>
          <w:b/>
          <w:sz w:val="28"/>
          <w:szCs w:val="28"/>
          <w:lang w:eastAsia="en-US"/>
        </w:rPr>
        <w:t>IV. Несчастный случай с тяжелыми последствиями</w:t>
      </w:r>
      <w:r>
        <w:rPr>
          <w:rStyle w:val="Style14"/>
          <w:rFonts w:eastAsia="Calibri" w:cs="Liberation Serif" w:ascii="Liberation Serif" w:hAnsi="Liberation Serif"/>
          <w:sz w:val="28"/>
          <w:szCs w:val="28"/>
          <w:lang w:eastAsia="en-US"/>
        </w:rPr>
        <w:t xml:space="preserve"> произошел в купе вагона почтового поезда с начальником почтового вагона, в организации основная деятельность которой – почтовая связь общего пользования </w:t>
      </w:r>
      <w:r>
        <w:rPr>
          <w:rStyle w:val="Style14"/>
          <w:rFonts w:eastAsia="Calibri" w:cs="Liberation Serif" w:ascii="Liberation Serif" w:hAnsi="Liberation Serif"/>
          <w:b/>
          <w:sz w:val="28"/>
          <w:szCs w:val="28"/>
          <w:lang w:eastAsia="en-US"/>
        </w:rPr>
        <w:t>(ОКВЭД 53.10)</w:t>
      </w:r>
      <w:r>
        <w:rPr>
          <w:rStyle w:val="Style14"/>
          <w:rFonts w:eastAsia="Calibri" w:cs="Liberation Serif" w:ascii="Liberation Serif" w:hAnsi="Liberation Serif"/>
          <w:sz w:val="28"/>
          <w:szCs w:val="28"/>
          <w:lang w:eastAsia="en-US"/>
        </w:rPr>
        <w:t>.</w:t>
      </w:r>
    </w:p>
    <w:p>
      <w:pPr>
        <w:pStyle w:val="ConsPlusNormal"/>
        <w:ind w:firstLine="709"/>
        <w:jc w:val="both"/>
        <w:rPr/>
      </w:pPr>
      <w:r>
        <w:rPr>
          <w:rStyle w:val="Style14"/>
          <w:rFonts w:eastAsia="Calibri" w:cs="Liberation Serif" w:ascii="Liberation Serif" w:hAnsi="Liberation Serif"/>
          <w:sz w:val="28"/>
          <w:szCs w:val="28"/>
          <w:lang w:eastAsia="en-US"/>
        </w:rPr>
        <w:t xml:space="preserve">Заступив на смену согласно графику работы начальником почтового вагона был получен путевой лист на поездку дальнего следования. После приемки вагона в рейс работник приступил к разбору личных вещей в купе отдыха бригады. Работник принял решение убрать личные вещи на вторую полку, для удобства воспользовавшись табуретом, который находился в вагоне. В процессе разбора вещей, находясь на табурете, работник повернулся в левую сторону, не удержал равновесие, и упал, при падении работник ударился о подоконный стол. </w:t>
        <w:br/>
        <w:t>В результате, падения начальник почтового вагона получил тяжелую травму грудной клетки, перелом нескольких ребер.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В ходе расследования, установлено, что в организации СУОТ реализована работодателем не в полном объеме, а именно:</w:t>
      </w:r>
    </w:p>
    <w:p>
      <w:pPr>
        <w:pStyle w:val="Style19"/>
        <w:spacing w:before="0" w:after="0"/>
        <w:ind w:firstLine="709" w:right="96"/>
        <w:jc w:val="both"/>
        <w:rPr/>
      </w:pP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>– 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оценка профессиональных рисков, в части идентификации опасностей проведена не в полном объеме. Опасность, представляющая угрозу жизни </w:t>
        <w:br/>
        <w:t xml:space="preserve">и здоровья работника, которая послужила причиной несчастного случая, </w:t>
        <w:br/>
        <w:t xml:space="preserve">не идентифицирована, </w:t>
      </w: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что является нарушением требований статьи 214 ТК РФ, пункта 25 Примерного положения о СУОТ, согласно которым работодатель обязан обеспечить системное выявление опасностей и профессиональных рисков, </w:t>
        <w:br/>
        <w:t>их регулярный анализ и оценку, что является нарушением требований статей 22, 214 и 217 ТК РФ.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Группа процессов СУОТ, направленных на обеспечение безопасной производственной среды в рамках функционирования процессов в организации </w:t>
        <w:br/>
        <w:t>(в том числе обеспечение безопасности работников при эксплуатации оборудования; обеспечение безопасности работников при осуществлении технологических процессов), работодателем в полном объеме не реализована.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Работа начальника почтового вагона предполагает разъездной характер, что требует наличие личных вещей в пути. При этом, порядок и места размещения личных вещей (багажа) в купе в локальной документации работодателем </w:t>
        <w:br/>
        <w:t xml:space="preserve">не определены. 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Инструкция по охране труда не содержит указания по безопасным приемам </w:t>
        <w:br/>
        <w:t xml:space="preserve">и методам выполнения работ при подготовке рабочего места, в части указания </w:t>
        <w:br/>
        <w:t xml:space="preserve">по безопасному расположению личных вещей в рабочей зоне начальника почтового вагона, что является нарушением подпункта «а» пункта 23, подпункта «в» пункта 24 Основных требований к порядку разработки и содержанию правил и инструкций </w:t>
        <w:br/>
        <w:t>по охране труда, разрабатываемых работодателем, утвержденных Приказом Минтруда России от 29.10.2021 № 772н.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Процесс СУОТ – проведение обучения работников работодателем реализован не в полном объеме.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По представленным работодателем документам работник прошел обучение </w:t>
        <w:br/>
        <w:t xml:space="preserve">и проверку знания требований охраны труда по программе «Безопасные методы </w:t>
        <w:br/>
        <w:t>и приемы выполнения работ при воздействии вредных и (или) опасных производственных факторов, источников опасности, идентифицированных в рамках СОУТ и профессиональных рисков» в объеме 24 часа, утвержденных работодателем.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Согласно пункта 65 Правил обучения по охране труда № 2464, обучение работников требованиям охраны труда и проверка знания требований охраны труда должны осуществляться с отрывом от работы.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Согласно статьям 214 и 219 ТК РФ, работодатель обязан обеспечить обучение безопасным методам и приемам выполнения работ, оказанию первой помощи пострадавшим на производстве, проведение инструктажа по охране труда, стажировки на рабочем месте и проверки знания требований охраны труда, недопущение к работе лиц, не прошедших в установленном порядке обучение</w:t>
        <w:br/>
        <w:t>и инструктаж по охране труда, стажировку и проверку знания требований охраны труда.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Работодателем были представлены документарные сведения о прохождении работником обучения требованиям охраны труда с отрывом от работы.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Вместе с тем, согласно выписки из табеля учета рабочего времени, в период проведения обучения и проверки знания требований по охране труда работник находилась на выходном дне. 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Работник был допущен к исполнению трудовых обязанностей без прохождения в установленном порядке обучения и проверки знания требований охраны труда, обучения безопасным методам и приемам выполнения работ, что является нарушением требований статей 76, 214, 219 ТК РФ.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shd w:fill="FFFF00" w:val="clear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shd w:fill="FFFF00" w:val="clear"/>
          <w:lang w:eastAsia="ru-RU"/>
        </w:rPr>
      </w:r>
    </w:p>
    <w:p>
      <w:pPr>
        <w:pStyle w:val="Style19"/>
        <w:spacing w:before="0" w:after="0"/>
        <w:ind w:right="96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>Причины, вызвавшие несчастный случай: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1. Недостатки в организации и проведении подготовки работников по охране труда, в том числе: недостатки в изложении требований безопасности в инструкциях по охране труда, что выразилось в отсутствии порядка, содержащего указания </w:t>
        <w:br/>
        <w:t>по безопасным приемам и методам выполнения работ при подготовке рабочего места, а также указания по безопасному расположению личных вещей в рабочей зоне начальника почтового вагона и действия работника при раскладке личных вещей.</w:t>
      </w:r>
    </w:p>
    <w:p>
      <w:pPr>
        <w:pStyle w:val="Style19"/>
        <w:spacing w:before="0" w:after="0"/>
        <w:ind w:firstLine="709" w:right="96"/>
        <w:jc w:val="both"/>
        <w:rPr/>
      </w:pPr>
      <w:r>
        <w:rPr>
          <w:rStyle w:val="Style14"/>
          <w:rFonts w:cs="Liberation Serif" w:ascii="Liberation Serif" w:hAnsi="Liberation Serif"/>
          <w:b/>
          <w:sz w:val="28"/>
          <w:szCs w:val="28"/>
        </w:rPr>
        <w:t>Нарушение:</w:t>
      </w: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 статьи 22, 214 ТК РФ, подпункт «а» пункта 23, подпункт «в» пункта 24 Основных требований к порядку разработки и содержанию правил </w:t>
        <w:br/>
        <w:t>и инструкций по охране труда, разрабатываемых работодателем, утвержденных Приказом Минтруда России от 29.10.2021 № 772н.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2. Недостатки в организации и проведении подготовки работников по охране труда, в том числе: не проведение обучения и проверки знаний охраны труда, что выразилось в допуске пострадавшего работника к исполнению трудовых обязанностей без прохождения в установленном порядке обучения и проверки знания требований охраны труда.</w:t>
      </w:r>
    </w:p>
    <w:p>
      <w:pPr>
        <w:pStyle w:val="Style19"/>
        <w:spacing w:before="0" w:after="0"/>
        <w:ind w:firstLine="709" w:right="96"/>
        <w:jc w:val="both"/>
        <w:rPr/>
      </w:pPr>
      <w:r>
        <w:rPr>
          <w:rStyle w:val="Style14"/>
          <w:rFonts w:cs="Liberation Serif" w:ascii="Liberation Serif" w:hAnsi="Liberation Serif"/>
          <w:b/>
          <w:sz w:val="28"/>
          <w:szCs w:val="28"/>
        </w:rPr>
        <w:t>Нарушение:</w:t>
      </w: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 статьи 76, 214 и 219 ТК РФ.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3. Неудовлетворительная организация производства работ, выразившаяся </w:t>
        <w:br/>
        <w:t xml:space="preserve">в необеспечении функционирования СУОТ в полном объеме, а именно </w:t>
        <w:br/>
        <w:t xml:space="preserve">в не реализации Базового процесса СУОТ – оценка профессиональных рисков, </w:t>
        <w:br/>
        <w:t>не принятии исчерпывающих мер по исключению или снижению уровня риска, направленных на сохранение жизни и здоровья работников в процессе трудовой деятельности.</w:t>
      </w:r>
    </w:p>
    <w:p>
      <w:pPr>
        <w:pStyle w:val="Style19"/>
        <w:spacing w:before="0" w:after="0"/>
        <w:ind w:firstLine="709" w:right="96"/>
        <w:jc w:val="both"/>
        <w:rPr/>
      </w:pPr>
      <w:r>
        <w:rPr>
          <w:rStyle w:val="Style14"/>
          <w:rFonts w:cs="Liberation Serif" w:ascii="Liberation Serif" w:hAnsi="Liberation Serif"/>
          <w:b/>
          <w:sz w:val="28"/>
          <w:szCs w:val="28"/>
        </w:rPr>
        <w:t>Нарушение:</w:t>
      </w: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 статьи 214 и 217 ТК РФ.</w:t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  <w:shd w:fill="FFFF00" w:val="clear"/>
        </w:rPr>
      </w:pPr>
      <w:r>
        <w:rPr>
          <w:rFonts w:cs="Liberation Serif" w:ascii="Liberation Serif" w:hAnsi="Liberation Serif"/>
          <w:sz w:val="28"/>
          <w:szCs w:val="28"/>
          <w:shd w:fill="FFFF00" w:val="clear"/>
        </w:rPr>
      </w:r>
    </w:p>
    <w:p>
      <w:pPr>
        <w:pStyle w:val="ConsPlusNormal"/>
        <w:ind w:firstLine="709"/>
        <w:jc w:val="both"/>
        <w:rPr/>
      </w:pPr>
      <w:r>
        <w:rPr>
          <w:rStyle w:val="Style14"/>
          <w:rFonts w:eastAsia="Calibri" w:cs="Liberation Serif" w:ascii="Liberation Serif" w:hAnsi="Liberation Serif"/>
          <w:b/>
          <w:sz w:val="28"/>
          <w:szCs w:val="28"/>
          <w:lang w:eastAsia="en-US"/>
        </w:rPr>
        <w:t xml:space="preserve">Лица, ответственные за допущенные нарушения законодательных </w:t>
        <w:br/>
        <w:t>и иных нормативных правовых и локальных актов, явившихся причинами несчастного случая:</w:t>
      </w:r>
      <w:r>
        <w:rPr>
          <w:rStyle w:val="Style14"/>
          <w:rFonts w:eastAsia="Calibri" w:cs="Liberation Serif" w:ascii="Liberation Serif" w:hAnsi="Liberation Serif"/>
          <w:sz w:val="28"/>
          <w:szCs w:val="28"/>
          <w:lang w:eastAsia="en-US"/>
        </w:rPr>
        <w:t xml:space="preserve"> начальник линейного цеха, руководитель отдела охраны труда организации.</w:t>
      </w:r>
    </w:p>
    <w:p>
      <w:pPr>
        <w:pStyle w:val="Style19"/>
        <w:spacing w:before="0" w:after="0"/>
        <w:ind w:firstLine="709"/>
        <w:jc w:val="both"/>
        <w:rPr>
          <w:shd w:fill="FFFF00" w:val="clear"/>
        </w:rPr>
      </w:pPr>
      <w:r>
        <w:rPr>
          <w:shd w:fill="FFFF00" w:val="clear"/>
        </w:rPr>
      </w:r>
    </w:p>
    <w:p>
      <w:pPr>
        <w:pStyle w:val="ConsPlusNormal"/>
        <w:ind w:firstLine="709"/>
        <w:jc w:val="both"/>
        <w:rPr/>
      </w:pPr>
      <w:r>
        <w:rPr>
          <w:rStyle w:val="Style14"/>
          <w:rFonts w:eastAsia="Calibri" w:cs="Liberation Serif" w:ascii="Liberation Serif" w:hAnsi="Liberation Serif"/>
          <w:b/>
          <w:sz w:val="28"/>
          <w:szCs w:val="28"/>
          <w:lang w:eastAsia="en-US"/>
        </w:rPr>
        <w:t>V. Несчастный случай с тяжелыми последствиями</w:t>
      </w:r>
      <w:r>
        <w:rPr>
          <w:rStyle w:val="Style14"/>
          <w:rFonts w:eastAsia="Calibri" w:cs="Liberation Serif" w:ascii="Liberation Serif" w:hAnsi="Liberation Serif"/>
          <w:sz w:val="28"/>
          <w:szCs w:val="28"/>
          <w:lang w:eastAsia="en-US"/>
        </w:rPr>
        <w:t xml:space="preserve"> произошел с пекарем </w:t>
        <w:br/>
        <w:t xml:space="preserve">во время выполнения работ по разделению двух заготовок теста, слипшихся между собой в шкафу предварительной расстойки </w:t>
      </w:r>
      <w:r>
        <w:rPr>
          <w:rStyle w:val="Style14"/>
          <w:rFonts w:eastAsia="Calibri" w:cs="Liberation Serif" w:ascii="Liberation Serif" w:hAnsi="Liberation Serif"/>
          <w:sz w:val="28"/>
          <w:szCs w:val="28"/>
          <w:lang w:val="en-US" w:eastAsia="en-US"/>
        </w:rPr>
        <w:t>IK</w:t>
      </w:r>
      <w:r>
        <w:rPr>
          <w:rStyle w:val="Style14"/>
          <w:rFonts w:eastAsia="Calibri" w:cs="Liberation Serif" w:ascii="Liberation Serif" w:hAnsi="Liberation Serif"/>
          <w:sz w:val="28"/>
          <w:szCs w:val="28"/>
          <w:lang w:eastAsia="en-US"/>
        </w:rPr>
        <w:t xml:space="preserve"> в организации, деятельность которой связана с розничной торговлей в неспециализированных магазинах </w:t>
      </w:r>
      <w:r>
        <w:rPr>
          <w:rStyle w:val="Style14"/>
          <w:rFonts w:eastAsia="Calibri" w:cs="Liberation Serif" w:ascii="Liberation Serif" w:hAnsi="Liberation Serif"/>
          <w:b/>
          <w:sz w:val="28"/>
          <w:szCs w:val="28"/>
          <w:lang w:eastAsia="en-US"/>
        </w:rPr>
        <w:t>(ОКВЭД 47.19)</w:t>
      </w:r>
      <w:r>
        <w:rPr>
          <w:rStyle w:val="Style14"/>
          <w:rFonts w:eastAsia="Calibri" w:cs="Liberation Serif" w:ascii="Liberation Serif" w:hAnsi="Liberation Serif"/>
          <w:sz w:val="28"/>
          <w:szCs w:val="28"/>
          <w:lang w:eastAsia="en-US"/>
        </w:rPr>
        <w:t>.</w:t>
      </w:r>
    </w:p>
    <w:p>
      <w:pPr>
        <w:pStyle w:val="ConsPlusNormal"/>
        <w:ind w:firstLine="709"/>
        <w:jc w:val="both"/>
        <w:rPr/>
      </w:pPr>
      <w:r>
        <w:rPr>
          <w:rStyle w:val="Style14"/>
          <w:rFonts w:eastAsia="Calibri" w:cs="Liberation Serif" w:ascii="Liberation Serif" w:hAnsi="Liberation Serif"/>
          <w:sz w:val="28"/>
          <w:szCs w:val="28"/>
          <w:lang w:eastAsia="en-US"/>
        </w:rPr>
        <w:t xml:space="preserve">Во время выполнения своих трудовых обязанностей в отделе «Пекарня» </w:t>
        <w:br/>
        <w:t xml:space="preserve">по производству хлебобулочных и кондитерских изделий работник заметила в шкафу предварительной расстойки </w:t>
      </w:r>
      <w:r>
        <w:rPr>
          <w:rStyle w:val="Style14"/>
          <w:rFonts w:eastAsia="Calibri" w:cs="Liberation Serif" w:ascii="Liberation Serif" w:hAnsi="Liberation Serif"/>
          <w:sz w:val="28"/>
          <w:szCs w:val="28"/>
          <w:lang w:val="en-US" w:eastAsia="en-US"/>
        </w:rPr>
        <w:t>IK</w:t>
      </w:r>
      <w:r>
        <w:rPr>
          <w:rStyle w:val="Style14"/>
          <w:rFonts w:eastAsia="Calibri" w:cs="Liberation Serif" w:ascii="Liberation Serif" w:hAnsi="Liberation Serif"/>
          <w:sz w:val="28"/>
          <w:szCs w:val="28"/>
          <w:lang w:eastAsia="en-US"/>
        </w:rPr>
        <w:t xml:space="preserve">, что две заготовки теста слиплись между собой. </w:t>
        <w:br/>
        <w:t xml:space="preserve">С целью обеспечения качества товара пекарь приняла решение разъединить слипшиеся заготовки теста, для этого она открыла защитные дверцы шкафа предварительной расстойки </w:t>
      </w:r>
      <w:r>
        <w:rPr>
          <w:rStyle w:val="Style14"/>
          <w:rFonts w:eastAsia="Calibri" w:cs="Liberation Serif" w:ascii="Liberation Serif" w:hAnsi="Liberation Serif"/>
          <w:sz w:val="28"/>
          <w:szCs w:val="28"/>
          <w:lang w:val="en-US" w:eastAsia="en-US"/>
        </w:rPr>
        <w:t>IK</w:t>
      </w:r>
      <w:r>
        <w:rPr>
          <w:rStyle w:val="Style14"/>
          <w:rFonts w:eastAsia="Calibri" w:cs="Liberation Serif" w:ascii="Liberation Serif" w:hAnsi="Liberation Serif"/>
          <w:sz w:val="28"/>
          <w:szCs w:val="28"/>
          <w:lang w:eastAsia="en-US"/>
        </w:rPr>
        <w:t xml:space="preserve">, в которой вращались формы для теста </w:t>
        <w:br/>
        <w:t>и, не дождавшись полной остановки оборудования, приступила к разделению теста по формам. Во время открытия дверцы шкафа устройство, останавливающее механизм вращения не сработало, в результате чего рука пекаря была зажата подвижной частью агрегата.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В ходе расследования, установлено, что в организации действует Положение </w:t>
        <w:br/>
        <w:t>о СУОТ, утвержденное приказом руководителя организации.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В вышеуказанном Положении определены: политика и цели работодателя </w:t>
        <w:br/>
        <w:t xml:space="preserve">в области охраны труда; процедуры, направленные на достижение целей работодателя в области охраны труда; планирование мероприятий по реализации процедур; планирование улучшений функционирования СУОТ; реагирование </w:t>
        <w:br/>
        <w:t>на аварии, несчастные случаи и профессиональные заболевания; управление документами СУОТ.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Однако группа мероприятий СУОТ, направленных на обеспечение безопасной производственной среды в рамках функционирования процессов в организации, </w:t>
        <w:br/>
        <w:t xml:space="preserve">в том числе обеспечение безопасности работников при эксплуатации оборудования при осуществлении технологических процессов) реализована работодателем </w:t>
        <w:br/>
        <w:t>не в полном объеме.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Согласно подпункта 2 пункта 49, пунктов 51 и 60 Правил по охране труда при производстве отдельных видов пищевой продукции, утвержденных Приказом Минтруда России от 07.12.2020 № 866н, производственные процессы необходимо осуществлять в соответствии с технологическими регламентами, которые должны обеспечивать безотказное действие технологического оборудования и средств защиты работников в течение всего срока осуществления производственного процесса. Ограждения должны быть снабжены блокировочными устройствами, обеспечивающими работу оборудования при защитном положении ограждения. Исправность блокировочных устройств должна проверяться ежесменно. </w:t>
      </w:r>
    </w:p>
    <w:p>
      <w:pPr>
        <w:pStyle w:val="Style19"/>
        <w:spacing w:before="0" w:after="0"/>
        <w:ind w:firstLine="709" w:right="96"/>
        <w:jc w:val="both"/>
        <w:rPr/>
      </w:pP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В ходе проведения расследования несчастного случая установлено, что при осуществлении технологического процесса производства хлебобулочных </w:t>
        <w:br/>
        <w:t xml:space="preserve">и кондитерских изделий была допущена эксплуатация несправного оборудования, </w:t>
        <w:br/>
        <w:t xml:space="preserve">в частности шкафа предварительной расстойки 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val="en-US" w:eastAsia="ru-RU"/>
        </w:rPr>
        <w:t>IK</w:t>
      </w:r>
      <w:r>
        <w:rPr>
          <w:rStyle w:val="Style14"/>
          <w:rFonts w:eastAsia="Times New Roman" w:cs="Liberation Serif" w:ascii="Liberation Serif" w:hAnsi="Liberation Serif"/>
          <w:sz w:val="28"/>
          <w:szCs w:val="28"/>
          <w:lang w:eastAsia="ru-RU"/>
        </w:rPr>
        <w:t>.</w:t>
      </w:r>
    </w:p>
    <w:p>
      <w:pPr>
        <w:pStyle w:val="Style19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Процесс СУОТ – проведение обучения работников реализован работодателем не в полном объеме, так как в организации отсутствуют документальные сведения </w:t>
        <w:br/>
        <w:t xml:space="preserve">о прохождении пекарем обучения по охране труда, с проведением работнику практических занятий по формированию умений и навыков безопасного выполнения работ, в объеме не менее 25 процентов общего количества учебных часов с применением технических средств обучения и наглядных пособий, что является нарушением статей 76, 214 и 219 ТК РФ. 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shd w:fill="FFFF00" w:val="clear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shd w:fill="FFFF00" w:val="clear"/>
          <w:lang w:eastAsia="ru-RU"/>
        </w:rPr>
      </w:r>
    </w:p>
    <w:p>
      <w:pPr>
        <w:pStyle w:val="Style19"/>
        <w:spacing w:before="0" w:after="0"/>
        <w:ind w:firstLine="709" w:right="96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>Причины, вызвавшие несчастный случай:</w:t>
      </w:r>
    </w:p>
    <w:p>
      <w:pPr>
        <w:pStyle w:val="Style19"/>
        <w:spacing w:before="0" w:after="0"/>
        <w:ind w:firstLine="709" w:right="96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</w:r>
    </w:p>
    <w:p>
      <w:pPr>
        <w:pStyle w:val="Style19"/>
        <w:spacing w:before="0" w:after="0"/>
        <w:ind w:firstLine="709" w:right="96"/>
        <w:jc w:val="both"/>
        <w:rPr/>
      </w:pP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1. Эксплуатация неисправных машин, механизмов, оборудования, что выразилось в использовании при осуществлении технологического процесса производства хлебобулочных и кондитерских изделий неисправного оборудования, в частности шкафа предварительной расстойки </w:t>
      </w:r>
      <w:r>
        <w:rPr>
          <w:rStyle w:val="Style14"/>
          <w:rFonts w:cs="Liberation Serif" w:ascii="Liberation Serif" w:hAnsi="Liberation Serif"/>
          <w:sz w:val="28"/>
          <w:szCs w:val="28"/>
          <w:lang w:val="en-US"/>
        </w:rPr>
        <w:t>IK</w:t>
      </w:r>
      <w:r>
        <w:rPr>
          <w:rStyle w:val="Style14"/>
          <w:rFonts w:cs="Liberation Serif" w:ascii="Liberation Serif" w:hAnsi="Liberation Serif"/>
          <w:sz w:val="28"/>
          <w:szCs w:val="28"/>
        </w:rPr>
        <w:t>.</w:t>
      </w:r>
    </w:p>
    <w:p>
      <w:pPr>
        <w:pStyle w:val="Style19"/>
        <w:spacing w:before="0" w:after="0"/>
        <w:ind w:firstLine="709" w:right="96"/>
        <w:jc w:val="both"/>
        <w:rPr/>
      </w:pPr>
      <w:r>
        <w:rPr>
          <w:rStyle w:val="Style14"/>
          <w:rFonts w:cs="Liberation Serif" w:ascii="Liberation Serif" w:hAnsi="Liberation Serif"/>
          <w:b/>
          <w:sz w:val="28"/>
          <w:szCs w:val="28"/>
        </w:rPr>
        <w:t xml:space="preserve">Нарушение: </w:t>
      </w: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статьи 22 и 214 ТК РФ, пункты 7, 49 и 60 Правил по охране труда при производстве отдельных видов пищевой продукции, утвержденных приказом Минтруда России от 07.12.2020 № 866н; 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2. Недостатки в организации и проведении подготовки работников </w:t>
        <w:br/>
        <w:t>по охране труда, в том числе не проведение обучения и проверки знаний охраны труда, что выразилось в допуске пострадавшей к исполнению трудовых обязанностей без прохождения в установленном порядке обучения и проверки знания требований охраны труда, обучения безопасным методам и приемам выполнения работ.</w:t>
      </w:r>
    </w:p>
    <w:p>
      <w:pPr>
        <w:pStyle w:val="Style19"/>
        <w:spacing w:before="0" w:after="0"/>
        <w:ind w:firstLine="709" w:right="96"/>
        <w:jc w:val="both"/>
        <w:rPr/>
      </w:pPr>
      <w:r>
        <w:rPr>
          <w:rStyle w:val="Style14"/>
          <w:rFonts w:cs="Liberation Serif" w:ascii="Liberation Serif" w:hAnsi="Liberation Serif"/>
          <w:b/>
          <w:sz w:val="28"/>
          <w:szCs w:val="28"/>
        </w:rPr>
        <w:t>Нарушение:</w:t>
      </w: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 статьи 76, 214 и 219 ТК РФ.</w:t>
      </w:r>
    </w:p>
    <w:p>
      <w:pPr>
        <w:pStyle w:val="Style19"/>
        <w:spacing w:before="0" w:after="0"/>
        <w:ind w:firstLine="709" w:right="96"/>
        <w:jc w:val="both"/>
        <w:rPr/>
      </w:pP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3. Неудовлетворительная организация производства работ, выразившаяся </w:t>
        <w:br/>
        <w:t xml:space="preserve">в недостатках в необеспечении функционирования СУОТ в полном объеме, а именно в не реализации Базового процесса СУОТ – оценка профессиональных рисков, </w:t>
        <w:br/>
        <w:t>не принятии исчерпывающих мер по исключению или снижению уровня риска, направленных на сохранение жизни и здоровья работников в процессе трудовой деятельности.</w:t>
      </w:r>
    </w:p>
    <w:p>
      <w:pPr>
        <w:pStyle w:val="Style19"/>
        <w:spacing w:before="0" w:after="0"/>
        <w:ind w:firstLine="709" w:right="96"/>
        <w:jc w:val="both"/>
        <w:rPr/>
      </w:pPr>
      <w:r>
        <w:rPr>
          <w:rStyle w:val="Style14"/>
          <w:rFonts w:cs="Liberation Serif" w:ascii="Liberation Serif" w:hAnsi="Liberation Serif"/>
          <w:b/>
          <w:sz w:val="28"/>
          <w:szCs w:val="28"/>
        </w:rPr>
        <w:t>Нарушение:</w:t>
      </w: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 статьи 214, 217 и 218 ТК РФ.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b/>
          <w:sz w:val="28"/>
          <w:szCs w:val="28"/>
          <w:shd w:fill="FFFF00" w:val="clear"/>
          <w:lang w:eastAsia="ru-RU"/>
        </w:rPr>
      </w:pPr>
      <w:r>
        <w:rPr>
          <w:rFonts w:eastAsia="Times New Roman" w:cs="Liberation Serif" w:ascii="Liberation Serif" w:hAnsi="Liberation Serif"/>
          <w:b/>
          <w:sz w:val="28"/>
          <w:szCs w:val="28"/>
          <w:shd w:fill="FFFF00" w:val="clear"/>
          <w:lang w:eastAsia="ru-RU"/>
        </w:rPr>
      </w:r>
    </w:p>
    <w:p>
      <w:pPr>
        <w:pStyle w:val="Style19"/>
        <w:spacing w:before="0" w:after="0"/>
        <w:ind w:firstLine="709" w:right="96"/>
        <w:jc w:val="both"/>
        <w:rPr/>
      </w:pPr>
      <w:r>
        <w:rPr>
          <w:rStyle w:val="Style14"/>
          <w:rFonts w:cs="Liberation Serif" w:ascii="Liberation Serif" w:hAnsi="Liberation Serif"/>
          <w:b/>
          <w:sz w:val="28"/>
          <w:szCs w:val="28"/>
        </w:rPr>
        <w:t xml:space="preserve">Лица, ответственные за допущенные нарушения законодательных </w:t>
        <w:br/>
        <w:t>и иных нормативных правовых и локальных актов, явившихся причинами несчастного случая:</w:t>
      </w:r>
      <w:r>
        <w:rPr>
          <w:rStyle w:val="Style14"/>
          <w:rFonts w:cs="Liberation Serif" w:ascii="Liberation Serif" w:hAnsi="Liberation Serif"/>
          <w:sz w:val="28"/>
          <w:szCs w:val="28"/>
        </w:rPr>
        <w:t xml:space="preserve"> директор организации, инженер по технической эксплуатации организации, специалист по персоналу организации.</w:t>
      </w:r>
    </w:p>
    <w:p>
      <w:pPr>
        <w:pStyle w:val="Style19"/>
        <w:spacing w:before="0" w:after="0"/>
        <w:ind w:firstLine="709" w:right="96"/>
        <w:jc w:val="both"/>
        <w:rPr>
          <w:rFonts w:ascii="Liberation Serif" w:hAnsi="Liberation Serif" w:eastAsia="Times New Roman" w:cs="Liberation Serif"/>
          <w:sz w:val="28"/>
          <w:szCs w:val="28"/>
          <w:lang w:eastAsia="ru-RU"/>
        </w:rPr>
      </w:pP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</w:r>
    </w:p>
    <w:sectPr>
      <w:headerReference w:type="default" r:id="rId2"/>
      <w:type w:val="nextPage"/>
      <w:pgSz w:w="11906" w:h="16838"/>
      <w:pgMar w:left="1134" w:right="567" w:gutter="0" w:header="510" w:top="1134" w:footer="0" w:bottom="510"/>
      <w:pgNumType w:fmt="decimal"/>
      <w:formProt w:val="false"/>
      <w:titlePg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swiss"/>
    <w:pitch w:val="variable"/>
  </w:font>
  <w:font w:name="Segoe UI">
    <w:charset w:val="cc"/>
    <w:family w:val="swiss"/>
    <w:pitch w:val="variable"/>
  </w:font>
  <w:font w:name="Arial">
    <w:charset w:val="cc"/>
    <w:family w:val="swiss"/>
    <w:pitch w:val="variable"/>
  </w:font>
  <w:font w:name="Courier New">
    <w:charset w:val="cc"/>
    <w:family w:val="modern"/>
    <w:pitch w:val="fixed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>
        <w:rStyle w:val="Style14"/>
        <w:rFonts w:cs="Liberation Serif" w:ascii="Liberation Serif" w:hAnsi="Liberation Serif"/>
        <w:sz w:val="28"/>
        <w:szCs w:val="28"/>
      </w:rPr>
      <w:fldChar w:fldCharType="begin"/>
    </w:r>
    <w:r>
      <w:rPr>
        <w:rStyle w:val="Style14"/>
        <w:sz w:val="28"/>
        <w:szCs w:val="28"/>
        <w:rFonts w:cs="Liberation Serif" w:ascii="Liberation Serif" w:hAnsi="Liberation Serif"/>
      </w:rPr>
      <w:instrText xml:space="preserve"> PAGE </w:instrText>
    </w:r>
    <w:r>
      <w:rPr>
        <w:rStyle w:val="Style14"/>
        <w:sz w:val="28"/>
        <w:szCs w:val="28"/>
        <w:rFonts w:cs="Liberation Serif" w:ascii="Liberation Serif" w:hAnsi="Liberation Serif"/>
      </w:rPr>
      <w:fldChar w:fldCharType="separate"/>
    </w:r>
    <w:r>
      <w:rPr>
        <w:rStyle w:val="Style14"/>
        <w:sz w:val="28"/>
        <w:szCs w:val="28"/>
        <w:rFonts w:cs="Liberation Serif" w:ascii="Liberation Serif" w:hAnsi="Liberation Serif"/>
      </w:rPr>
      <w:t>14</w:t>
    </w:r>
    <w:r>
      <w:rPr>
        <w:rStyle w:val="Style14"/>
        <w:sz w:val="28"/>
        <w:szCs w:val="28"/>
        <w:rFonts w:cs="Liberation Serif" w:ascii="Liberation Serif" w:hAnsi="Liberation Serif"/>
      </w:rPr>
      <w:fldChar w:fldCharType="end"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ru-RU" w:eastAsia="en-US" w:bidi="ar-SA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 w:before="0" w:after="160"/>
      <w:jc w:val="left"/>
      <w:textAlignment w:val="baseline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2"/>
      <w:u w:val="none"/>
      <w:shd w:fill="auto" w:val="clear"/>
      <w:vertAlign w:val="baseline"/>
      <w:em w:val="none"/>
      <w:lang w:val="ru-RU" w:eastAsia="en-US" w:bidi="ar-SA"/>
    </w:rPr>
  </w:style>
  <w:style w:type="character" w:styleId="Style14">
    <w:name w:val="Основной шрифт абзаца"/>
    <w:qFormat/>
    <w:rPr/>
  </w:style>
  <w:style w:type="character" w:styleId="Style15">
    <w:name w:val="Верхний колонтитул Знак"/>
    <w:basedOn w:val="Style14"/>
    <w:qFormat/>
    <w:rPr/>
  </w:style>
  <w:style w:type="character" w:styleId="Style16">
    <w:name w:val="Нижний колонтитул Знак"/>
    <w:basedOn w:val="Style14"/>
    <w:qFormat/>
    <w:rPr/>
  </w:style>
  <w:style w:type="character" w:styleId="Style17">
    <w:name w:val="Текст выноски Знак"/>
    <w:basedOn w:val="Style14"/>
    <w:qFormat/>
    <w:rPr>
      <w:rFonts w:ascii="Segoe UI" w:hAnsi="Segoe UI" w:cs="Segoe UI"/>
      <w:sz w:val="18"/>
      <w:szCs w:val="18"/>
    </w:rPr>
  </w:style>
  <w:style w:type="character" w:styleId="Style18">
    <w:name w:val="Строгий"/>
    <w:basedOn w:val="Style14"/>
    <w:qFormat/>
    <w:rPr>
      <w:b/>
      <w:bCs/>
    </w:rPr>
  </w:style>
  <w:style w:type="paragraph" w:styleId="Style19">
    <w:name w:val="Обычный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160"/>
      <w:jc w:val="left"/>
      <w:textAlignment w:val="baseline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2"/>
      <w:u w:val="none"/>
      <w:shd w:fill="auto" w:val="clear"/>
      <w:vertAlign w:val="baseline"/>
      <w:em w:val="none"/>
      <w:lang w:val="ru-RU" w:eastAsia="en-US" w:bidi="ar-SA"/>
    </w:rPr>
  </w:style>
  <w:style w:type="paragraph" w:styleId="Style20">
    <w:name w:val="Абзац списка"/>
    <w:basedOn w:val="Style19"/>
    <w:qFormat/>
    <w:pPr>
      <w:tabs>
        <w:tab w:val="clear" w:pos="709"/>
      </w:tabs>
      <w:suppressAutoHyphens w:val="true"/>
      <w:ind w:left="720"/>
    </w:pPr>
    <w:rPr/>
  </w:style>
  <w:style w:type="paragraph" w:styleId="ConsPlusNormal">
    <w:name w:val="ConsPlusNormal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before="0" w:after="0" w:lineRule="auto" w:line="240"/>
      <w:jc w:val="left"/>
      <w:textAlignment w:val="auto"/>
    </w:pPr>
    <w:rPr>
      <w:rFonts w:ascii="Arial" w:hAnsi="Arial" w:eastAsia="Times New Roma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16"/>
      <w:sz w:val="16"/>
      <w:szCs w:val="16"/>
      <w:u w:val="none"/>
      <w:shd w:fill="auto" w:val="clear"/>
      <w:vertAlign w:val="baseline"/>
      <w:em w:val="none"/>
      <w:lang w:eastAsia="ru-RU" w:val="ru-RU" w:bidi="ar-SA"/>
    </w:rPr>
  </w:style>
  <w:style w:type="paragraph" w:styleId="Style21">
    <w:name w:val="Колонтитул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Style19"/>
    <w:pPr>
      <w:tabs>
        <w:tab w:val="clear" w:pos="709"/>
        <w:tab w:val="center" w:pos="4677" w:leader="none"/>
        <w:tab w:val="right" w:pos="9355" w:leader="none"/>
      </w:tabs>
      <w:suppressAutoHyphens w:val="true"/>
      <w:spacing w:before="0" w:after="0"/>
    </w:pPr>
    <w:rPr/>
  </w:style>
  <w:style w:type="paragraph" w:styleId="Footer">
    <w:name w:val="Footer"/>
    <w:basedOn w:val="Style19"/>
    <w:pPr>
      <w:tabs>
        <w:tab w:val="clear" w:pos="709"/>
        <w:tab w:val="center" w:pos="4677" w:leader="none"/>
        <w:tab w:val="right" w:pos="9355" w:leader="none"/>
      </w:tabs>
      <w:suppressAutoHyphens w:val="true"/>
      <w:spacing w:before="0" w:after="0"/>
    </w:pPr>
    <w:rPr/>
  </w:style>
  <w:style w:type="paragraph" w:styleId="ConsPlusNonformat">
    <w:name w:val="ConsPlusNonformat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before="0" w:after="0" w:lineRule="auto" w:line="240"/>
      <w:jc w:val="left"/>
      <w:textAlignment w:val="auto"/>
    </w:pPr>
    <w:rPr>
      <w:rFonts w:ascii="Courier New" w:hAnsi="Courier New" w:eastAsia="Times New Roman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eastAsia="ru-RU" w:val="ru-RU" w:bidi="ar-SA"/>
    </w:rPr>
  </w:style>
  <w:style w:type="paragraph" w:styleId="Style22">
    <w:name w:val="Текст выноски"/>
    <w:basedOn w:val="Style19"/>
    <w:qFormat/>
    <w:pPr>
      <w:suppressAutoHyphens w:val="true"/>
      <w:spacing w:before="0" w:after="0"/>
    </w:pPr>
    <w:rPr>
      <w:rFonts w:ascii="Segoe UI" w:hAnsi="Segoe UI" w:cs="Segoe UI"/>
      <w:sz w:val="18"/>
      <w:szCs w:val="1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39</TotalTime>
  <Application>LibreOffice/24.2.0.3$Windows_X86_64 LibreOffice_project/da48488a73ddd66ea24cf16bbc4f7b9c08e9bea1</Application>
  <AppVersion>15.0000</AppVersion>
  <Pages>14</Pages>
  <Words>5707</Words>
  <Characters>32535</Characters>
  <CharactersWithSpaces>38166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2025-07-04T06:30:00Z</dcterms:created>
  <dc:creator>Соснин Владимир Борисович</dc:creator>
  <dc:description/>
  <dc:language>ru-RU</dc:language>
  <cp:lastModifiedBy>Савчук Ольга Анатольевна</cp:lastModifiedBy>
  <cp:lastPrinted>2023-07-03T12:03:00Z</cp:lastPrinted>
  <dcterms:modified xsi:type="dcterms:W3CDTF">2025-07-04T07:01:00Z</dcterms:modified>
  <cp:revision>10</cp:revision>
  <dc:subject/>
  <dc:title/>
</cp:coreProperties>
</file>