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-144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>
      <w:pPr>
        <w:pStyle w:val="Normal"/>
        <w:ind w:right="140" w:hanging="0"/>
        <w:jc w:val="center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/>
          <w:sz w:val="10"/>
          <w:szCs w:val="10"/>
        </w:rPr>
      </w:r>
    </w:p>
    <w:p>
      <w:pPr>
        <w:pStyle w:val="Normal"/>
        <w:ind w:left="-426" w:right="-144" w:hanging="0"/>
        <w:jc w:val="center"/>
        <w:rPr>
          <w:rFonts w:ascii="Liberation Serif" w:hAnsi="Liberation Serif"/>
          <w:b/>
          <w:b/>
        </w:rPr>
      </w:pPr>
      <w:bookmarkStart w:id="0" w:name="_GoBack"/>
      <w:r>
        <w:rPr>
          <w:rFonts w:ascii="Liberation Serif" w:hAnsi="Liberation Serif"/>
          <w:b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10</w:t>
      </w:r>
      <w:bookmarkEnd w:id="0"/>
    </w:p>
    <w:p>
      <w:pPr>
        <w:pStyle w:val="Normal"/>
        <w:ind w:left="-284" w:hanging="0"/>
        <w:jc w:val="center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/>
          <w:sz w:val="10"/>
          <w:szCs w:val="10"/>
        </w:rPr>
      </w:r>
    </w:p>
    <w:p>
      <w:pPr>
        <w:pStyle w:val="Normal"/>
        <w:ind w:left="-284" w:hanging="0"/>
        <w:jc w:val="center"/>
        <w:rPr>
          <w:rFonts w:ascii="Liberation Serif" w:hAnsi="Liberation Serif"/>
          <w:b/>
          <w:b/>
          <w:spacing w:val="60"/>
          <w:sz w:val="32"/>
          <w:szCs w:val="32"/>
        </w:rPr>
      </w:pPr>
      <w:r>
        <w:rPr>
          <w:rFonts w:ascii="Liberation Serif" w:hAnsi="Liberation Serif"/>
          <w:b/>
          <w:spacing w:val="60"/>
          <w:sz w:val="32"/>
          <w:szCs w:val="32"/>
        </w:rPr>
        <w:t>ПРИКАЗ</w:t>
      </w:r>
    </w:p>
    <w:p>
      <w:pPr>
        <w:pStyle w:val="Normal"/>
        <w:ind w:left="-284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mc:AlternateContent>
          <mc:Choice Requires="wps">
            <w:drawing>
              <wp:anchor behindDoc="0" distT="28575" distB="28575" distL="28575" distR="28575" simplePos="0" locked="0" layoutInCell="0" allowOverlap="1" relativeHeight="2">
                <wp:simplePos x="0" y="0"/>
                <wp:positionH relativeFrom="column">
                  <wp:posOffset>-209550</wp:posOffset>
                </wp:positionH>
                <wp:positionV relativeFrom="paragraph">
                  <wp:posOffset>157480</wp:posOffset>
                </wp:positionV>
                <wp:extent cx="6496685" cy="0"/>
                <wp:effectExtent l="28575" t="28575" r="28575" b="28575"/>
                <wp:wrapNone/>
                <wp:docPr id="1" name="Lin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56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6.5pt,12.4pt" to="495pt,12.4pt" ID="Line 4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от </w:t>
      </w:r>
      <w:r>
        <w:rPr>
          <w:rFonts w:ascii="Liberation Serif" w:hAnsi="Liberation Serif"/>
          <w:sz w:val="26"/>
          <w:szCs w:val="26"/>
          <w:u w:val="none"/>
        </w:rPr>
        <w:t xml:space="preserve">«7» октября </w:t>
      </w:r>
      <w:r>
        <w:rPr>
          <w:rFonts w:ascii="Liberation Serif" w:hAnsi="Liberation Serif"/>
          <w:sz w:val="26"/>
          <w:szCs w:val="26"/>
        </w:rPr>
        <w:t>2024 года</w:t>
        <w:tab/>
        <w:tab/>
        <w:tab/>
        <w:tab/>
        <w:tab/>
        <w:tab/>
        <w:tab/>
        <w:tab/>
        <w:t xml:space="preserve">       № </w:t>
      </w:r>
      <w:r>
        <w:rPr>
          <w:rFonts w:ascii="Liberation Serif" w:hAnsi="Liberation Serif"/>
          <w:sz w:val="26"/>
          <w:szCs w:val="26"/>
          <w:u w:val="none"/>
        </w:rPr>
        <w:t>1883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Normal"/>
        <w:jc w:val="center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  <w:t>Об утверждении перечня коррупционно-опасных функций</w:t>
      </w:r>
    </w:p>
    <w:p>
      <w:pPr>
        <w:pStyle w:val="Normal"/>
        <w:jc w:val="center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>
      <w:pPr>
        <w:pStyle w:val="Normal"/>
        <w:jc w:val="center"/>
        <w:rPr>
          <w:rFonts w:ascii="Liberation Serif" w:hAnsi="Liberation Serif" w:cs="Calibri"/>
          <w:sz w:val="26"/>
          <w:szCs w:val="26"/>
        </w:rPr>
      </w:pPr>
      <w:r>
        <w:rPr>
          <w:rFonts w:cs="Calibri" w:ascii="Liberation Serif" w:hAnsi="Liberation Serif"/>
          <w:sz w:val="26"/>
          <w:szCs w:val="26"/>
        </w:rPr>
      </w:r>
    </w:p>
    <w:p>
      <w:pPr>
        <w:pStyle w:val="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В целях реализации </w:t>
      </w:r>
      <w:r>
        <w:rPr>
          <w:rFonts w:cs="Liberation Serif" w:ascii="Liberation Serif" w:hAnsi="Liberation Serif"/>
          <w:color w:val="000000"/>
          <w:sz w:val="26"/>
          <w:szCs w:val="26"/>
        </w:rPr>
        <w:t xml:space="preserve">Федерального закона от 25 декабря 2008 года № 273-ФЗ «О противодействии коррупции» и Закона Свердловской области от 20 февраля 2009 года № 2-ОЗ «О противодействии коррупции в Свердловской области», руководствуясь Методическими рекомендациями </w:t>
      </w:r>
      <w:r>
        <w:rPr>
          <w:rFonts w:cs="Liberation Serif" w:ascii="Liberation Serif" w:hAnsi="Liberation Serif"/>
          <w:sz w:val="26"/>
          <w:szCs w:val="26"/>
        </w:rPr>
        <w:t>по проведению оценки коррупционных рисков, возникающих при реализации функций, направленными письмом Минтруда России от 25.12.2014 № 18-0/10/В-8980,</w:t>
      </w:r>
      <w:r>
        <w:rPr>
          <w:rFonts w:ascii="Liberation Serif" w:hAnsi="Liberation Serif"/>
          <w:sz w:val="26"/>
          <w:szCs w:val="26"/>
        </w:rPr>
        <w:t xml:space="preserve"> Положением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 10, утвержденным постановлением Правительства Свердловской области от 23.04.2020 № 274-ПП «Об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области», </w:t>
      </w:r>
    </w:p>
    <w:p>
      <w:pPr>
        <w:pStyle w:val="Normal"/>
        <w:jc w:val="both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  <w:t>ПРИКАЗЫВАЮ:</w:t>
      </w:r>
    </w:p>
    <w:p>
      <w:pPr>
        <w:pStyle w:val="Normal"/>
        <w:tabs>
          <w:tab w:val="clear" w:pos="709"/>
          <w:tab w:val="left" w:pos="0" w:leader="none"/>
        </w:tabs>
        <w:ind w:hanging="0"/>
        <w:jc w:val="both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ab/>
        <w:t>1. Утвердить Перечень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10 (прилагается).</w:t>
      </w:r>
    </w:p>
    <w:p>
      <w:pPr>
        <w:pStyle w:val="Normal"/>
        <w:tabs>
          <w:tab w:val="clear" w:pos="709"/>
          <w:tab w:val="left" w:pos="0" w:leader="none"/>
        </w:tabs>
        <w:bidi w:val="0"/>
        <w:ind w:hanging="0"/>
        <w:jc w:val="both"/>
        <w:rPr/>
      </w:pPr>
      <w:r>
        <w:rPr>
          <w:rFonts w:cs="Liberation Serif" w:ascii="Liberation Serif" w:hAnsi="Liberation Serif"/>
          <w:sz w:val="26"/>
          <w:szCs w:val="26"/>
        </w:rPr>
        <w:tab/>
        <w:t>2. Признать утратившим силу приказ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10 от 22.09.2022 № 2079 «Об утверждении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10» (</w:t>
      </w:r>
      <w:hyperlink r:id="rId2">
        <w:r>
          <w:rPr>
            <w:rStyle w:val="Style16"/>
            <w:rFonts w:cs="Liberation Serif" w:ascii="Liberation Serif" w:hAnsi="Liberation Serif"/>
            <w:sz w:val="26"/>
            <w:szCs w:val="26"/>
          </w:rPr>
          <w:t>www.pravo.gov66.ru</w:t>
        </w:r>
      </w:hyperlink>
      <w:r>
        <w:rPr>
          <w:rFonts w:cs="Liberation Serif" w:ascii="Liberation Serif" w:hAnsi="Liberation Serif"/>
          <w:sz w:val="26"/>
          <w:szCs w:val="26"/>
        </w:rPr>
        <w:t>), 2022, 27 сентября, № 3610</w:t>
      </w:r>
      <w:r>
        <w:rPr>
          <w:rFonts w:cs="Liberation Serif" w:ascii="Liberation Serif" w:hAnsi="Liberation Serif"/>
          <w:sz w:val="26"/>
          <w:szCs w:val="26"/>
          <w:shd w:fill="auto" w:val="clear"/>
        </w:rPr>
        <w:t>6</w:t>
      </w:r>
      <w:r>
        <w:rPr>
          <w:rFonts w:cs="Liberation Serif" w:ascii="Liberation Serif" w:hAnsi="Liberation Serif"/>
          <w:sz w:val="26"/>
          <w:szCs w:val="26"/>
        </w:rPr>
        <w:t>).</w:t>
      </w:r>
    </w:p>
    <w:p>
      <w:pPr>
        <w:pStyle w:val="Normal"/>
        <w:spacing w:lineRule="auto" w:line="228"/>
        <w:jc w:val="both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ab/>
        <w:t>3.</w:t>
      </w:r>
      <w:r>
        <w:rPr>
          <w:rFonts w:cs="Liberation Serif" w:ascii="Liberation Serif" w:hAnsi="Liberation Serif"/>
          <w:sz w:val="26"/>
          <w:szCs w:val="26"/>
          <w:lang w:val="en-US"/>
        </w:rPr>
        <w:t> </w:t>
      </w:r>
      <w:r>
        <w:rPr>
          <w:rFonts w:ascii="Liberation Serif" w:hAnsi="Liberation Serif"/>
          <w:sz w:val="26"/>
          <w:szCs w:val="26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3">
        <w:r>
          <w:rPr>
            <w:rStyle w:val="Style16"/>
            <w:rFonts w:ascii="Liberation Serif" w:hAnsi="Liberation Serif"/>
            <w:sz w:val="26"/>
            <w:szCs w:val="26"/>
          </w:rPr>
          <w:t>www.pravo.gov66.ru</w:t>
        </w:r>
      </w:hyperlink>
      <w:hyperlink r:id="rId4">
        <w:r>
          <w:rPr>
            <w:rFonts w:ascii="Liberation Serif" w:hAnsi="Liberation Serif"/>
            <w:sz w:val="26"/>
            <w:szCs w:val="26"/>
          </w:rPr>
          <w:t>).</w:t>
        </w:r>
      </w:hyperlink>
    </w:p>
    <w:p>
      <w:pPr>
        <w:pStyle w:val="Normal"/>
        <w:spacing w:lineRule="auto" w:line="22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4.</w:t>
      </w:r>
      <w:r>
        <w:rPr>
          <w:rFonts w:ascii="Liberation Serif" w:hAnsi="Liberation Serif"/>
          <w:sz w:val="26"/>
          <w:szCs w:val="26"/>
          <w:lang w:val="en-US"/>
        </w:rPr>
        <w:t> </w:t>
      </w:r>
      <w:r>
        <w:rPr>
          <w:rFonts w:ascii="Liberation Serif" w:hAnsi="Liberation Serif"/>
          <w:sz w:val="26"/>
          <w:szCs w:val="26"/>
        </w:rPr>
        <w:t>Контроль за исполнением настоящего приказа оставляю за собой.</w:t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Normal"/>
        <w:spacing w:lineRule="auto" w:line="228"/>
        <w:jc w:val="both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Начальник Управления                                                                           Л.А. Копытова</w:t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</w:rPr>
      </w:r>
    </w:p>
    <w:p>
      <w:pPr>
        <w:sectPr>
          <w:type w:val="nextPage"/>
          <w:pgSz w:w="11906" w:h="16838"/>
          <w:pgMar w:left="1418" w:right="567" w:gutter="0" w:header="0" w:top="1134" w:footer="0" w:bottom="1134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УТВЕРЖДЕНО</w:t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</w:rPr>
      </w:pPr>
      <w:r>
        <w:rPr>
          <w:rFonts w:cs="Calibri" w:ascii="Liberation Serif" w:hAnsi="Liberation Serif"/>
          <w:shd w:fill="auto" w:val="clear"/>
        </w:rPr>
        <w:t>приказом территориального отраслевого</w:t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</w:rPr>
      </w:pPr>
      <w:r>
        <w:rPr>
          <w:rFonts w:cs="Calibri" w:ascii="Liberation Serif" w:hAnsi="Liberation Serif"/>
          <w:shd w:fill="auto" w:val="clear"/>
        </w:rPr>
        <w:t>исполнительного органа власти Свердловской области — Управления социальной политики Министерства социальной политики Свердловской области № 10</w:t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</w:rPr>
      </w:pPr>
      <w:r>
        <w:rPr>
          <w:rFonts w:cs="Calibri" w:ascii="Liberation Serif" w:hAnsi="Liberation Serif"/>
          <w:shd w:fill="auto" w:val="clear"/>
        </w:rPr>
        <w:t xml:space="preserve">от </w:t>
      </w:r>
      <w:r>
        <w:rPr>
          <w:rFonts w:cs="Calibri" w:ascii="Liberation Serif" w:hAnsi="Liberation Serif"/>
          <w:u w:val="none"/>
          <w:shd w:fill="auto" w:val="clear"/>
        </w:rPr>
        <w:t>7 октября</w:t>
      </w:r>
      <w:r>
        <w:rPr>
          <w:rFonts w:cs="Calibri" w:ascii="Liberation Serif" w:hAnsi="Liberation Serif"/>
          <w:shd w:fill="auto" w:val="clear"/>
        </w:rPr>
        <w:t xml:space="preserve"> 2024 года № </w:t>
      </w:r>
      <w:r>
        <w:rPr>
          <w:rFonts w:cs="Calibri" w:ascii="Liberation Serif" w:hAnsi="Liberation Serif"/>
          <w:u w:val="none"/>
          <w:shd w:fill="auto" w:val="clear"/>
        </w:rPr>
        <w:t>1883</w:t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</w:rPr>
      </w:pPr>
      <w:r>
        <w:rPr>
          <w:rFonts w:cs="Calibri" w:ascii="Liberation Serif" w:hAnsi="Liberation Serif"/>
          <w:shd w:fill="auto" w:val="clear"/>
        </w:rPr>
        <w:t>«Об утверждении перечня коррупционно-опасных функций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10»</w:t>
      </w:r>
    </w:p>
    <w:p>
      <w:pPr>
        <w:pStyle w:val="Normal"/>
        <w:spacing w:lineRule="auto" w:line="228"/>
        <w:ind w:left="4956" w:hanging="0"/>
        <w:jc w:val="both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28"/>
        <w:jc w:val="center"/>
        <w:rPr>
          <w:rFonts w:ascii="Liberation Serif" w:hAnsi="Liberation Serif" w:cs="Liberation Serif"/>
          <w:b/>
          <w:b/>
          <w:bCs/>
          <w:sz w:val="26"/>
          <w:szCs w:val="26"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</w:r>
    </w:p>
    <w:p>
      <w:pPr>
        <w:pStyle w:val="Normal"/>
        <w:spacing w:lineRule="auto" w:line="228"/>
        <w:jc w:val="center"/>
        <w:rPr>
          <w:rFonts w:ascii="Liberation Serif" w:hAnsi="Liberation Serif" w:cs="Liberation Serif"/>
          <w:b/>
          <w:b/>
          <w:bCs/>
          <w:sz w:val="26"/>
          <w:szCs w:val="26"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  <w:t>ПЕРЕЧЕНЬ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bCs/>
          <w:sz w:val="26"/>
          <w:szCs w:val="26"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  <w:t>коррупционно-опасных функций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bCs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>
      <w:pPr>
        <w:pStyle w:val="Normal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ConsPlusNormal"/>
        <w:ind w:hanging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  <w:shd w:fill="auto" w:val="clear"/>
        </w:rPr>
        <w:tab/>
        <w:t>1. Осуществление функций представителя власти или организационно-расп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орядительных или административно-хозяйственных функций;</w:t>
      </w:r>
    </w:p>
    <w:p>
      <w:pPr>
        <w:pStyle w:val="ConsPlusNormal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2. Организация и осуществление закупок товаров, работ, услуг для нужд Управления социальной политики № 10;</w:t>
      </w:r>
    </w:p>
    <w:p>
      <w:pPr>
        <w:pStyle w:val="ConsPlusNormal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3. Осуществление функций получателя средств областного бюджета, установленных бюджетным законодательством Российской Федерации;</w:t>
      </w:r>
    </w:p>
    <w:p>
      <w:pPr>
        <w:pStyle w:val="Normal"/>
        <w:tabs>
          <w:tab w:val="clear" w:pos="709"/>
          <w:tab w:val="left" w:pos="993" w:leader="none"/>
        </w:tabs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4. Подготовка и принятие решений о возврате или зачете излишне выплаченных или излишне взысканных сумм социальных выплат и компенсаций;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left="0" w:right="0" w:firstLine="737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5. Осуществление функций по опеке и попечительству, в том числе:</w:t>
      </w:r>
    </w:p>
    <w:p>
      <w:pPr>
        <w:pStyle w:val="Normal"/>
        <w:widowControl/>
        <w:suppressAutoHyphens w:val="true"/>
        <w:bidi w:val="0"/>
        <w:spacing w:lineRule="auto" w:line="228" w:before="0" w:after="0"/>
        <w:ind w:left="0" w:right="0" w:firstLine="737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1) установление опеки или попечительства;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2)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3) заключение договоров доверительного управления имуществом подопечных, в том числе безвестно отсутствующих;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4) проведение плановых и внеплановых проверок условий жизни несовершеннолетних подопечных, совершеннолетних недееспособных или не 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5) выдача предварительного разрешения по распоряжению доходами, имуществом подопечного;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6) 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7) подготовка и выдача 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8) 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9) контроль за исполнением помощником совершеннолетнего дееспособного гражданина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10) 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11) выдача разрешений на совершение сделок с имуществом подопечных;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12)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 xml:space="preserve">13) 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 (далее – список), в том числе </w:t>
      </w:r>
    </w:p>
    <w:p>
      <w:pPr>
        <w:pStyle w:val="Normal"/>
        <w:spacing w:lineRule="auto" w:line="228"/>
        <w:ind w:hanging="0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ab/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являются;</w:t>
      </w:r>
    </w:p>
    <w:p>
      <w:pPr>
        <w:pStyle w:val="Normal"/>
        <w:spacing w:lineRule="auto" w:line="228"/>
        <w:ind w:hanging="0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ab/>
        <w:t>принятие решения по результатам рассмотрения заявления о включении в список детей-сирот;</w:t>
      </w:r>
    </w:p>
    <w:p>
      <w:pPr>
        <w:pStyle w:val="Normal"/>
        <w:spacing w:lineRule="auto" w:line="228"/>
        <w:ind w:hanging="0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ab/>
        <w:t>принятие решения по результатам рассмотрения заявления об исключении из списка детей-сирот по прежнему месту жительства и включении детей-сирот и 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14) формирование, ведение и предоставление гражданам сведений регионального банка о детях, оставшихся без попечения родителей, для передачи их на воспитание в семьи граждан;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15) иные функции, при осуществлении которых возможно возникновение конфликта интересов.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6. 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 xml:space="preserve">7. Осуществление функций по предоставлению государственных услуг гражданам и организациям, в том числе: 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1) осуществление функций по предоставлению мер социальной поддержки гражданам в соответствии с законодательством Российской Федерации и законодательством Свердловской области, в том числе: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рассмотрение заявлений, принятие решений о назначении (предоставлении) мер социальной поддержки (социальных гарантий, социальных выплат и компенсаций), их выплате (организация выплаты) либо решений об отказе в назначении (предоставлении, выплате) мер социальной поддержки (социальных гарантий, социальных выплат и компенсаций) в соответствии с законодательством Российской Федерации и законодательством Свердловской области;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формирование сведений для выплаты мер социальной поддержки (социальных гарантий, социальных выплат, социальной помощи и компенсаций);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>
      <w:pPr>
        <w:pStyle w:val="Normal"/>
        <w:widowControl/>
        <w:suppressAutoHyphens w:val="true"/>
        <w:spacing w:lineRule="auto" w:line="228"/>
        <w:ind w:firstLine="709"/>
        <w:jc w:val="both"/>
        <w:textAlignment w:val="auto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2) постановка на учет и обеспечение отдельных категорий граждан бесплатными путевками на санаторно-курортное лечение, отдельных категорий детей, находящихся в трудной жизненной ситуации, путевками в организации отдыха детей и их оздоровления;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3) рассмотрение заявления и документов, подтверждающих нуждаемость гражданина в социальном обслуживании, принятие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составление индивидуальных программ предоставления социальных услуг, участие в составлении индивидуальных программ реабилитации, абилитации инвалидов, определение перечня рекомендуемых поставщиков социальных услуг;</w:t>
      </w:r>
    </w:p>
    <w:p>
      <w:pPr>
        <w:pStyle w:val="ConsPlusNormal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4) проверка документов и принятие решений о выдаче или об отказе в выдаче сертификатов на областной материнский (семейный) капитал, рассмотрение заявлений о распоряжении средствами (частью средств) областного материнского (семейного) капитала и принятие решения об удовлетворении или об отказе в 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>
      <w:pPr>
        <w:pStyle w:val="Normal"/>
        <w:widowControl/>
        <w:suppressAutoHyphens w:val="true"/>
        <w:spacing w:lineRule="auto" w:line="228"/>
        <w:ind w:firstLine="709"/>
        <w:jc w:val="both"/>
        <w:textAlignment w:val="auto"/>
        <w:rPr>
          <w:rFonts w:cs="Liberation Serif"/>
          <w:color w:val="000000"/>
          <w:sz w:val="28"/>
          <w:szCs w:val="28"/>
          <w:lang w:eastAsia="en-US"/>
        </w:rPr>
      </w:pPr>
      <w:r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  <w:t>5) проверка документов и принятие решений об оформлении и выдаче</w:t>
      </w:r>
      <w:r>
        <w:rPr>
          <w:rFonts w:cs="Liberation Serif"/>
          <w:color w:val="000000"/>
          <w:sz w:val="28"/>
          <w:szCs w:val="28"/>
          <w:lang w:eastAsia="en-US"/>
        </w:rPr>
        <w:t xml:space="preserve"> или об отказе в </w:t>
      </w:r>
      <w:r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  <w:t>оформлении и выдаче специальных удостоверений</w:t>
      </w:r>
      <w:r>
        <w:rPr>
          <w:rFonts w:cs="Liberation Serif"/>
          <w:sz w:val="28"/>
          <w:szCs w:val="28"/>
        </w:rPr>
        <w:t xml:space="preserve"> отдельным категориям граждан </w:t>
      </w:r>
      <w:r>
        <w:rPr>
          <w:rFonts w:cs="Liberation Serif"/>
          <w:color w:val="000000"/>
          <w:sz w:val="28"/>
          <w:szCs w:val="28"/>
          <w:lang w:eastAsia="en-US"/>
        </w:rPr>
        <w:t>о праве на меры социальной поддержки;</w:t>
      </w:r>
    </w:p>
    <w:p>
      <w:pPr>
        <w:pStyle w:val="Normal"/>
        <w:widowControl/>
        <w:suppressAutoHyphens w:val="true"/>
        <w:spacing w:lineRule="auto" w:line="228"/>
        <w:ind w:firstLine="709"/>
        <w:jc w:val="both"/>
        <w:textAlignment w:val="auto"/>
        <w:rPr>
          <w:rFonts w:cs="Liberation Serif"/>
          <w:color w:val="000000"/>
          <w:sz w:val="28"/>
          <w:szCs w:val="28"/>
          <w:lang w:eastAsia="en-US"/>
        </w:rPr>
      </w:pPr>
      <w:r>
        <w:rPr>
          <w:rFonts w:cs="Liberation Serif"/>
          <w:color w:val="000000"/>
          <w:sz w:val="28"/>
          <w:szCs w:val="28"/>
          <w:lang w:eastAsia="en-US"/>
        </w:rPr>
        <w:t>6) </w:t>
      </w:r>
      <w:r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  <w:t>проверка документов и принятие решений о включении граждан в списки для награждения знаком отличия Свердловской области «Материнская доблесть» и знаком отличия Свердловской области «Совет да Любовь»,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>
      <w:pPr>
        <w:pStyle w:val="Normal"/>
        <w:tabs>
          <w:tab w:val="clear" w:pos="709"/>
          <w:tab w:val="left" w:pos="0" w:leader="none"/>
        </w:tabs>
        <w:spacing w:lineRule="auto" w:line="228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7) осуществление сверки и формирование списка обучающихся в общеобразовательных организациях из многодетных семей Свердловской области, имеющих право на междугородний проезд;</w:t>
      </w:r>
    </w:p>
    <w:p>
      <w:pPr>
        <w:pStyle w:val="Normal"/>
        <w:tabs>
          <w:tab w:val="clear" w:pos="709"/>
          <w:tab w:val="left" w:pos="0" w:leader="none"/>
        </w:tabs>
        <w:spacing w:lineRule="auto" w:line="228"/>
        <w:ind w:firstLine="709"/>
        <w:jc w:val="both"/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 xml:space="preserve">8) рассмотрение документов и принятие решения о выдаче или об отказе в выдаче </w:t>
      </w:r>
      <w:r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  <w:t>справок, удостоверяющих право на предоставление мер социальной поддержки в случаях, установленных законодательством Свердловской области (на право бесплатного проезда по территории Свердловской области на автомобильном транспорте общего пользования (кроме такси) в междугородном сообщении, о среднедушевом доходе семьи и иные);</w:t>
      </w:r>
    </w:p>
    <w:p>
      <w:pPr>
        <w:pStyle w:val="Normal"/>
        <w:spacing w:lineRule="auto" w:line="228"/>
        <w:ind w:firstLine="709"/>
        <w:jc w:val="both"/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 xml:space="preserve">8. Контроль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Управлению социальной политики № 10, переданных им государственных полномочий по предоставлению субсидий и компенсаций расходов на оплату жилого помещения и коммунальных услуг, </w:t>
      </w:r>
      <w:r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  <w:t xml:space="preserve">в форме проверок, в том числе выборочных, соблюдения порядка предоставления субсидий </w:t>
      </w:r>
      <w:r>
        <w:rPr>
          <w:rFonts w:cs="Liberation Serif"/>
          <w:sz w:val="28"/>
          <w:szCs w:val="28"/>
        </w:rPr>
        <w:t xml:space="preserve">и компенсаций расходов </w:t>
      </w:r>
      <w:r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  <w:t xml:space="preserve">на оплату жилого помещения и 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>
        <w:rPr>
          <w:rFonts w:cs="Liberation Serif"/>
          <w:sz w:val="28"/>
          <w:szCs w:val="28"/>
        </w:rPr>
        <w:t xml:space="preserve">и компенсаций расходов </w:t>
      </w:r>
      <w:r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>
        <w:rPr>
          <w:rFonts w:cs="Liberation Serif"/>
          <w:sz w:val="28"/>
          <w:szCs w:val="28"/>
        </w:rPr>
        <w:t xml:space="preserve">и компенсаций расходов </w:t>
      </w:r>
      <w:r>
        <w:rPr>
          <w:rFonts w:eastAsia="Calibri" w:cs="Liberation Serif" w:eastAsiaTheme="minorHAnsi"/>
          <w:kern w:val="0"/>
          <w:sz w:val="28"/>
          <w:szCs w:val="28"/>
          <w:lang w:eastAsia="en-US" w:bidi="ar-SA"/>
        </w:rPr>
        <w:t>и данных, отраженных в отчетах.</w:t>
      </w:r>
    </w:p>
    <w:p>
      <w:pPr>
        <w:pStyle w:val="Standard"/>
        <w:spacing w:lineRule="auto" w:line="228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9.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 информации и (или) передачи ее лицам, не имеющим права на доступ к информации.</w:t>
      </w:r>
    </w:p>
    <w:p>
      <w:pPr>
        <w:pStyle w:val="Standard"/>
        <w:spacing w:lineRule="auto" w:line="228"/>
        <w:ind w:firstLine="709"/>
        <w:jc w:val="both"/>
        <w:rPr>
          <w:rFonts w:ascii="Liberation Serif" w:hAnsi="Liberation Serif" w:eastAsia="Calibri" w:cs="Liberation Serif" w:eastAsiaTheme="minorHAnsi"/>
          <w:kern w:val="0"/>
          <w:sz w:val="28"/>
          <w:szCs w:val="28"/>
          <w:lang w:eastAsia="en-US"/>
        </w:rPr>
      </w:pPr>
      <w:r>
        <w:rPr>
          <w:rFonts w:cs="Liberation Serif" w:ascii="Liberation Serif" w:hAnsi="Liberation Serif"/>
          <w:sz w:val="28"/>
          <w:szCs w:val="28"/>
        </w:rPr>
        <w:t>10. </w:t>
      </w:r>
      <w:r>
        <w:rPr>
          <w:rFonts w:eastAsia="Calibri" w:cs="Liberation Serif" w:ascii="Liberation Serif" w:hAnsi="Liberation Serif" w:eastAsiaTheme="minorHAnsi"/>
          <w:kern w:val="0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 социальной политики № 10;</w:t>
      </w:r>
    </w:p>
    <w:p>
      <w:pPr>
        <w:pStyle w:val="Standard"/>
        <w:spacing w:lineRule="auto" w:line="228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cs="Liberation Serif" w:ascii="Liberation Serif" w:hAnsi="Liberation Serif"/>
          <w:sz w:val="28"/>
          <w:szCs w:val="28"/>
          <w:lang w:eastAsia="en-US"/>
        </w:rPr>
        <w:t>11. Участие в формировании сведений для ведения реестра поставщиков социальных услуг и регистра получателей социальных услуг.</w:t>
      </w:r>
      <w:r>
        <w:rPr>
          <w:rFonts w:eastAsia="Calibri" w:cs="Liberation Serif" w:ascii="Liberation Serif" w:hAnsi="Liberation Serif" w:eastAsiaTheme="minorHAnsi"/>
          <w:kern w:val="0"/>
          <w:lang w:eastAsia="en-US"/>
        </w:rPr>
        <w:t xml:space="preserve"> </w:t>
      </w:r>
    </w:p>
    <w:p>
      <w:pPr>
        <w:pStyle w:val="Standard"/>
        <w:tabs>
          <w:tab w:val="clear" w:pos="709"/>
          <w:tab w:val="left" w:pos="1134" w:leader="none"/>
        </w:tabs>
        <w:spacing w:lineRule="auto" w:line="228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eastAsia="Liberation Serif" w:cs="Liberation Serif" w:ascii="Liberation Serif" w:hAnsi="Liberation Serif"/>
          <w:sz w:val="28"/>
          <w:szCs w:val="28"/>
          <w:lang w:eastAsia="en-US"/>
        </w:rPr>
        <w:t>12. </w:t>
      </w:r>
      <w:r>
        <w:rPr>
          <w:rFonts w:cs="Liberation Serif" w:ascii="Liberation Serif" w:hAnsi="Liberation Serif"/>
          <w:sz w:val="28"/>
          <w:szCs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>
      <w:pPr>
        <w:pStyle w:val="Standard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2"/>
          <w:sz w:val="28"/>
          <w:szCs w:val="28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13. </w:t>
      </w:r>
      <w:bookmarkStart w:id="1" w:name="_GoBack1"/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Представление прав и законных интересов Управления социальной политики № 10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bookmarkEnd w:id="1"/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.</w:t>
      </w:r>
    </w:p>
    <w:p>
      <w:pPr>
        <w:pStyle w:val="Standard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2"/>
          <w:sz w:val="28"/>
          <w:szCs w:val="28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14. </w:t>
      </w:r>
      <w:r>
        <w:rPr>
          <w:rStyle w:val="Style18"/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Организация и проведение проверок соблюдения государственными гражданскими служащими Управления требований к служебному поведению, исполнения ими обязанностей, соблюдения запретов и ограничений, установленных в целях противодействия коррупции</w:t>
      </w:r>
    </w:p>
    <w:sectPr>
      <w:headerReference w:type="default" r:id="rId5"/>
      <w:type w:val="nextPage"/>
      <w:pgSz w:w="11906" w:h="16838"/>
      <w:pgMar w:left="1418" w:right="567" w:gutter="0" w:header="567" w:top="1134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㔄∀ऀ܀"/>
        <w:docPartUnique w:val="true"/>
      </w:docPartObj>
      <w:id w:val="1201241752"/>
    </w:sdtPr>
    <w:sdtContent>
      <w:p>
        <w:pPr>
          <w:pStyle w:val="Style25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</w:hdr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0f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uiPriority w:val="99"/>
    <w:qFormat/>
    <w:rsid w:val="002f057d"/>
    <w:rPr>
      <w:sz w:val="24"/>
      <w:szCs w:val="24"/>
    </w:rPr>
  </w:style>
  <w:style w:type="character" w:styleId="Style15" w:customStyle="1">
    <w:name w:val="Нижний колонтитул Знак"/>
    <w:uiPriority w:val="99"/>
    <w:qFormat/>
    <w:rsid w:val="002f057d"/>
    <w:rPr>
      <w:sz w:val="24"/>
      <w:szCs w:val="24"/>
    </w:rPr>
  </w:style>
  <w:style w:type="character" w:styleId="Style16">
    <w:name w:val="Hyperlink"/>
    <w:rPr>
      <w:color w:val="000080"/>
      <w:u w:val="single"/>
    </w:rPr>
  </w:style>
  <w:style w:type="character" w:styleId="Style17">
    <w:name w:val="FollowedHyperlink"/>
    <w:rPr>
      <w:color w:val="800000"/>
      <w:u w:val="single"/>
    </w:rPr>
  </w:style>
  <w:style w:type="character" w:styleId="Style18">
    <w:name w:val="Основной шрифт абзаца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350a5c"/>
    <w:pPr/>
    <w:rPr>
      <w:rFonts w:ascii="Tahoma" w:hAnsi="Tahoma" w:cs="Tahoma"/>
      <w:sz w:val="16"/>
      <w:szCs w:val="16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2f057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5"/>
    <w:uiPriority w:val="99"/>
    <w:unhideWhenUsed/>
    <w:rsid w:val="002f057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qFormat/>
    <w:rsid w:val="00686916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ru-RU" w:bidi="ar-SA"/>
    </w:rPr>
  </w:style>
  <w:style w:type="paragraph" w:styleId="ConsPlusTitle" w:customStyle="1">
    <w:name w:val="ConsPlusTitle"/>
    <w:qFormat/>
    <w:rsid w:val="00ce3ba1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b/>
      <w:color w:val="auto"/>
      <w:kern w:val="0"/>
      <w:sz w:val="22"/>
      <w:szCs w:val="20"/>
      <w:lang w:val="ru-RU" w:eastAsia="ru-RU" w:bidi="ar-SA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ravo.gov66.ru/" TargetMode="External"/><Relationship Id="rId3" Type="http://schemas.openxmlformats.org/officeDocument/2006/relationships/hyperlink" Target="http://www.pravo.gov66.ru/" TargetMode="External"/><Relationship Id="rId4" Type="http://schemas.openxmlformats.org/officeDocument/2006/relationships/hyperlink" Target="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Application>LibreOffice/7.4.3.2$Windows_X86_64 LibreOffice_project/1048a8393ae2eeec98dff31b5c133c5f1d08b890</Application>
  <AppVersion>15.0000</AppVersion>
  <Pages>6</Pages>
  <Words>1707</Words>
  <Characters>12994</Characters>
  <CharactersWithSpaces>14743</CharactersWithSpaces>
  <Paragraphs>67</Paragraphs>
  <Company>USZN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2020-11-12T08:43:00Z</dcterms:created>
  <dc:creator>Гладких А.В.</dc:creator>
  <dc:description/>
  <dc:language>ru-RU</dc:language>
  <cp:lastModifiedBy/>
  <cp:lastPrinted>2024-10-08T15:50:41Z</cp:lastPrinted>
  <dcterms:modified xsi:type="dcterms:W3CDTF">2025-06-27T11:32:38Z</dcterms:modified>
  <cp:revision>40</cp:revision>
  <dc:subject/>
  <dc:title>МИНИСТЕРСТВО СОЦИАЛЬНОЙ ЗАЩИТЫ НАСЕЛЕНИЯ СВЕРДЛОВСКОЙ ОБЛАСТИ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