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Приказ Минтруда России от 24.11.2014 N 940н</w:t>
              <w:br/>
              <w:t xml:space="preserve">(ред. от 30.03.2020)</w:t>
              <w:br/>
              <w:t xml:space="preserve">"Об утверждении Правил организации деятельности организаций социального обслуживания, их структурных подразделений"</w:t>
              <w:br/>
              <w:t xml:space="preserve">(Зарегистрировано в Минюсте России 27.02.2015 N 36314)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06.06.2025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0"/>
        <w:outlineLvl w:val="0"/>
      </w:pPr>
      <w:r>
        <w:rPr>
          <w:sz w:val="24"/>
        </w:rPr>
        <w:t xml:space="preserve">Зарегистрировано в Минюсте России 27 февраля 2015 г. N 36314</w:t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ТРУДА И СОЦИАЛЬНОЙ ЗАЩИТЫ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24 ноября 2014 г. N 940н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УТВЕРЖДЕНИИ ПРАВИЛ</w:t>
      </w:r>
    </w:p>
    <w:p>
      <w:pPr>
        <w:pStyle w:val="2"/>
        <w:jc w:val="center"/>
      </w:pPr>
      <w:r>
        <w:rPr>
          <w:sz w:val="24"/>
        </w:rPr>
        <w:t xml:space="preserve">ОРГАНИЗАЦИИ ДЕЯТЕЛЬНОСТИ ОРГАНИЗАЦИЙ СОЦИАЛЬНОГО</w:t>
      </w:r>
    </w:p>
    <w:p>
      <w:pPr>
        <w:pStyle w:val="2"/>
        <w:jc w:val="center"/>
      </w:pPr>
      <w:r>
        <w:rPr>
          <w:sz w:val="24"/>
        </w:rPr>
        <w:t xml:space="preserve">ОБСЛУЖИВАНИЯ, ИХ СТРУКТУРНЫХ ПОДРАЗДЕЛЕНИЙ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(в ред. Приказов Минтруда России от 01.10.2018 </w:t>
            </w:r>
            <w:hyperlink w:history="0" r:id="rId7" w:tooltip="Приказ Минтруда России от 01.10.2018 N 608ан &quot;О внесении изменений в приложение N 1 к Правилам организации деятельности организаций социального обслуживания, их структурных подразделений, утвержденным приказом Министерства труда и социальной защиты Российской Федерации от 24 ноября 2014 г. N 940н&quot; (Зарегистрировано в Минюсте России 26.10.2018 N 52531) {КонсультантПлюс}">
              <w:r>
                <w:rPr>
                  <w:sz w:val="24"/>
                  <w:color w:val="0000ff"/>
                </w:rPr>
                <w:t xml:space="preserve">N 608ан</w:t>
              </w:r>
            </w:hyperlink>
            <w:r>
              <w:rPr>
                <w:sz w:val="24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30.03.2020 </w:t>
            </w:r>
            <w:hyperlink w:history="0" r:id="rId8" w:tooltip="Приказ Минтруда России от 30.03.2020 N 157н &quot;О внесении изменений в Правила организации деятельности организаций социального обслуживания, их структурных подразделений, утвержденные приказом Министерства труда и социальной защиты Российской Федерации от 24 ноября 2014 г. N 940н&quot; (Зарегистрировано в Минюсте России 23.04.2020 N 58185) {КонсультантПлюс}">
              <w:r>
                <w:rPr>
                  <w:sz w:val="24"/>
                  <w:color w:val="0000ff"/>
                </w:rPr>
                <w:t xml:space="preserve">N 157н</w:t>
              </w:r>
            </w:hyperlink>
            <w:r>
              <w:rPr>
                <w:sz w:val="24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9" w:tooltip="Постановление Правительства РФ от 19.06.2012 N 610 (ред. от 28.03.2025) &quot;Об утверждении Положения о Министерстве труда и социальной защиты Российской Федерации&quot; {КонсультантПлюс}">
        <w:r>
          <w:rPr>
            <w:sz w:val="24"/>
            <w:color w:val="0000ff"/>
          </w:rPr>
          <w:t xml:space="preserve">подпунктом 5.2.97(2)</w:t>
        </w:r>
      </w:hyperlink>
      <w:r>
        <w:rPr>
          <w:sz w:val="24"/>
        </w:rPr>
        <w:t xml:space="preserve"> Положения о Министерстве труда и социальной защиты Российской Федерации, утвержденного постановлением Правительства Российской Федерации от 19 июня 2012 г. N 610 (Собрание законодательства Российской Федерации, 2012, N 26, ст. 3528; 2013, N 22, ст. 2809; N 36, ст. 4578; N 37, ст. 4703; N 45, ст. 5822; N 46, ст. 5952; 2014, N 21, ст. 2710, N 26, ст. 3577, N 29, ст. 4160, N 32, ст. 4499, N 36, ст. 4868; Официальный интернет-портал правовой информации </w:t>
      </w:r>
      <w:hyperlink w:history="0" r:id="rId10">
        <w:r>
          <w:rPr>
            <w:sz w:val="24"/>
            <w:color w:val="0000ff"/>
          </w:rPr>
          <w:t xml:space="preserve">http://www.pravo.gov.ru</w:t>
        </w:r>
      </w:hyperlink>
      <w:r>
        <w:rPr>
          <w:sz w:val="24"/>
        </w:rPr>
        <w:t xml:space="preserve">, 8 января 2015 г., N 0001201501080007), приказываю: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Утвердить прилагаемые </w:t>
      </w:r>
      <w:hyperlink w:history="0" w:anchor="P32" w:tooltip="ПРАВИЛА">
        <w:r>
          <w:rPr>
            <w:sz w:val="24"/>
            <w:color w:val="0000ff"/>
          </w:rPr>
          <w:t xml:space="preserve">Правила</w:t>
        </w:r>
      </w:hyperlink>
      <w:r>
        <w:rPr>
          <w:sz w:val="24"/>
        </w:rPr>
        <w:t xml:space="preserve"> организации деятельности организаций социального обслуживания, их структурных подразделений.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Министр</w:t>
      </w:r>
    </w:p>
    <w:p>
      <w:pPr>
        <w:pStyle w:val="0"/>
        <w:jc w:val="right"/>
      </w:pPr>
      <w:r>
        <w:rPr>
          <w:sz w:val="24"/>
        </w:rPr>
        <w:t xml:space="preserve">М.А.ТОПИЛИН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Утверждены</w:t>
      </w:r>
    </w:p>
    <w:p>
      <w:pPr>
        <w:pStyle w:val="0"/>
        <w:jc w:val="right"/>
      </w:pPr>
      <w:r>
        <w:rPr>
          <w:sz w:val="24"/>
        </w:rPr>
        <w:t xml:space="preserve">приказом Министерства труда</w:t>
      </w:r>
    </w:p>
    <w:p>
      <w:pPr>
        <w:pStyle w:val="0"/>
        <w:jc w:val="right"/>
      </w:pPr>
      <w:r>
        <w:rPr>
          <w:sz w:val="24"/>
        </w:rPr>
        <w:t xml:space="preserve">и социальной защиты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24 ноября 2014 г. N 940н</w:t>
      </w:r>
    </w:p>
    <w:p>
      <w:pPr>
        <w:pStyle w:val="0"/>
        <w:jc w:val="both"/>
      </w:pPr>
      <w:r>
        <w:rPr>
          <w:sz w:val="24"/>
        </w:rPr>
      </w:r>
    </w:p>
    <w:bookmarkStart w:id="32" w:name="P32"/>
    <w:bookmarkEnd w:id="32"/>
    <w:p>
      <w:pPr>
        <w:pStyle w:val="2"/>
        <w:jc w:val="center"/>
      </w:pPr>
      <w:r>
        <w:rPr>
          <w:sz w:val="24"/>
        </w:rPr>
        <w:t xml:space="preserve">ПРАВИЛА</w:t>
      </w:r>
    </w:p>
    <w:p>
      <w:pPr>
        <w:pStyle w:val="2"/>
        <w:jc w:val="center"/>
      </w:pPr>
      <w:r>
        <w:rPr>
          <w:sz w:val="24"/>
        </w:rPr>
        <w:t xml:space="preserve">ОРГАНИЗАЦИИ ДЕЯТЕЛЬНОСТИ ОРГАНИЗАЦИЙ СОЦИАЛЬНОГО</w:t>
      </w:r>
    </w:p>
    <w:p>
      <w:pPr>
        <w:pStyle w:val="2"/>
        <w:jc w:val="center"/>
      </w:pPr>
      <w:r>
        <w:rPr>
          <w:sz w:val="24"/>
        </w:rPr>
        <w:t xml:space="preserve">ОБСЛУЖИВАНИЯ, ИХ СТРУКТУРНЫХ ПОДРАЗДЕЛЕНИЙ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(в ред. Приказов Минтруда России от 01.10.2018 </w:t>
            </w:r>
            <w:hyperlink w:history="0" r:id="rId11" w:tooltip="Приказ Минтруда России от 01.10.2018 N 608ан &quot;О внесении изменений в приложение N 1 к Правилам организации деятельности организаций социального обслуживания, их структурных подразделений, утвержденным приказом Министерства труда и социальной защиты Российской Федерации от 24 ноября 2014 г. N 940н&quot; (Зарегистрировано в Минюсте России 26.10.2018 N 52531) {КонсультантПлюс}">
              <w:r>
                <w:rPr>
                  <w:sz w:val="24"/>
                  <w:color w:val="0000ff"/>
                </w:rPr>
                <w:t xml:space="preserve">N 608ан</w:t>
              </w:r>
            </w:hyperlink>
            <w:r>
              <w:rPr>
                <w:sz w:val="24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30.03.2020 </w:t>
            </w:r>
            <w:hyperlink w:history="0" r:id="rId12" w:tooltip="Приказ Минтруда России от 30.03.2020 N 157н &quot;О внесении изменений в Правила организации деятельности организаций социального обслуживания, их структурных подразделений, утвержденные приказом Министерства труда и социальной защиты Российской Федерации от 24 ноября 2014 г. N 940н&quot; (Зарегистрировано в Минюсте России 23.04.2020 N 58185) {КонсультантПлюс}">
              <w:r>
                <w:rPr>
                  <w:sz w:val="24"/>
                  <w:color w:val="0000ff"/>
                </w:rPr>
                <w:t xml:space="preserve">N 157н</w:t>
              </w:r>
            </w:hyperlink>
            <w:r>
              <w:rPr>
                <w:sz w:val="24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Настоящие Правила определяют порядок организации деятельности организаций социального обслуживания и их структурных подразделений, предоставляющих социальные услуги в сфере социального обслуживания (далее соответственно - организации социального обслуживания, социальные услуги), рекомендуемые нормативы штатной численности и перечень необходимого оборудования для оснащения организаций социального обслуживания (их структурных подразделений), оказывающих социальные услуги в стационарной форме социального обслуживания.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Социальное обслуживание осуществляется юридическими лицами независимо от их организационно-правовой формы и (или) индивидуальными предпринимателями, осуществляющими деятельность по предоставлению социальных услуг, предусматривающую действие или действия в сфере социального обслуживания по оказанию постоянной, периодической, разовой помощи, в том числе срочной помощи, гражданину в целях улучшения условий его жизнедеятельности и (или) расширения его возможностей самостоятельно обеспечивать свои основные жизненные потребности.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Деятельность организаций социального обслуживания осуществляется в соответствии с Федеральным </w:t>
      </w:r>
      <w:hyperlink w:history="0" r:id="rId13" w:tooltip="Федеральный закон от 28.12.2013 N 442-ФЗ (ред. от 26.12.2024) &quot;Об основах социального обслуживания граждан в Российской Федерации&quot; (с изм. и доп., вступ. в силу с 01.03.2025)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28 декабря 2013 г. 442-ФЗ "Об основах социального обслуживания граждан в Российской Федерации" (Собрание законодательства Российской Федерации, 2013, N 52, ст. 7007; 2014, N 30, ст. 4257) (далее - Федеральный закон), Гражданским </w:t>
      </w:r>
      <w:hyperlink w:history="0" r:id="rId14" w:tooltip="&quot;Гражданский кодекс Российской Федерации (часть первая)&quot; от 30.11.1994 N 51-ФЗ (ред. от 08.08.2024, с изм. от 31.10.2024) {КонсультантПлюс}">
        <w:r>
          <w:rPr>
            <w:sz w:val="24"/>
            <w:color w:val="0000ff"/>
          </w:rPr>
          <w:t xml:space="preserve">кодексом</w:t>
        </w:r>
      </w:hyperlink>
      <w:r>
        <w:rPr>
          <w:sz w:val="24"/>
        </w:rPr>
        <w:t xml:space="preserve"> Российской Федерации и иными законодательными и нормативными правовыми актами Российской Федерации, законодательными и нормативными правовыми актами субъектов Российской Федерации.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Организации социального обслуживания предоставляют услуги их получателям, в том числе имеющим психические расстройства, в форме социального обслуживания на дому и (или) в полустационарной форме, и (или) в стационарной форме социального обслуживания.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Для обеспечения приближенности организаций социального обслуживания к месту жительства получателей социальных услуг социальные услуги могут предоставляться получателю социальных услуг одной либо несколькими организациями социального обслуживания (во взаимодействии друг с другом) во всех формах социального обслуживания, в том числе в их сочетании.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Приоритетными являются социальные услуги, формы социального обслуживания, в том числе сочетание форм социального обслуживания, условия пребывания в стационарной организации социального обслуживания, способствующие сохранению пребывания гражданина, в том числе имеющего психическое расстройство, в привычной благоприятной среде (его проживанию дома).</w:t>
      </w:r>
    </w:p>
    <w:p>
      <w:pPr>
        <w:pStyle w:val="0"/>
        <w:jc w:val="both"/>
      </w:pPr>
      <w:r>
        <w:rPr>
          <w:sz w:val="24"/>
        </w:rPr>
        <w:t xml:space="preserve">(п. 4 в ред. </w:t>
      </w:r>
      <w:hyperlink w:history="0" r:id="rId15" w:tooltip="Приказ Минтруда России от 30.03.2020 N 157н &quot;О внесении изменений в Правила организации деятельности организаций социального обслуживания, их структурных подразделений, утвержденные приказом Министерства труда и социальной защиты Российской Федерации от 24 ноября 2014 г. N 940н&quot; (Зарегистрировано в Минюсте России 23.04.2020 N 58185) {КонсультантПлюс}">
        <w:r>
          <w:rPr>
            <w:sz w:val="24"/>
            <w:color w:val="0000ff"/>
          </w:rPr>
          <w:t xml:space="preserve">Приказа</w:t>
        </w:r>
      </w:hyperlink>
      <w:r>
        <w:rPr>
          <w:sz w:val="24"/>
        </w:rPr>
        <w:t xml:space="preserve"> Минтруда России от 30.03.2020 N 157н)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 Социальные услуги в полустационарной </w:t>
      </w:r>
      <w:hyperlink w:history="0" r:id="rId16" w:tooltip="Приказ Минтруда России от 08.08.2023 N 648н &quot;Об утверждении Примерного порядка предоставления социальных услуг в полустационарной форме социального обслуживания&quot; (Зарегистрировано в Минюсте России 09.11.2023 N 75900) {КонсультантПлюс}">
        <w:r>
          <w:rPr>
            <w:sz w:val="24"/>
            <w:color w:val="0000ff"/>
          </w:rPr>
          <w:t xml:space="preserve">форме</w:t>
        </w:r>
      </w:hyperlink>
      <w:r>
        <w:rPr>
          <w:sz w:val="24"/>
        </w:rPr>
        <w:t xml:space="preserve"> социального обслуживания предоставляются их получателям в организации социального обслуживания в определенное время суток.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Для удовлетворения потребности получателей социальных услуг в социальных услугах, предоставляемых в полустационарной форме социального обслуживания, в городах и иных населенных пунктах субъекта Российской Федерации должно быть обеспечено достаточное количество поставщиков социальных услуг, территориально приближенных к месту жительства получателей социальных услуг.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Социальные услуги, предоставляемые в полустационарной форме социального обслуживания получателям социальных услуг, получающим социальные услуги в форме социального обслуживания на дому, предоставляются в организациях социального обслуживания, территориально приближенных к месту жительства указанных получателей социальных услуг.</w:t>
      </w:r>
    </w:p>
    <w:p>
      <w:pPr>
        <w:pStyle w:val="0"/>
        <w:jc w:val="both"/>
      </w:pPr>
      <w:r>
        <w:rPr>
          <w:sz w:val="24"/>
        </w:rPr>
        <w:t xml:space="preserve">(п. 5 в ред. </w:t>
      </w:r>
      <w:hyperlink w:history="0" r:id="rId17" w:tooltip="Приказ Минтруда России от 30.03.2020 N 157н &quot;О внесении изменений в Правила организации деятельности организаций социального обслуживания, их структурных подразделений, утвержденные приказом Министерства труда и социальной защиты Российской Федерации от 24 ноября 2014 г. N 940н&quot; (Зарегистрировано в Минюсте России 23.04.2020 N 58185) {КонсультантПлюс}">
        <w:r>
          <w:rPr>
            <w:sz w:val="24"/>
            <w:color w:val="0000ff"/>
          </w:rPr>
          <w:t xml:space="preserve">Приказа</w:t>
        </w:r>
      </w:hyperlink>
      <w:r>
        <w:rPr>
          <w:sz w:val="24"/>
        </w:rPr>
        <w:t xml:space="preserve"> Минтруда России от 30.03.2020 N 157н)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6. Социальные услуги предоставляются их получателям в форме социального обслуживания на дому и (или) в полустационарной форме социального обслуживания, а также при их сочетании с социальными услугами, предоставляемыми в стационарной форме социального обслуживания в целях краткосрочного освобождения семьи от постоянного ухода за получателями социальных услуг (далее - краткосрочное освобождение семьи от постоянного ухода).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случае если при предоставлении социальных услуг в указанных формах или в сочетании указанных форм не достигаются цели социального обслуживания и получатель социальных услуг отказывается от социальных услуг в указанных формах, социальные услуги предоставляются получателю социальных услуг в стационарной форме социального обслуживания.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Предоставление социальных услуг в </w:t>
      </w:r>
      <w:hyperlink w:history="0" r:id="rId18" w:tooltip="Приказ Минтруда России от 24.11.2014 N 935н (ред. от 28.09.2020) &quot;Об утверждении Примерного порядка предоставления социальных услуг в стационарной форме социального обслуживания&quot; (Зарегистрировано в Минюсте России 17.12.2014 N 35248) {КонсультантПлюс}">
        <w:r>
          <w:rPr>
            <w:sz w:val="24"/>
            <w:color w:val="0000ff"/>
          </w:rPr>
          <w:t xml:space="preserve">стационарной</w:t>
        </w:r>
      </w:hyperlink>
      <w:r>
        <w:rPr>
          <w:sz w:val="24"/>
        </w:rPr>
        <w:t xml:space="preserve"> форме социального обслуживания осуществляется при постоянном, временном (на срок, определенный индивидуальной программой предоставления социальных услуг) или пятидневном (в неделю) круглосуточном проживании получателей социальных услуг в организации социального обслуживания.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целях сохранения пребывания получателя социальных услуг в привычной благоприятной среде (его проживания дома) и сохранения (восстановления, установления) родственных связей получателей социальных услуг, в том числе обеспечения права ребенка - получателя социальных услуг на проживание и воспитание в семье, а также его права на совместное проживание с родителями, социальные услуги в организации социального обслуживания в стационарной форме социального обслуживания предоставляются получателям социальных услуг преимущественно при временном или пятидневном круглосуточном проживании. Срок временного круглосуточного проживания определяется с учетом указанных целей.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целях сохранения детско-родительских отношений и иных социальных связей несовершеннолетнего получателя социальных услуг, проживающего в организации социального обслуживания, организация социального обслуживания содействует регулярному пребыванию несовершеннолетнего получателя социальных услуг в семье, посещению его родителями (законными представителями), близкими родственниками и друзьями, создает условия для совместного с ним кратковременного пребывания, в том числе круглосуточного, в организации социального обслуживания его родителей (законных представителей), организует обучение родителей (законных представителей) навыкам ухода за ним, консультации по его развитию (за исключением случаев, когда такое общение запрещено органами опеки и попечительства родителям (законным представителям) и родственникам детей в связи с тем, что оно противоречит интересам детей, в случаях и порядке, которые установлены законодательством Российской Федерации), а также содействует родителям (законным представителям) в исполнении родительских обязанностей, включая информирование о нуждаемости ребенка в медицинской помощи.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Социальные услуги в стационарной форме социального обслуживания, направленные на краткосрочное освобождение семьи от постоянного ухода за получателями социальных услуг, нуждающимися в постоянном постороннем уходе, а также социальные услуги при пятидневном (в неделю) круглосуточном проживании получателей социальных услуг в организации социального обслуживания предоставляются в организациях социального обслуживания, территориально приближенных к месту жительства указанных получателей социальных услуг. В этих целях в организациях социального обслуживания, предоставляющих социальные услуги в форме социального обслуживания на дому и в полустационарной форме социального обслуживания, могут создаваться отделения стационарного социального обслуживания.</w:t>
      </w:r>
    </w:p>
    <w:p>
      <w:pPr>
        <w:pStyle w:val="0"/>
        <w:jc w:val="both"/>
      </w:pPr>
      <w:r>
        <w:rPr>
          <w:sz w:val="24"/>
        </w:rPr>
        <w:t xml:space="preserve">(п. 6 в ред. </w:t>
      </w:r>
      <w:hyperlink w:history="0" r:id="rId19" w:tooltip="Приказ Минтруда России от 30.03.2020 N 157н &quot;О внесении изменений в Правила организации деятельности организаций социального обслуживания, их структурных подразделений, утвержденные приказом Министерства труда и социальной защиты Российской Федерации от 24 ноября 2014 г. N 940н&quot; (Зарегистрировано в Минюсте России 23.04.2020 N 58185) {КонсультантПлюс}">
        <w:r>
          <w:rPr>
            <w:sz w:val="24"/>
            <w:color w:val="0000ff"/>
          </w:rPr>
          <w:t xml:space="preserve">Приказа</w:t>
        </w:r>
      </w:hyperlink>
      <w:r>
        <w:rPr>
          <w:sz w:val="24"/>
        </w:rPr>
        <w:t xml:space="preserve"> Минтруда России от 30.03.2020 N 157н)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7. Социальные услуги в </w:t>
      </w:r>
      <w:hyperlink w:history="0" r:id="rId20" w:tooltip="Приказ Минтруда России от 08.08.2023 N 647н &quot;Об утверждении Примерного порядка предоставления социальных услуг в форме социального обслуживания на дому&quot; (Зарегистрировано в Минюсте России 08.11.2023 N 75893) {КонсультантПлюс}">
        <w:r>
          <w:rPr>
            <w:sz w:val="24"/>
            <w:color w:val="0000ff"/>
          </w:rPr>
          <w:t xml:space="preserve">форме</w:t>
        </w:r>
      </w:hyperlink>
      <w:r>
        <w:rPr>
          <w:sz w:val="24"/>
        </w:rPr>
        <w:t xml:space="preserve"> социального обслуживания на дому предоставляются их получателям организацией социального обслуживания по месту проживания получателей социальных услуг.</w:t>
      </w:r>
    </w:p>
    <w:p>
      <w:pPr>
        <w:pStyle w:val="0"/>
        <w:jc w:val="both"/>
      </w:pPr>
      <w:r>
        <w:rPr>
          <w:sz w:val="24"/>
        </w:rPr>
        <w:t xml:space="preserve">(п. 7 в ред. </w:t>
      </w:r>
      <w:hyperlink w:history="0" r:id="rId21" w:tooltip="Приказ Минтруда России от 30.03.2020 N 157н &quot;О внесении изменений в Правила организации деятельности организаций социального обслуживания, их структурных подразделений, утвержденные приказом Министерства труда и социальной защиты Российской Федерации от 24 ноября 2014 г. N 940н&quot; (Зарегистрировано в Минюсте России 23.04.2020 N 58185) {КонсультантПлюс}">
        <w:r>
          <w:rPr>
            <w:sz w:val="24"/>
            <w:color w:val="0000ff"/>
          </w:rPr>
          <w:t xml:space="preserve">Приказа</w:t>
        </w:r>
      </w:hyperlink>
      <w:r>
        <w:rPr>
          <w:sz w:val="24"/>
        </w:rPr>
        <w:t xml:space="preserve"> Минтруда России от 30.03.2020 N 157н)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8. В организациях социального обслуживания предоставляются следующие виды социальных услуг с учетом индивидуальных потребностей получателей социальных услуг: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социально-бытовые;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социально-медицинские;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социально-психологические;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социально-педагогические;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5) социально-трудовые;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6) социально-правовые;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7) услуги в целях повышения коммуникативного потенциала получателей социальных услуг, имеющих ограничения жизнедеятельности, в том числе детей-инвалидов;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8) срочные социальные услуги.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Постановлением Правительства РФ от 24.11.2014 N 1236 утвержден Примерный </w:t>
            </w:r>
            <w:hyperlink w:history="0" r:id="rId22" w:tooltip="Постановление Правительства РФ от 24.11.2014 N 1236 (ред. от 14.12.2020) &quot;Об утверждении примерного перечня социальных услуг по видам социальных услуг&quot; {КонсультантПлюс}">
              <w:r>
                <w:rPr>
                  <w:sz w:val="24"/>
                  <w:color w:val="0000ff"/>
                </w:rPr>
                <w:t xml:space="preserve">перечень</w:t>
              </w:r>
            </w:hyperlink>
            <w:r>
              <w:rPr>
                <w:sz w:val="24"/>
                <w:color w:val="392c69"/>
              </w:rPr>
              <w:t xml:space="preserve"> социальных услуг по видам социальных услуг.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spacing w:before="300" w:line-rule="auto"/>
        <w:ind w:firstLine="540"/>
        <w:jc w:val="both"/>
      </w:pPr>
      <w:r>
        <w:rPr>
          <w:sz w:val="24"/>
        </w:rPr>
        <w:t xml:space="preserve">Перечень социальных услуг, предоставляемых организациями социального обслуживания, утверждается законом субъекта Российской Федерации &lt;1&gt;.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&lt;1&gt; </w:t>
      </w:r>
      <w:hyperlink w:history="0" r:id="rId23" w:tooltip="Федеральный закон от 28.12.2013 N 442-ФЗ (ред. от 26.12.2024) &quot;Об основах социального обслуживания граждан в Российской Федерации&quot; (с изм. и доп., вступ. в силу с 01.03.2025) {КонсультантПлюс}">
        <w:r>
          <w:rPr>
            <w:sz w:val="24"/>
            <w:color w:val="0000ff"/>
          </w:rPr>
          <w:t xml:space="preserve">Пункт 9 части 1 статьи 8</w:t>
        </w:r>
      </w:hyperlink>
      <w:r>
        <w:rPr>
          <w:sz w:val="24"/>
        </w:rPr>
        <w:t xml:space="preserve"> Федерального закона.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9. Организации социального обслуживания организуют свою деятельность по оказанию постоянной, периодической, разовой помощи, в том числе срочной помощи, получателю социальных услуг в целях улучшения условий его жизнедеятельности и (или) расширения его возможностей самостоятельно обеспечивать свои основные жизненные потребности с учетом категорий получателей социальных услуг, состояния их здоровья, возраста, социального положения и других обстоятельств, которые приводят или могут привести к ухудшению условий их жизнедеятельности.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10. При предоставлении социальных услуг в полустационарной форме или в стационарной форме социального обслуживания должны быть обеспечены также: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возможность сопровождения получателя социальных услуг при передвижении по территории организации социального обслуживания, а также при пользовании услугами, предоставляемыми такой организацией;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возможность для самостоятельного передвижения по территории организации социального обслуживания, входа, выхода и перемещения внутри такой организации (в том числе для передвижения в креслах-колясках), для отдыха в сидячем положении, а также доступное размещение оборудования и носителей информации;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дублирование текстовых сообщений голосовыми сообщениями, оснащение организации социального обслуживания знаками, выполненными рельефно-точечным шрифтом Брайля, ознакомление с их помощью с надписями, знаками и иной текстовой и графической информацией на территории такой организации, а также допуск тифлосурдопереводчика, допуск собак-проводников;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дублирование голосовой информации текстовой информацией, надписями и (или) световыми сигналами, информирование о предоставляемых социальных услугах с использованием русского жестового языка (сурдоперевода), допуск сурдопереводчика;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5) утратил силу с 1 января 2021 года. - </w:t>
      </w:r>
      <w:hyperlink w:history="0" r:id="rId24" w:tooltip="Приказ Минтруда России от 30.03.2020 N 157н &quot;О внесении изменений в Правила организации деятельности организаций социального обслуживания, их структурных подразделений, утвержденные приказом Министерства труда и социальной защиты Российской Федерации от 24 ноября 2014 г. N 940н&quot; (Зарегистрировано в Минюсте России 23.04.2020 N 58185) {КонсультантПлюс}">
        <w:r>
          <w:rPr>
            <w:sz w:val="24"/>
            <w:color w:val="0000ff"/>
          </w:rPr>
          <w:t xml:space="preserve">Приказ</w:t>
        </w:r>
      </w:hyperlink>
      <w:r>
        <w:rPr>
          <w:sz w:val="24"/>
        </w:rPr>
        <w:t xml:space="preserve"> Минтруда России от 30.03.2020 N 157н.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11. Граждане из числа лиц, освобождаемых из мест лишения свободы, за которыми в соответствии с законодательством Российской Федерации установлен административный надзор и которые частично или полностью утратили способность к самообслуживанию, при отсутствии медицинских противопоказаний и по их личному заявлению принимаются на социальное обслуживание в стационарные организации социального обслуживания со специальным социальным обслуживанием в порядке, установленном нормативными правовыми актами субъектов Российской Федерации.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12. Вопросы приема в стационарные организации социального обслуживания и выписки из таких организаций лиц, страдающих психическими расстройствами, регулируются </w:t>
      </w:r>
      <w:hyperlink w:history="0" r:id="rId25" w:tooltip="Закон РФ от 02.07.1992 N 3185-1 (ред. от 22.07.2024) &quot;О психиатрической помощи и гарантиях прав граждан при ее оказании&quot; {КонсультантПлюс}">
        <w:r>
          <w:rPr>
            <w:sz w:val="24"/>
            <w:color w:val="0000ff"/>
          </w:rPr>
          <w:t xml:space="preserve">законодательством</w:t>
        </w:r>
      </w:hyperlink>
      <w:r>
        <w:rPr>
          <w:sz w:val="24"/>
        </w:rPr>
        <w:t xml:space="preserve"> Российской Федерации о психиатрической помощи.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соответствии со </w:t>
      </w:r>
      <w:hyperlink w:history="0" r:id="rId26" w:tooltip="Федеральный закон от 28.12.2013 N 442-ФЗ (ред. от 26.12.2024) &quot;Об основах социального обслуживания граждан в Российской Федерации&quot; (с изм. и доп., вступ. в силу с 01.03.2025) {КонсультантПлюс}">
        <w:r>
          <w:rPr>
            <w:sz w:val="24"/>
            <w:color w:val="0000ff"/>
          </w:rPr>
          <w:t xml:space="preserve">статьей 18</w:t>
        </w:r>
      </w:hyperlink>
      <w:r>
        <w:rPr>
          <w:sz w:val="24"/>
        </w:rPr>
        <w:t xml:space="preserve"> Федерального закона перечень медицинских противопоказаний, в связи с наличием которых гражданину или получателю социальных услуг может быть отказано, в том числе временно, в предоставлении социальных услуг в стационарной форме, утверждается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здравоохранения. Такой отказ возможен только при наличии соответствующего заключения уполномоченной медицинской организации.</w:t>
      </w:r>
    </w:p>
    <w:p>
      <w:pPr>
        <w:pStyle w:val="0"/>
        <w:jc w:val="both"/>
      </w:pPr>
      <w:r>
        <w:rPr>
          <w:sz w:val="24"/>
        </w:rPr>
        <w:t xml:space="preserve">(абзац введен </w:t>
      </w:r>
      <w:hyperlink w:history="0" r:id="rId27" w:tooltip="Приказ Минтруда России от 30.03.2020 N 157н &quot;О внесении изменений в Правила организации деятельности организаций социального обслуживания, их структурных подразделений, утвержденные приказом Министерства труда и социальной защиты Российской Федерации от 24 ноября 2014 г. N 940н&quot; (Зарегистрировано в Минюсте России 23.04.2020 N 58185)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Минтруда России от 30.03.2020 N 157н)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13. Социальные услуги предоставляются организациями социального обслуживания в соответствии с порядком предоставления социальных услуг и в объемах, не менее установленных стандартом социальной услуги.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Социальные услуги предоставляются их получателям до устранения обстоятельств, которые ухудшают или могут ухудшить условия их жизнедеятельности.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Социальные услуги в форме социального обслуживания на дому, в том числе с применением стационарозамещающих технологий, в полустационарной форме социального обслуживания и в стационарной форме социального обслуживания, направленные на обеспечение проживания получателей социальных услуг, нуждающихся в постоянном постороннем уходе, и ухода за ними в целях краткосрочного освобождения семьи от постоянного ухода за ними, являются приоритетными формами социального обслуживания и предоставляются их получателям при сохранении их проживания в привычной благоприятной среде (их проживания дома).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Предоставление социальных услуг осуществляется в соответствии с индивидуальной программой предоставления социальных услуг, в которой указываются форма социального обслуживания, виды, объем, периодичность, условия, сроки предоставления социальных услуг, перечень рекомендуемых поставщиков социальных услуг, а также мероприятия по социальному сопровождению.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Индивидуальная программа предоставления социальных услуг составляется исходя из индивидуальной потребности получателя социальных услуг в социальных услугах и пересматривается в зависимости от изменения этой потребности, но не реже одного раза в три года.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Индивидуальная потребность получателя социальных услуг в социальных услугах определяется с учетом обстоятельств, которые ухудшают или могут ухудшить условия его жизнедеятельности. При определении индивидуальной потребности получателя социальных услуг в социальных услугах необходимо исходить из принципа сохранения его пребывания в привычной благоприятной среде, в том числе права ребенка - получателя социальных услуг жить и воспитываться в семье, а также его права на совместное проживание с родителями, а для проживающих в стационарной организации социального обслуживания - исходя из права получателя социальных услуг на выбор места пребывания и жительства, принципа добровольности социального обслуживания.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Пересмотр индивидуальной программы предоставления социальных услуг осуществляется с учетом результатов реализованной индивидуальной программы предоставления социальных услуг. Не допускается устанавливать срок действия индивидуальной программы предоставления социальных услуг бессрочно.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Индивидуальная программа предоставления социальных услуг для получателя социальных услуг или его законного представителя имеет рекомендательный характер, для поставщика социальных услуг - обязательный характер.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Социальные услуги предоставляются получателю социальных услуг на основании договора о предоставлении социальных услуг, заключаемого между поставщиком социальных услуг и получателем социальных услуг или его законным представителем в соответствии со </w:t>
      </w:r>
      <w:hyperlink w:history="0" r:id="rId28" w:tooltip="Федеральный закон от 28.12.2013 N 442-ФЗ (ред. от 26.12.2024) &quot;Об основах социального обслуживания граждан в Российской Федерации&quot; (с изм. и доп., вступ. в силу с 01.03.2025) {КонсультантПлюс}">
        <w:r>
          <w:rPr>
            <w:sz w:val="24"/>
            <w:color w:val="0000ff"/>
          </w:rPr>
          <w:t xml:space="preserve">статьей 17</w:t>
        </w:r>
      </w:hyperlink>
      <w:r>
        <w:rPr>
          <w:sz w:val="24"/>
        </w:rPr>
        <w:t xml:space="preserve"> Федерального закона от 28 декабря 2013 г. N 442-ФЗ "Об основах социального обслуживания граждан в Российской Федерации" в течение суток с даты представления индивидуальной программы предоставления социальных услуг поставщику социальных услуг.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Договор о предоставлении социальных услуг, предоставляемых получателю социальных услуг, признанному недееспособным, которому не назначен опекун в соответствии с законодательством об опеке и попечительстве и обязанности опекуна или попечителя которого исполняет организация социального обслуживания, заключается между организацией социального обслуживания и органом опеки и попечительства по месту жительства этого получателя социальных услуг.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Срок действия договора о предоставлении социальных услуг не может превышать срока, указанного в индивидуальной программе предоставления социальных услуг.</w:t>
      </w:r>
    </w:p>
    <w:p>
      <w:pPr>
        <w:pStyle w:val="0"/>
        <w:jc w:val="both"/>
      </w:pPr>
      <w:r>
        <w:rPr>
          <w:sz w:val="24"/>
        </w:rPr>
        <w:t xml:space="preserve">(п. 13 в ред. </w:t>
      </w:r>
      <w:hyperlink w:history="0" r:id="rId29" w:tooltip="Приказ Минтруда России от 30.03.2020 N 157н &quot;О внесении изменений в Правила организации деятельности организаций социального обслуживания, их структурных подразделений, утвержденные приказом Министерства труда и социальной защиты Российской Федерации от 24 ноября 2014 г. N 940н&quot; (Зарегистрировано в Минюсте России 23.04.2020 N 58185) {КонсультантПлюс}">
        <w:r>
          <w:rPr>
            <w:sz w:val="24"/>
            <w:color w:val="0000ff"/>
          </w:rPr>
          <w:t xml:space="preserve">Приказа</w:t>
        </w:r>
      </w:hyperlink>
      <w:r>
        <w:rPr>
          <w:sz w:val="24"/>
        </w:rPr>
        <w:t xml:space="preserve"> Минтруда России от 30.03.2020 N 157н)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14. При необходимости гражданам, в том числе родителям, опекунам, попечителям, иным законным представителям несовершеннолетних детей организациями социального обслуживания оказывается содействие в предоставлении медицинской, психологической, педагогической, юридической, социальной помощи, не относящейся к социальным услугам (социальное сопровождение). Социальное сопровождение осуществляется путем привлечения организаций, предоставляющих такую помощь, на основе межведомственного взаимодействия в соответствии со </w:t>
      </w:r>
      <w:hyperlink w:history="0" r:id="rId30" w:tooltip="Федеральный закон от 28.12.2013 N 442-ФЗ (ред. от 26.12.2024) &quot;Об основах социального обслуживания граждан в Российской Федерации&quot; (с изм. и доп., вступ. в силу с 01.03.2025) {КонсультантПлюс}">
        <w:r>
          <w:rPr>
            <w:sz w:val="24"/>
            <w:color w:val="0000ff"/>
          </w:rPr>
          <w:t xml:space="preserve">статьей 28</w:t>
        </w:r>
      </w:hyperlink>
      <w:r>
        <w:rPr>
          <w:sz w:val="24"/>
        </w:rPr>
        <w:t xml:space="preserve"> Федерального закона.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15. Штатная численность, нормативы обеспечения мягким инвентарем и площадью жилых помещений при предоставлении социальных услуг, нормы питания в организациях социального обслуживания, находящихся в ведении субъекта Российской Федерации, устанавливаются в соответствии с нормативными правовым актами субъекта Российской Федерации, издаваемыми в рамках полномочий, установленных </w:t>
      </w:r>
      <w:hyperlink w:history="0" r:id="rId31" w:tooltip="Федеральный закон от 28.12.2013 N 442-ФЗ (ред. от 26.12.2024) &quot;Об основах социального обслуживания граждан в Российской Федерации&quot; (с изм. и доп., вступ. в силу с 01.03.2025) {КонсультантПлюс}">
        <w:r>
          <w:rPr>
            <w:sz w:val="24"/>
            <w:color w:val="0000ff"/>
          </w:rPr>
          <w:t xml:space="preserve">статьей 8</w:t>
        </w:r>
      </w:hyperlink>
      <w:r>
        <w:rPr>
          <w:sz w:val="24"/>
        </w:rPr>
        <w:t xml:space="preserve"> Федерального закона.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16. При предоставлении социального обслуживания, в том числе в стационарной форме социального обслуживания, получателю социальных услуг обеспечиваются: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надлежащий уход;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безопасные условия проживания и предоставления социальных услуг;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соблюдение требований и правил пожарной безопасности;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соблюдение требований государственных санитарно-эпидемиологических правил и нормативов;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5) содействие социализации, активному образу жизни, сохранению пребывания получателя социальных услуг в привычной благоприятной среде (его проживанию дома), по желанию получателя социальных услуг, проживающего в доме социального обслуживания, - содействие в подготовке к жизни вне дома социального обслуживания, к выписке из него и социальной адаптации после выписки.</w:t>
      </w:r>
    </w:p>
    <w:p>
      <w:pPr>
        <w:pStyle w:val="0"/>
        <w:jc w:val="both"/>
      </w:pPr>
      <w:r>
        <w:rPr>
          <w:sz w:val="24"/>
        </w:rPr>
        <w:t xml:space="preserve">(пп. 5 введен </w:t>
      </w:r>
      <w:hyperlink w:history="0" r:id="rId32" w:tooltip="Приказ Минтруда России от 30.03.2020 N 157н &quot;О внесении изменений в Правила организации деятельности организаций социального обслуживания, их структурных подразделений, утвержденные приказом Министерства труда и социальной защиты Российской Федерации от 24 ноября 2014 г. N 940н&quot; (Зарегистрировано в Минюсте России 23.04.2020 N 58185)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Минтруда России от 30.03.2020 N 157н)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17. При предоставлении социальных услуг организация социального обслуживания в установленном законодательством Российской Федерации порядке осуществляет исполнение обязанностей опекунов и попечителей в отношении недееспособных или не полностью дееспособных граждан, помещенных под надзор в эти организации.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18. Организации социального обслуживания имеют право: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запрашивать соответствующие органы государственной власти, а также органы местного самоуправления и получать от указанных органов информацию, необходимую для организации социального обслуживания;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отказать в предоставлении социальной услуги получателю социальных услуг в случае нарушения им условий договора о предоставлении социальных услуг, заключенного с получателем социальных услуг или его законным представителем, а также в случае, предусмотренном </w:t>
      </w:r>
      <w:hyperlink w:history="0" r:id="rId33" w:tooltip="Федеральный закон от 28.12.2013 N 442-ФЗ (ред. от 26.12.2024) &quot;Об основах социального обслуживания граждан в Российской Федерации&quot; (с изм. и доп., вступ. в силу с 01.03.2025) {КонсультантПлюс}">
        <w:r>
          <w:rPr>
            <w:sz w:val="24"/>
            <w:color w:val="0000ff"/>
          </w:rPr>
          <w:t xml:space="preserve">частью 3 статьи 18</w:t>
        </w:r>
      </w:hyperlink>
      <w:r>
        <w:rPr>
          <w:sz w:val="24"/>
        </w:rPr>
        <w:t xml:space="preserve"> Федерального закона;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быть включенными в реестр поставщиков социальных услуг субъекта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получать в течение двух рабочих дней информацию о включении их в перечень рекомендуемых поставщиков социальных услуг.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19. Организации социального обслуживания вправе предоставлять гражданам по их желанию, выраженному в письменной или электронной форме, дополнительные социальные услуги за плату &lt;1&gt;.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&lt;1&gt; </w:t>
      </w:r>
      <w:hyperlink w:history="0" r:id="rId34" w:tooltip="Федеральный закон от 28.12.2013 N 442-ФЗ (ред. от 26.12.2024) &quot;Об основах социального обслуживания граждан в Российской Федерации&quot; (с изм. и доп., вступ. в силу с 01.03.2025) {КонсультантПлюс}">
        <w:r>
          <w:rPr>
            <w:sz w:val="24"/>
            <w:color w:val="0000ff"/>
          </w:rPr>
          <w:t xml:space="preserve">Часть 2 статьи 11</w:t>
        </w:r>
      </w:hyperlink>
      <w:r>
        <w:rPr>
          <w:sz w:val="24"/>
        </w:rPr>
        <w:t xml:space="preserve"> Федерального закона.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20. Организации социального обслуживания обязаны: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осуществлять свою деятельность в соответствии с Федеральным </w:t>
      </w:r>
      <w:hyperlink w:history="0" r:id="rId35" w:tooltip="Федеральный закон от 28.12.2013 N 442-ФЗ (ред. от 26.12.2024) &quot;Об основах социального обслуживания граждан в Российской Федерации&quot; (с изм. и доп., вступ. в силу с 01.03.2025)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, другими федеральными законами, законами и иными нормативными правовыми актами субъекта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предоставлять социальные услуги получателям социальных услуг в соответствии с </w:t>
      </w:r>
      <w:hyperlink w:history="0" r:id="rId36" w:tooltip="Приказ Минтруда России от 10.11.2014 N 874н (ред. от 06.12.2023) &quot;О примерной форме договора о предоставлении социальных услуг, а также о форме индивидуальной программы предоставления социальных услуг&quot; (Зарегистрировано в Минюсте России 26.12.2014 N 35441) (с изм. и доп., вступ. в силу с 01.01.2025) {КонсультантПлюс}">
        <w:r>
          <w:rPr>
            <w:sz w:val="24"/>
            <w:color w:val="0000ff"/>
          </w:rPr>
          <w:t xml:space="preserve">индивидуальными программами</w:t>
        </w:r>
      </w:hyperlink>
      <w:r>
        <w:rPr>
          <w:sz w:val="24"/>
        </w:rPr>
        <w:t xml:space="preserve"> предоставления социальных услуг и условиями договоров, заключенных организациями социального обслуживания с получателями социальных услуг или их законными представителями, на основании требований Федерального </w:t>
      </w:r>
      <w:hyperlink w:history="0" r:id="rId37" w:tooltip="Федеральный закон от 28.12.2013 N 442-ФЗ (ред. от 26.12.2024) &quot;Об основах социального обслуживания граждан в Российской Федерации&quot; (с изм. и доп., вступ. в силу с 01.03.2025)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предоставлять срочные социальные услуги в соответствии со </w:t>
      </w:r>
      <w:hyperlink w:history="0" r:id="rId38" w:tooltip="Федеральный закон от 28.12.2013 N 442-ФЗ (ред. от 26.12.2024) &quot;Об основах социального обслуживания граждан в Российской Федерации&quot; (с изм. и доп., вступ. в силу с 01.03.2025) {КонсультантПлюс}">
        <w:r>
          <w:rPr>
            <w:sz w:val="24"/>
            <w:color w:val="0000ff"/>
          </w:rPr>
          <w:t xml:space="preserve">статьей 21</w:t>
        </w:r>
      </w:hyperlink>
      <w:r>
        <w:rPr>
          <w:sz w:val="24"/>
        </w:rPr>
        <w:t xml:space="preserve"> Федерального закона;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предоставлять бесплатно в доступной форме получателям социальных услуг или их </w:t>
      </w:r>
      <w:hyperlink w:history="0" r:id="rId39" w:tooltip="Справочная информация: &quot;Законные представители&quot; (Материал подготовлен специалистами КонсультантПлюс) {КонсультантПлюс}">
        <w:r>
          <w:rPr>
            <w:sz w:val="24"/>
            <w:color w:val="0000ff"/>
          </w:rPr>
          <w:t xml:space="preserve">законным представителям</w:t>
        </w:r>
      </w:hyperlink>
      <w:r>
        <w:rPr>
          <w:sz w:val="24"/>
        </w:rPr>
        <w:t xml:space="preserve"> информацию об их правах и обязанностях, о видах социальных услуг, сроках, порядке и об условиях их предоставления, о тарифах на эти услуги и об их стоимости для получателя социальных услуг либо о возможности получать их бесплатно;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5) использовать информацию о получателях социальных услуг в соответствии с установленными </w:t>
      </w:r>
      <w:hyperlink w:history="0" r:id="rId40" w:tooltip="Федеральный закон от 27.07.2006 N 152-ФЗ (ред. от 08.08.2024) &quot;О персональных данных&quot; {КонсультантПлюс}">
        <w:r>
          <w:rPr>
            <w:sz w:val="24"/>
            <w:color w:val="0000ff"/>
          </w:rPr>
          <w:t xml:space="preserve">законодательством</w:t>
        </w:r>
      </w:hyperlink>
      <w:r>
        <w:rPr>
          <w:sz w:val="24"/>
        </w:rPr>
        <w:t xml:space="preserve"> Российской Федерации о персональных данных требованиями о защите персональных данных &lt;1&gt;;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&lt;1&gt; </w:t>
      </w:r>
      <w:hyperlink w:history="0" r:id="rId41" w:tooltip="Федеральный закон от 28.12.2013 N 442-ФЗ (ред. от 26.12.2024) &quot;Об основах социального обслуживания граждан в Российской Федерации&quot; (с изм. и доп., вступ. в силу с 01.03.2025) {КонсультантПлюс}">
        <w:r>
          <w:rPr>
            <w:sz w:val="24"/>
            <w:color w:val="0000ff"/>
          </w:rPr>
          <w:t xml:space="preserve">Пункт 1 части 1 статьи 12</w:t>
        </w:r>
      </w:hyperlink>
      <w:r>
        <w:rPr>
          <w:sz w:val="24"/>
        </w:rPr>
        <w:t xml:space="preserve"> Федерального закона.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6) предоставлять уполномоченному органу субъекта Российской Федерации информацию для формирования регистра получателей социальных услуг;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7) осуществлять социальное сопровождение в соответствии со </w:t>
      </w:r>
      <w:hyperlink w:history="0" r:id="rId42" w:tooltip="Федеральный закон от 28.12.2013 N 442-ФЗ (ред. от 26.12.2024) &quot;Об основах социального обслуживания граждан в Российской Федерации&quot; (с изм. и доп., вступ. в силу с 01.03.2025) {КонсультантПлюс}">
        <w:r>
          <w:rPr>
            <w:sz w:val="24"/>
            <w:color w:val="0000ff"/>
          </w:rPr>
          <w:t xml:space="preserve">статьей 22</w:t>
        </w:r>
      </w:hyperlink>
      <w:r>
        <w:rPr>
          <w:sz w:val="24"/>
        </w:rPr>
        <w:t xml:space="preserve"> Федерального закона;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8) обеспечивать получателям социальных услуг содействие в прохождении медико-социальной экспертизы, проводимой в установленном </w:t>
      </w:r>
      <w:hyperlink w:history="0" r:id="rId43" w:tooltip="Федеральный закон от 24.11.1995 N 181-ФЗ (ред. от 29.10.2024) &quot;О социальной защите инвалидов в Российской Федерации&quot; (с изм. и доп., вступ. в силу с 01.03.2025) {КонсультантПлюс}">
        <w:r>
          <w:rPr>
            <w:sz w:val="24"/>
            <w:color w:val="0000ff"/>
          </w:rPr>
          <w:t xml:space="preserve">законодательством</w:t>
        </w:r>
      </w:hyperlink>
      <w:r>
        <w:rPr>
          <w:sz w:val="24"/>
        </w:rPr>
        <w:t xml:space="preserve"> Российской Федерации порядке федеральными учреждениями медико-социальной экспертизы;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9) предоставлять получателям социальных услуг возможность пользоваться услугами связи, в том числе информационно-телекоммуникационной сети "Интернет" (далее - сеть "Интернет") и услугами почтовой, связи, при получении услуг в организациях социального обслуживания;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10) выделять супругам, проживающим в организации социального обслуживания, изолированное жилое помещение для совместного проживания;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11) обеспечивать получателям социальных услуг возможность свободного посещения их законными представителями, адвокатами, нотариусами, представителями общественных и (или) иных организаций, священнослужителями, а также родственниками и другими лицами в дневное и вечернее время;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12) обеспечивать сохранность личных вещей и ценностей получателей социальных услуг;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13) исполнять иные обязанности, связанные с реализацией прав получателей социальных услуг на социальное обслуживание.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21. Организации социального обслуживания при оказании социальных услуг не вправе: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ограничивать права, свободы и законные интересы получателей социальных услуг, в том числе при использовании лекарственных препаратов для медицинского применения;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применять физическое или психологическое насилие в отношении получателей социальных услуг, допускать их оскорбление, грубое обращение с ними;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помещать детей-инвалидов, не страдающих психическими расстройствами, в стационарные организации социального обслуживания, предназначенные для детей-инвалидов, страдающих психическими расстройствами, и наоборот.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Организации социального обслуживания формируют общедоступные информационные ресурсы, содержащие информацию о деятельности этих организаций, и обеспечивают доступ к данным ресурсам посредством размещения их на информационных стендах в помещениях организаций социального обслуживания, в средствах массовой информации, в сети "Интернет", в том числе на официальном сайте организации социального обслуживания.</w:t>
      </w:r>
    </w:p>
    <w:bookmarkStart w:id="139" w:name="P139"/>
    <w:bookmarkEnd w:id="139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22. Организации социального обслуживания обеспечивают открытость и доступность информации: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о дате государственной регистрации, об учредителе (учредителях), о месте нахождения, филиалах (при их наличии), режиме, графике работы, контактных телефонах и об адресах электронной почты;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о структуре и об органах управления организации социального обслуживания;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о форме социального обслуживания, видах социальных услуг, порядке и об условиях их предоставления, о тарифах на социальные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о численности получателей социальных услуг по формам социального обслуживания и видам социальных услуг за счет бюджетных ассигнований бюджетов субъектов Российской Федерации и в соответствии с договорами за счет средств физических лиц и (или) юридических лиц;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5) о руководителе, его заместителях, руководителях филиалов (при их наличии), о персональном составе работников (с указанием с их согласия уровня образования, квалификации и опыта работы);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6) о материально-техническом обеспечении предоставления социальных услуг (наличие оборудованных помещений для предоставления социальных услуг, в том числе библиотек, объектов спорта, наличие средств обучения и воспитания, условия питания и обеспечение охраны здоровья получателей социальных услуг, доступ к информационным системам в сфере социального обслуживания и сети "Интернет");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7) о количестве свободных мест для приема получателей социальных услуг по формам социального обслуживания, финансируемых за счет бюджетных ассигнований бюджетов субъектов Российской Федерации, а также оплачиваемых в соответствии с договорами за счет средств физических лиц и (или) юридических лиц;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8) об объеме предоставляемых социальных услуг за счет бюджетных ассигнований бюджетов субъектов Российской Федерации и в соответствии с договорами за счет средств физических лиц и (или) юридических лиц;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9) о наличии лицензий на осуществление деятельности, подлежащей лицензированию в соответствии с </w:t>
      </w:r>
      <w:hyperlink w:history="0" r:id="rId44" w:tooltip="Федеральный закон от 04.05.2011 N 99-ФЗ (ред. от 23.05.2025) &quot;О лицензировании отдельных видов деятельности&quot; {КонсультантПлюс}">
        <w:r>
          <w:rPr>
            <w:sz w:val="24"/>
            <w:color w:val="0000ff"/>
          </w:rPr>
          <w:t xml:space="preserve">законодательством</w:t>
        </w:r>
      </w:hyperlink>
      <w:r>
        <w:rPr>
          <w:sz w:val="24"/>
        </w:rPr>
        <w:t xml:space="preserve">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10) о финансово-хозяйственной деятельности;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11) о правилах внутреннего распорядка для получателей социальных услуг, правилах внутреннего трудового распорядка, коллективном договоре;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12) о наличии предписаний органов, осуществляющих государственный контроль в сфере социального обслуживания, и отчетов об исполнении указанных предписаний;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13) о проведении независимой оценки качества оказания услуг организациями социального обслуживания, которая определяется уполномоченным федеральным органом исполнительной власти;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14) об иной информации, которая размещается, опубликовывается по решению поставщика социальных услуг и (или) размещение, опубликование которой являются обязательными в соответствии с законодательством Российской Федерации.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23. Информация, указанная в </w:t>
      </w:r>
      <w:hyperlink w:history="0" w:anchor="P139" w:tooltip="22. Организации социального обслуживания обеспечивают открытость и доступность информации:">
        <w:r>
          <w:rPr>
            <w:sz w:val="24"/>
            <w:color w:val="0000ff"/>
          </w:rPr>
          <w:t xml:space="preserve">пункте 22</w:t>
        </w:r>
      </w:hyperlink>
      <w:r>
        <w:rPr>
          <w:sz w:val="24"/>
        </w:rPr>
        <w:t xml:space="preserve"> Правил, подлежит размещению на официальном сайте организации социального обслуживания в сети "Интернет" и обновлению в течение десяти рабочих дней со дня их создания, получения или внесения в них соответствующих изменений. </w:t>
      </w:r>
      <w:hyperlink w:history="0" r:id="rId45" w:tooltip="Приказ Минтруда России от 17.11.2014 N 886н (ред. от 01.12.2020) &quot;Об утверждении Порядка размещения на официальном сайте поставщика социальных услуг в информационно-телекоммуникационной сети &quot;Интернет&quot; и обновления информации об этом поставщике (в том числе содержания указанной информации и формы ее предоставления)&quot; (Зарегистрировано в Минюсте России 02.12.2014 N 35056) (с изм. и доп., вступ. в силу с 01.01.2025) {КонсультантПлюс}">
        <w:r>
          <w:rPr>
            <w:sz w:val="24"/>
            <w:color w:val="0000ff"/>
          </w:rPr>
          <w:t xml:space="preserve">Порядок</w:t>
        </w:r>
      </w:hyperlink>
      <w:r>
        <w:rPr>
          <w:sz w:val="24"/>
        </w:rPr>
        <w:t xml:space="preserve"> размещения на официальном сайте организации социального обслуживания в сети "Интернет" и обновления информации об этой организации (в том числе содержание указанной информации и форма ее предоставления) утверждается в соответствии с </w:t>
      </w:r>
      <w:hyperlink w:history="0" r:id="rId46" w:tooltip="Федеральный закон от 28.12.2013 N 442-ФЗ (ред. от 26.12.2024) &quot;Об основах социального обслуживания граждан в Российской Федерации&quot; (с изм. и доп., вступ. в силу с 01.03.2025) {КонсультантПлюс}">
        <w:r>
          <w:rPr>
            <w:sz w:val="24"/>
            <w:color w:val="0000ff"/>
          </w:rPr>
          <w:t xml:space="preserve">частью 3 статьи 13</w:t>
        </w:r>
      </w:hyperlink>
      <w:r>
        <w:rPr>
          <w:sz w:val="24"/>
        </w:rPr>
        <w:t xml:space="preserve"> Федерального закона.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24. Организациями социального обслуживания проводится независимая оценка качества оказания социальных услуг в соответствии с положениями </w:t>
      </w:r>
      <w:hyperlink w:history="0" r:id="rId47" w:tooltip="Федеральный закон от 28.12.2013 N 442-ФЗ (ред. от 26.12.2024) &quot;Об основах социального обслуживания граждан в Российской Федерации&quot; (с изм. и доп., вступ. в силу с 01.03.2025) {КонсультантПлюс}">
        <w:r>
          <w:rPr>
            <w:sz w:val="24"/>
            <w:color w:val="0000ff"/>
          </w:rPr>
          <w:t xml:space="preserve">статьи 23.1</w:t>
        </w:r>
      </w:hyperlink>
      <w:r>
        <w:rPr>
          <w:sz w:val="24"/>
        </w:rPr>
        <w:t xml:space="preserve"> Федерального закона.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25. Государственные организации социального обслуживания создают попечительские советы в соответствии с законодательством Российской Федерации. Структура, порядок формирования, срок полномочий, компетенция попечительского совета и порядок принятия им решений определяются уставом организации социального обслуживания в соответствии с законодательством Российской Федерации на основании </w:t>
      </w:r>
      <w:hyperlink w:history="0" r:id="rId48" w:tooltip="Приказ Минтруда России от 30.06.2014 N 425н &quot;Об утверждении Примерного положения о попечительском совете организации социального обслуживания&quot; (Зарегистрировано в Минюсте России 31.07.2014 N 33371) {КонсультантПлюс}">
        <w:r>
          <w:rPr>
            <w:sz w:val="24"/>
            <w:color w:val="0000ff"/>
          </w:rPr>
          <w:t xml:space="preserve">Примерного положения</w:t>
        </w:r>
      </w:hyperlink>
      <w:r>
        <w:rPr>
          <w:sz w:val="24"/>
        </w:rPr>
        <w:t xml:space="preserve"> о попечительском совете организации социального обслуживания, утвержденного приказом Минтруда России от 30 июня 2014 г. N 425н (зарегистрирован в Минюсте России N 33371 от 31 июля 2014 г.).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26. Общественный контроль в сфере социального обслуживания осуществляется гражданами, общественными и иными организациями в соответствии с </w:t>
      </w:r>
      <w:hyperlink w:history="0" r:id="rId49" w:tooltip="Закон РФ от 07.02.1992 N 2300-1 (ред. от 08.08.2024) &quot;О защите прав потребителей&quot; {КонсультантПлюс}">
        <w:r>
          <w:rPr>
            <w:sz w:val="24"/>
            <w:color w:val="0000ff"/>
          </w:rPr>
          <w:t xml:space="preserve">законодательством</w:t>
        </w:r>
      </w:hyperlink>
      <w:r>
        <w:rPr>
          <w:sz w:val="24"/>
        </w:rPr>
        <w:t xml:space="preserve"> Российской Федерации о защите прав потребителей &lt;1&gt;.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&lt;1&gt; </w:t>
      </w:r>
      <w:hyperlink w:history="0" r:id="rId50" w:tooltip="Федеральный закон от 28.12.2013 N 442-ФЗ (ред. от 26.12.2024) &quot;Об основах социального обслуживания граждан в Российской Федерации&quot; (с изм. и доп., вступ. в силу с 01.03.2025) {КонсультантПлюс}">
        <w:r>
          <w:rPr>
            <w:sz w:val="24"/>
            <w:color w:val="0000ff"/>
          </w:rPr>
          <w:t xml:space="preserve">Статья 34</w:t>
        </w:r>
      </w:hyperlink>
      <w:r>
        <w:rPr>
          <w:sz w:val="24"/>
        </w:rPr>
        <w:t xml:space="preserve"> Федерального закона.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27. За деятельностью организаций социального обслуживания осуществляется государственный </w:t>
      </w:r>
      <w:hyperlink w:history="0" r:id="rId51" w:tooltip="Постановление Правительства РФ от 25.06.2021 N 999 (ред. от 03.09.2024) &quot;Об утверждении Положения о федеральном государственном контроле (надзоре) в сфере социального обслуживания&quot; {КонсультантПлюс}">
        <w:r>
          <w:rPr>
            <w:sz w:val="24"/>
            <w:color w:val="0000ff"/>
          </w:rPr>
          <w:t xml:space="preserve">контроль</w:t>
        </w:r>
      </w:hyperlink>
      <w:r>
        <w:rPr>
          <w:sz w:val="24"/>
        </w:rPr>
        <w:t xml:space="preserve"> (надзор) в Порядке, установленном Федеральным </w:t>
      </w:r>
      <w:hyperlink w:history="0" r:id="rId52" w:tooltip="Федеральный закон от 26.12.2008 N 294-ФЗ (ред. от 26.12.2024) &quot;О защите прав юридических лиц и индивидуальных предпринимателей при осуществлении государственного контроля (надзора) и муниципального контроля&quot; (с изм. и доп., вступ. в силу с 01.03.2025)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26 декабря 2008 г.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 (Собрание законодательства Российской Федерации, 2008, N 52, ст. 6249; 2009, N 18, ст. 2140; N 29, ст. 3601; N 48, ст. 5711; N 52, ст. 6441; 2010, N 17, ст. 1988; N 18, ст. 2142; N 31, ст. 4160, 4193, 4196; N 32, ст. 4298; 2011, N 1, ст. 20; N 17, ст. 2310; N 23, ст. 3263; N 27, ст. 3880; N 30, ст. 4590; N 48, ст. 6728; 2012, N 19, ст. 2281; N 26, ст. 3446; N 31, ст. 4320; N 47, ст. 6402; 2013, N 9, ст. 874; N 27, ст. 3477; N 30, ст. 4041; N 44, ст. 5633; N 48, ст. 6165; N 49, ст. 6338; N 52, ст. 6961, 6979, 6981; 2014, N 11, ст. 1092, 1098; N 26, ст. 3366; N 30, ст. 4220, 4235, 4256; N 42, ст. 5615).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28. Организации социального обслуживания, их структурные подразделения, предоставляющие социальные услуги в стационарной форме социального обслуживания (далее - стационарные организации социального обслуживания) предназначены для предоставления социального обслуживания в стационарной форме при постоянном, временном (на срок, определенный индивидуальной программой предоставления социальных услуг) или пятидневном (в неделю) круглосуточном проживании получателей социальных услуг.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29. Стационарные организации социального обслуживания в зависимости от контингента получателей социальных услуг подразделяются на: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дом-интернат для престарелых, инвалидов, молодых инвалидов, детей-инвалидов, ветеранов войны и труда;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дом-интернат, в том числе детский, предназначенный для граждан, имеющих психические расстройства;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специальный дом-интернат, в том числе для престарелых;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иные организации, осуществляющие социальное обслуживание в стационарной форме социального обслуживания.</w:t>
      </w:r>
    </w:p>
    <w:p>
      <w:pPr>
        <w:pStyle w:val="0"/>
        <w:jc w:val="both"/>
      </w:pPr>
      <w:r>
        <w:rPr>
          <w:sz w:val="24"/>
        </w:rPr>
        <w:t xml:space="preserve">(п. 29 в ред. </w:t>
      </w:r>
      <w:hyperlink w:history="0" r:id="rId53" w:tooltip="Приказ Минтруда России от 30.03.2020 N 157н &quot;О внесении изменений в Правила организации деятельности организаций социального обслуживания, их структурных подразделений, утвержденные приказом Министерства труда и социальной защиты Российской Федерации от 24 ноября 2014 г. N 940н&quot; (Зарегистрировано в Минюсте России 23.04.2020 N 58185) {КонсультантПлюс}">
        <w:r>
          <w:rPr>
            <w:sz w:val="24"/>
            <w:color w:val="0000ff"/>
          </w:rPr>
          <w:t xml:space="preserve">Приказа</w:t>
        </w:r>
      </w:hyperlink>
      <w:r>
        <w:rPr>
          <w:sz w:val="24"/>
        </w:rPr>
        <w:t xml:space="preserve"> Минтруда России от 30.03.2020 N 157н)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30. Стационарные организации социального обслуживания создаются в форме учреждения или иной организационно-правовой форме, соответствующей целям предоставления социального обслуживания, в порядке, установленном гражданским </w:t>
      </w:r>
      <w:hyperlink w:history="0" r:id="rId54" w:tooltip="&quot;Гражданский кодекс Российской Федерации (часть первая)&quot; от 30.11.1994 N 51-ФЗ (ред. от 08.08.2024, с изм. от 31.10.2024) {КонсультантПлюс}">
        <w:r>
          <w:rPr>
            <w:sz w:val="24"/>
            <w:color w:val="0000ff"/>
          </w:rPr>
          <w:t xml:space="preserve">законодательством</w:t>
        </w:r>
      </w:hyperlink>
      <w:r>
        <w:rPr>
          <w:sz w:val="24"/>
        </w:rPr>
        <w:t xml:space="preserve"> Российской Федерации.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31. Функции учредителя стационарных организаций социального обслуживания могут осуществляться федеральным органом исполнительной власти, органом государственной власти субъекта Российской Федерации и иными, уполномоченными в установленном порядке органами, а также юридическими лицами или гражданами (в том числе индивидуальными предпринимателями).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32. В стационарных организациях социального обслуживания предоставляются социально-бытовые, социально-медицинские, социально-психологические, социально-педагогические, социально-трудовые, социально-правовые услуги, а также срочные социальные услуги и услуги по повышению коммуникативного потенциала получателей социальных услуг, имеющих ограничения жизнедеятельности, в том числе детей-инвалидов.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33. В стационарных организациях социального обслуживания в рамках мероприятий по социальному сопровождению получателей социальных услуг оказывается содействие в предоставлении медицинской, психологической, педагогической, юридической, социальной помощи, не относящейся к социальным услугам, путем привлечения организаций, предоставляющих такую помощь, на основе регламента межведомственного взаимодействия, утверждаемого в соответствии со </w:t>
      </w:r>
      <w:hyperlink w:history="0" r:id="rId55" w:tooltip="Федеральный закон от 28.12.2013 N 442-ФЗ (ред. от 26.12.2024) &quot;Об основах социального обслуживания граждан в Российской Федерации&quot; (с изм. и доп., вступ. в силу с 01.03.2025) {КонсультантПлюс}">
        <w:r>
          <w:rPr>
            <w:sz w:val="24"/>
            <w:color w:val="0000ff"/>
          </w:rPr>
          <w:t xml:space="preserve">статьей 28</w:t>
        </w:r>
      </w:hyperlink>
      <w:r>
        <w:rPr>
          <w:sz w:val="24"/>
        </w:rPr>
        <w:t xml:space="preserve"> Федерального закона.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Предоставление социальных услуг в стационарных организациях социального обслуживания осуществляется с учетом индивидуальной потребности получателя социальных услуг, а также в соответствии с порядком предоставления социальных услуг, утверждаемым уполномоченным органом государственной власти субъектов Российской Федерации, в объемах, не менее установленных стандартом социальной услуги.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34. Структуру организаций социального обслуживания рекомендуется определять в зависимости от нуждаемости получателей социальных услуг в посторонней помощи, условий их пребывания в стационарной организации социального обслуживания (круглосуточного (постоянного, временного, пятидневного (в неделю) и определенного времени в течение суток при социальном обслуживании в полустационарной форме), а также необходимости: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активного наблюдения (для получателей социальных услуг с выраженными ограничениями способности к ориентации и способности контролировать свое поведение, способных к самостоятельному передвижению, в том числе с использованием технических средств реабилитации);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интенсивного ухода (для получателей социальных услуг, полностью утративших способность или возможность осуществлять самообслуживание, самостоятельно передвигаться;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подготовки получателей социальных услуг к жизни вне стационарной организации социального обслуживания, в том числе с применением стационарозамещающих технологий социального обслуживания;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постоянного проживания в данных организациях;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5) учета потребностей и нуждаемости получателей социальных услуг детского и престарелого возраста.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структуре стационарной организации социального обслуживания допускается создание отделений социального обслуживания на дому и отделений полустационарного социального обслуживания для разнополого состава получателей социальных услуг.</w:t>
      </w:r>
    </w:p>
    <w:p>
      <w:pPr>
        <w:pStyle w:val="0"/>
        <w:jc w:val="both"/>
      </w:pPr>
      <w:r>
        <w:rPr>
          <w:sz w:val="24"/>
        </w:rPr>
        <w:t xml:space="preserve">(п. 34 в ред. </w:t>
      </w:r>
      <w:hyperlink w:history="0" r:id="rId56" w:tooltip="Приказ Минтруда России от 30.03.2020 N 157н &quot;О внесении изменений в Правила организации деятельности организаций социального обслуживания, их структурных подразделений, утвержденные приказом Министерства труда и социальной защиты Российской Федерации от 24 ноября 2014 г. N 940н&quot; (Зарегистрировано в Минюсте России 23.04.2020 N 58185) {КонсультантПлюс}">
        <w:r>
          <w:rPr>
            <w:sz w:val="24"/>
            <w:color w:val="0000ff"/>
          </w:rPr>
          <w:t xml:space="preserve">Приказа</w:t>
        </w:r>
      </w:hyperlink>
      <w:r>
        <w:rPr>
          <w:sz w:val="24"/>
        </w:rPr>
        <w:t xml:space="preserve"> Минтруда России от 30.03.2020 N 157н)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35. Порядок деятельности структурных подразделений стационарных организаций социального обслуживания определяется руководителем таких организаций в порядке, установленном уставом стационарных организаций социального обслуживания.</w:t>
      </w:r>
    </w:p>
    <w:bookmarkStart w:id="183" w:name="P183"/>
    <w:bookmarkEnd w:id="183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36. Основными задачами организаций социального обслуживания являются: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содействие в удовлетворении основных жизненных потребностей получателей социальных услуг, полностью или частично утративших способность либо возможность осуществлять самообслуживание, самостоятельно передвигаться, обеспечивать основные жизненные потребности в силу заболевания, травмы, возраста или наличия инвалидности, в том числе обеспечение ухода и наблюдения за ними в соответствии с состоянием их здоровья;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развитие (восстановление) и (или) поддержка у получателей социальных услуг навыков самообслуживания и самостоятельного удовлетворения основных жизненных потребностей в соответствии с их возрастом и состоянием здоровья;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обеспечение в стационарных организациях социального обслуживания благоприятных условий проживания получателей социальных услуг, приближенных к домашним и способствующих ведению активного образа жизни, содействие получателям социальных услуг, проживающим дома, в создании благоприятных условий проживания, способствующих ведению активного образа жизни;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содействие сохранению пребывания получателей социальных услуг в привычной благоприятной среде (их проживанию дома), в том числе содействие лицам, осуществляющим уход за получателями социальных услуг (членам семьи, опекунам, попечителям, иным лицам) в осуществлении ухода за ним, а также, по желанию получателя социальных услуг, проживающего в доме социального обслуживания, содействие в подготовке к жизни вне дома социального обслуживания, в выписке из него и социальной адаптации после выписки;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5) содействие в реализации мероприятий по реабилитации или абилитации в соответствии с индивидуальной программой реабилитации или абилитации инвалида (ребенка-инвалида), в обеспечении необходимыми техническими средствами реабилитации и медицинскими изделиями;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6) осуществление мероприятий по социализации получателей социальных услуг, включая детей, в целях их подготовки к жизни вне стационарной организации социального обслуживания, в том числе с предоставлением социальных услуг на дому с применением стационарозамещающих технологий, а также в целях содействия полноценному участию получателя социальных услуг в жизни общества, в удовлетворении своих жизненных потребностей;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7) содействие получателям социальных услуг, включая детей, в трудоустройстве;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8) содействие получателям социальных услуг, включая детей, в получении образования в образовательных организациях;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9) содействие получателям социальных услуг, включая детей, в получении медицинской помощи всех видов в медицинских организациях;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10) содействие получателям социальных услуг, включая детей, в сохранении (восстановлении, установлении) родственных и иных социальных связей;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11) создание условий для осуществления получателями социальных услуг деятельности в соответствии с их предпочтениями, в том числе вне места их проживания (квартиры, дома, комнаты, стационарной организации социального обслуживания).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12) иные задачи в соответствии с законодательством о социальном обслуживании граждан.</w:t>
      </w:r>
    </w:p>
    <w:p>
      <w:pPr>
        <w:pStyle w:val="0"/>
        <w:jc w:val="both"/>
      </w:pPr>
      <w:r>
        <w:rPr>
          <w:sz w:val="24"/>
        </w:rPr>
        <w:t xml:space="preserve">(п. 36 в ред. </w:t>
      </w:r>
      <w:hyperlink w:history="0" r:id="rId57" w:tooltip="Приказ Минтруда России от 30.03.2020 N 157н &quot;О внесении изменений в Правила организации деятельности организаций социального обслуживания, их структурных подразделений, утвержденные приказом Министерства труда и социальной защиты Российской Федерации от 24 ноября 2014 г. N 940н&quot; (Зарегистрировано в Минюсте России 23.04.2020 N 58185) {КонсультантПлюс}">
        <w:r>
          <w:rPr>
            <w:sz w:val="24"/>
            <w:color w:val="0000ff"/>
          </w:rPr>
          <w:t xml:space="preserve">Приказа</w:t>
        </w:r>
      </w:hyperlink>
      <w:r>
        <w:rPr>
          <w:sz w:val="24"/>
        </w:rPr>
        <w:t xml:space="preserve"> Минтруда России от 30.03.2020 N 157н)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Приказом Минтруда России от 15.10.2015 N 725 утверждены Методические </w:t>
            </w:r>
            <w:hyperlink w:history="0" r:id="rId58" w:tooltip="Приказ Минтруда России от 15.10.2015 N 725 &quot;Об утверждении Методических рекомендаций по определению норм нагрузки социального работника в сфере социального обслуживания&quot; {КонсультантПлюс}">
              <w:r>
                <w:rPr>
                  <w:sz w:val="24"/>
                  <w:color w:val="0000ff"/>
                </w:rPr>
                <w:t xml:space="preserve">рекомендации</w:t>
              </w:r>
            </w:hyperlink>
            <w:r>
              <w:rPr>
                <w:sz w:val="24"/>
                <w:color w:val="392c69"/>
              </w:rPr>
              <w:t xml:space="preserve"> по определению норм нагрузки социального работника в сфере социального обслуживания.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spacing w:before="300" w:line-rule="auto"/>
        <w:ind w:firstLine="540"/>
        <w:jc w:val="both"/>
      </w:pPr>
      <w:r>
        <w:rPr>
          <w:sz w:val="24"/>
        </w:rPr>
        <w:t xml:space="preserve">37. Для стационарных организаций социального обслуживания штатная численность работников по основной деятельности устанавливается исходя из потребности в работниках, определяемой в соответствии с нуждаемостью получателей социальных услуг в посторонней помощи и с учетом их возраста: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I - периодическая нуждаемость в посторонней помощи при сохранении способности осуществлять самообслуживание, самостоятельно передвигаться, в том числе при наличии психического расстройства;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II - регулярная нуждаемость в посторонней помощи при частичной утрате способности или возможности осуществлять самообслуживание, самостоятельно передвигаться, обеспечивать основные жизненные потребности, в том числе при наличии психического расстройства (нуждаемость в частичном уходе, поддержке самостоятельной деятельности, регулярном сопровождении в целях обеспечения безопасности получателя социальных услуг);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III - постоянная нуждаемость в посторонней помощи при неспособности получателя социальных услуг к адекватному восприятию себя, окружающей обстановки, оценке ситуации (дезориентации) или неспособности контролировать свое поведение (нуждаемость в частичном уходе, постоянном наблюдении и сопровождении в целях обеспечения безопасности получателя социальных услуг и окружающих граждан);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IV - постоянная нуждаемость в посторонней помощи при полной утрате способности или возможности осуществлять самообслуживание и самостоятельно передвигаться, в том числе при наличии психического расстройства (интенсивный уход).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Нуждаемость в посторонней помощи определяется при приеме получателя социальных услуг в стационарную организацию социального обслуживания, в том числе детскую, или при изменении обстоятельств, которые ухудшают (могут ухудшить) или улучшают (могут улучшить) условия жизнедеятельности получателя социальных услуг.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Продолжительность рабочего дня (смены) работников стационарных организаций социального обслуживания устанавливается для работников из расчета нормальной продолжительности рабочего времени - 40 часов в неделю, для педагогического персонала - в соответствии с нормами рабочего времени педагогического персонала, медицинского персонала - в соответствии с нормами рабочего времени медицинского персонала.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Время начала, окончания и продолжительности рабочего дня (смены) работников стационарных организаций социального обслуживания, в том числе детских, определяется с учетом режима дня получателей социальных услуг, их занятости в различных видах деятельности в дневное время суток.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Календарные сутки в стационарных организациях социального обслуживания, в том числе детских, подразделяются на дневное время суток (период времени с 6.00 до 22.00) и ночное время суток (период времени с 22.00 до 6.00).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Нормативы штатной численности рассчитываются для выполнения стационарными организациями социального обслуживания задач, предусмотренных </w:t>
      </w:r>
      <w:hyperlink w:history="0" w:anchor="P183" w:tooltip="36. Основными задачами организаций социального обслуживания являются:">
        <w:r>
          <w:rPr>
            <w:sz w:val="24"/>
            <w:color w:val="0000ff"/>
          </w:rPr>
          <w:t xml:space="preserve">пунктом 36</w:t>
        </w:r>
      </w:hyperlink>
      <w:r>
        <w:rPr>
          <w:sz w:val="24"/>
        </w:rPr>
        <w:t xml:space="preserve"> настоящих Правил.</w:t>
      </w:r>
    </w:p>
    <w:p>
      <w:pPr>
        <w:pStyle w:val="0"/>
        <w:jc w:val="both"/>
      </w:pPr>
      <w:r>
        <w:rPr>
          <w:sz w:val="24"/>
        </w:rPr>
        <w:t xml:space="preserve">(п. 37 в ред. </w:t>
      </w:r>
      <w:hyperlink w:history="0" r:id="rId59" w:tooltip="Приказ Минтруда России от 30.03.2020 N 157н &quot;О внесении изменений в Правила организации деятельности организаций социального обслуживания, их структурных подразделений, утвержденные приказом Министерства труда и социальной защиты Российской Федерации от 24 ноября 2014 г. N 940н&quot; (Зарегистрировано в Минюсте России 23.04.2020 N 58185) {КонсультантПлюс}">
        <w:r>
          <w:rPr>
            <w:sz w:val="24"/>
            <w:color w:val="0000ff"/>
          </w:rPr>
          <w:t xml:space="preserve">Приказа</w:t>
        </w:r>
      </w:hyperlink>
      <w:r>
        <w:rPr>
          <w:sz w:val="24"/>
        </w:rPr>
        <w:t xml:space="preserve"> Минтруда России от 30.03.2020 N 157н)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38. Оснащение стационарных организаций социального обслуживания оборудованием осуществляется в порядке, определяемом уставом организации социального обслуживания, и в соответствии с законодательством Российской Федерации. Для формирования перечня оборудования, необходимого для оснащения стационарных организаций социального обслуживания, может использоваться рекомендуемый перечень необходимого оборудования для оснащения стационарных организаций социального обслуживания, их структурных подразделений, предусмотренный </w:t>
      </w:r>
      <w:hyperlink w:history="0" w:anchor="P545" w:tooltip="РЕКОМЕНДУЕМЫЙ ПЕРЕЧЕНЬ">
        <w:r>
          <w:rPr>
            <w:sz w:val="24"/>
            <w:color w:val="0000ff"/>
          </w:rPr>
          <w:t xml:space="preserve">приложением N 2</w:t>
        </w:r>
      </w:hyperlink>
      <w:r>
        <w:rPr>
          <w:sz w:val="24"/>
        </w:rPr>
        <w:t xml:space="preserve"> к Правилам организации деятельности организаций социального обслуживания, их структурных подразделений.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стационарных организациях социального обслуживания необходимо предусмотреть оборудованные надлежащим образом помещения (зоны) для организации дневной занятости получателей социальных услуг, их отдыха, досуга, двигательной активности и другого.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На территории стационарных организаций социального обслуживания необходимо предусмотреть благоустроенные и оборудованные надлежащим образом площадки (зоны) для осуществления прогулок, занятий по адаптивной и лечебной физической культуре, оздоровительных и спортивных мероприятий, игр, отдыха, досуга и другого.</w:t>
      </w:r>
    </w:p>
    <w:p>
      <w:pPr>
        <w:pStyle w:val="0"/>
        <w:jc w:val="both"/>
      </w:pPr>
      <w:r>
        <w:rPr>
          <w:sz w:val="24"/>
        </w:rPr>
        <w:t xml:space="preserve">(п. 38 в ред. </w:t>
      </w:r>
      <w:hyperlink w:history="0" r:id="rId60" w:tooltip="Приказ Минтруда России от 30.03.2020 N 157н &quot;О внесении изменений в Правила организации деятельности организаций социального обслуживания, их структурных подразделений, утвержденные приказом Министерства труда и социальной защиты Российской Федерации от 24 ноября 2014 г. N 940н&quot; (Зарегистрировано в Минюсте России 23.04.2020 N 58185) {КонсультантПлюс}">
        <w:r>
          <w:rPr>
            <w:sz w:val="24"/>
            <w:color w:val="0000ff"/>
          </w:rPr>
          <w:t xml:space="preserve">Приказа</w:t>
        </w:r>
      </w:hyperlink>
      <w:r>
        <w:rPr>
          <w:sz w:val="24"/>
        </w:rPr>
        <w:t xml:space="preserve"> Минтруда России от 30.03.2020 N 157н)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39. Должности специалистов в стационарных организациях социального обслуживания замещают лица, осуществляющие свою деятельность на профессиональной основе и соответствующие квалификационным требованиям, предъявляемым к таким должностям.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40. На должности медицинских работников стационарных организаций социального обслуживания назначаются специалисты, которые соответствуют </w:t>
      </w:r>
      <w:hyperlink w:history="0" r:id="rId61" w:tooltip="Приказ Минздрава России от 08.10.2015 N 707н (ред. от 22.03.2023) &quot;Об утверждении Квалификационных требований к медицинским и фармацевтическим работникам с высшим образованием по направлению подготовки &quot;Здравоохранение и медицинские науки&quot; (Зарегистрировано в Минюсте России 23.10.2015 N 39438) ------------ Утратил силу или отменен {КонсультантПлюс}">
        <w:r>
          <w:rPr>
            <w:sz w:val="24"/>
            <w:color w:val="0000ff"/>
          </w:rPr>
          <w:t xml:space="preserve">Квалификационным требованиям</w:t>
        </w:r>
      </w:hyperlink>
      <w:r>
        <w:rPr>
          <w:sz w:val="24"/>
        </w:rPr>
        <w:t xml:space="preserve"> к медицинским и фармацевтическим работникам с высшим образованием по направлению подготовки "Здравоохранение и медицинские науки", утвержденным приказом Министерства здравоохранения Российской Федерации от 8 октября 2015 г. N 707н (зарегистрирован Министерством юстиции Российской Федерации 23 октября 2015 г., регистрационный N 39438), с изменениями внесенными приказом Минздрава России от 15 июня 2017 г. N 328н (зарегистрирован Министерством юстиции Российской Федерации 3 июля 2017 г., регистрационный N 47273).</w:t>
      </w:r>
    </w:p>
    <w:p>
      <w:pPr>
        <w:pStyle w:val="0"/>
        <w:jc w:val="both"/>
      </w:pPr>
      <w:r>
        <w:rPr>
          <w:sz w:val="24"/>
        </w:rPr>
        <w:t xml:space="preserve">(п. 40 в ред. </w:t>
      </w:r>
      <w:hyperlink w:history="0" r:id="rId62" w:tooltip="Приказ Минтруда России от 30.03.2020 N 157н &quot;О внесении изменений в Правила организации деятельности организаций социального обслуживания, их структурных подразделений, утвержденные приказом Министерства труда и социальной защиты Российской Федерации от 24 ноября 2014 г. N 940н&quot; (Зарегистрировано в Минюсте России 23.04.2020 N 58185) {КонсультантПлюс}">
        <w:r>
          <w:rPr>
            <w:sz w:val="24"/>
            <w:color w:val="0000ff"/>
          </w:rPr>
          <w:t xml:space="preserve">Приказа</w:t>
        </w:r>
      </w:hyperlink>
      <w:r>
        <w:rPr>
          <w:sz w:val="24"/>
        </w:rPr>
        <w:t xml:space="preserve"> Минтруда России от 30.03.2020 N 157н)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41. Создание, реорганизация и ликвидация стационарных организаций социального обслуживания осуществляется в порядке, установленном законодательством Российской Федерации.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42. Для целей оказания социального обслуживания стационарными организациями социального обслуживания могут осуществляться иные виды деятельности, предусмотренные уставом таких организаций, в порядке и на условиях, предусмотренных законодательством Российской Федерации.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1"/>
        <w:jc w:val="right"/>
      </w:pPr>
      <w:r>
        <w:rPr>
          <w:sz w:val="24"/>
        </w:rPr>
        <w:t xml:space="preserve">Приложение N 1</w:t>
      </w:r>
    </w:p>
    <w:p>
      <w:pPr>
        <w:pStyle w:val="0"/>
        <w:jc w:val="right"/>
      </w:pPr>
      <w:r>
        <w:rPr>
          <w:sz w:val="24"/>
        </w:rPr>
        <w:t xml:space="preserve">к Правилам организации деятельности</w:t>
      </w:r>
    </w:p>
    <w:p>
      <w:pPr>
        <w:pStyle w:val="0"/>
        <w:jc w:val="right"/>
      </w:pPr>
      <w:r>
        <w:rPr>
          <w:sz w:val="24"/>
        </w:rPr>
        <w:t xml:space="preserve">организаций социального обслуживания,</w:t>
      </w:r>
    </w:p>
    <w:p>
      <w:pPr>
        <w:pStyle w:val="0"/>
        <w:jc w:val="right"/>
      </w:pPr>
      <w:r>
        <w:rPr>
          <w:sz w:val="24"/>
        </w:rPr>
        <w:t xml:space="preserve">их структурных подразделений,</w:t>
      </w:r>
    </w:p>
    <w:p>
      <w:pPr>
        <w:pStyle w:val="0"/>
        <w:jc w:val="right"/>
      </w:pPr>
      <w:r>
        <w:rPr>
          <w:sz w:val="24"/>
        </w:rPr>
        <w:t xml:space="preserve">утвержденным приказом Министерства</w:t>
      </w:r>
    </w:p>
    <w:p>
      <w:pPr>
        <w:pStyle w:val="0"/>
        <w:jc w:val="right"/>
      </w:pPr>
      <w:r>
        <w:rPr>
          <w:sz w:val="24"/>
        </w:rPr>
        <w:t xml:space="preserve">труда и социальной защиты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24 ноября 2014 г. N 940н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РЕКОМЕНДУЕМЫЕ НОРМАТИВЫ</w:t>
      </w:r>
    </w:p>
    <w:p>
      <w:pPr>
        <w:pStyle w:val="2"/>
        <w:jc w:val="center"/>
      </w:pPr>
      <w:r>
        <w:rPr>
          <w:sz w:val="24"/>
        </w:rPr>
        <w:t xml:space="preserve">ШТАТНОЙ ЧИСЛЕННОСТИ ОРГАНИЗАЦИЙ, ПРЕДОСТАВЛЯЮЩИХ СОЦИАЛЬНЫЕ</w:t>
      </w:r>
    </w:p>
    <w:p>
      <w:pPr>
        <w:pStyle w:val="2"/>
        <w:jc w:val="center"/>
      </w:pPr>
      <w:r>
        <w:rPr>
          <w:sz w:val="24"/>
        </w:rPr>
        <w:t xml:space="preserve">УСЛУГИ В СТАЦИОНАРНОЙ ФОРМЕ СОЦИАЛЬНОГО ОБСЛУЖИВАНИЯ,</w:t>
      </w:r>
    </w:p>
    <w:p>
      <w:pPr>
        <w:pStyle w:val="2"/>
        <w:jc w:val="center"/>
      </w:pPr>
      <w:r>
        <w:rPr>
          <w:sz w:val="24"/>
        </w:rPr>
        <w:t xml:space="preserve">В ТОМ ЧИСЛЕ ДЕТСКИХ (ИХ СТРУКТУРНЫХ ПОДРАЗДЕЛЕНИЙ)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(в ред. </w:t>
            </w:r>
            <w:hyperlink w:history="0" r:id="rId63" w:tooltip="Приказ Минтруда России от 30.03.2020 N 157н &quot;О внесении изменений в Правила организации деятельности организаций социального обслуживания, их структурных подразделений, утвержденные приказом Министерства труда и социальной защиты Российской Федерации от 24 ноября 2014 г. N 940н&quot; (Зарегистрировано в Минюсте России 23.04.2020 N 58185) {КонсультантПлюс}">
              <w:r>
                <w:rPr>
                  <w:sz w:val="24"/>
                  <w:color w:val="0000ff"/>
                </w:rPr>
                <w:t xml:space="preserve">Приказа</w:t>
              </w:r>
            </w:hyperlink>
            <w:r>
              <w:rPr>
                <w:sz w:val="24"/>
                <w:color w:val="392c69"/>
              </w:rPr>
              <w:t xml:space="preserve"> Минтруда России от 30.03.2020 N 157н)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2"/>
        <w:jc w:val="center"/>
      </w:pPr>
      <w:r>
        <w:rPr>
          <w:sz w:val="24"/>
        </w:rPr>
        <w:t xml:space="preserve">I. Дома-интернаты для престарелых граждан, инвалидов,</w:t>
      </w:r>
    </w:p>
    <w:p>
      <w:pPr>
        <w:pStyle w:val="2"/>
        <w:jc w:val="center"/>
      </w:pPr>
      <w:r>
        <w:rPr>
          <w:sz w:val="24"/>
        </w:rPr>
        <w:t xml:space="preserve">молодых инвалидов, ветеранов войны и труда, дома</w:t>
      </w:r>
    </w:p>
    <w:p>
      <w:pPr>
        <w:pStyle w:val="2"/>
        <w:jc w:val="center"/>
      </w:pPr>
      <w:r>
        <w:rPr>
          <w:sz w:val="24"/>
        </w:rPr>
        <w:t xml:space="preserve">социального обслуживания, специальные дома-интернаты,</w:t>
      </w:r>
    </w:p>
    <w:p>
      <w:pPr>
        <w:pStyle w:val="2"/>
        <w:jc w:val="center"/>
      </w:pPr>
      <w:r>
        <w:rPr>
          <w:sz w:val="24"/>
        </w:rPr>
        <w:t xml:space="preserve">в том числе для престарелых, а также иные организации,</w:t>
      </w:r>
    </w:p>
    <w:p>
      <w:pPr>
        <w:pStyle w:val="2"/>
        <w:jc w:val="center"/>
      </w:pPr>
      <w:r>
        <w:rPr>
          <w:sz w:val="24"/>
        </w:rPr>
        <w:t xml:space="preserve">осуществляющие социальное обслуживание в стационарной форме</w:t>
      </w:r>
    </w:p>
    <w:p>
      <w:pPr>
        <w:pStyle w:val="2"/>
        <w:jc w:val="center"/>
      </w:pPr>
      <w:r>
        <w:rPr>
          <w:sz w:val="24"/>
        </w:rPr>
        <w:t xml:space="preserve">социального обслуживания, различных форм собственности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Рекомендуемые нормативы штатной численности работников дома-интерната для престарелых граждан, инвалидов, молодых инвалидов, ветеранов войны и труда, дома социального обслуживания, специальных домов-интернатов, в том числе для престарелых, а также иных организаций, осуществляющих социальное обслуживание в стационарной форме социального обслуживания, различных форм собственности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52"/>
        <w:gridCol w:w="3005"/>
        <w:gridCol w:w="5499"/>
      </w:tblGrid>
      <w:tr>
        <w:tc>
          <w:tcPr>
            <w:tcW w:w="55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3005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должности</w:t>
            </w:r>
          </w:p>
        </w:tc>
        <w:tc>
          <w:tcPr>
            <w:tcW w:w="5499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Количество штатных единиц</w:t>
            </w:r>
          </w:p>
        </w:tc>
      </w:tr>
      <w:tr>
        <w:tc>
          <w:tcPr>
            <w:tcW w:w="55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3005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5499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</w:t>
            </w:r>
          </w:p>
        </w:tc>
      </w:tr>
      <w:tr>
        <w:tc>
          <w:tcPr>
            <w:tcW w:w="552" w:type="dxa"/>
          </w:tcPr>
          <w:p>
            <w:pPr>
              <w:pStyle w:val="0"/>
            </w:pPr>
            <w:r>
              <w:rPr>
                <w:sz w:val="24"/>
              </w:rPr>
              <w:t xml:space="preserve">1.</w:t>
            </w:r>
          </w:p>
        </w:tc>
        <w:tc>
          <w:tcPr>
            <w:tcW w:w="300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Социальный педагог</w:t>
            </w:r>
          </w:p>
        </w:tc>
        <w:tc>
          <w:tcPr>
            <w:tcW w:w="549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1,0 на 30 получателей социальных услуг</w:t>
            </w:r>
          </w:p>
        </w:tc>
      </w:tr>
      <w:tr>
        <w:tc>
          <w:tcPr>
            <w:tcW w:w="552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2.</w:t>
            </w:r>
          </w:p>
        </w:tc>
        <w:tc>
          <w:tcPr>
            <w:tcW w:w="3005" w:type="dxa"/>
            <w:vMerge w:val="restart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Сиделка (помощник по уходу)</w:t>
            </w:r>
          </w:p>
        </w:tc>
        <w:tc>
          <w:tcPr>
            <w:tcW w:w="549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1,0 на 48 получателей социальных услуг (нуждаемость I - II) (в дневное время суток)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549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1,0 на 78 получателей социальных услуг (нуждаемость I - II) (в ночное время суток)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549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1,0 на 18 получателей социальных услуг (нуждаемость III - IV)</w:t>
            </w:r>
          </w:p>
        </w:tc>
      </w:tr>
      <w:tr>
        <w:tc>
          <w:tcPr>
            <w:tcW w:w="552" w:type="dxa"/>
          </w:tcPr>
          <w:p>
            <w:pPr>
              <w:pStyle w:val="0"/>
            </w:pPr>
            <w:r>
              <w:rPr>
                <w:sz w:val="24"/>
              </w:rPr>
              <w:t xml:space="preserve">3.</w:t>
            </w:r>
          </w:p>
        </w:tc>
        <w:tc>
          <w:tcPr>
            <w:tcW w:w="300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Младшая медицинская сестра по уходу за больными</w:t>
            </w:r>
          </w:p>
        </w:tc>
        <w:tc>
          <w:tcPr>
            <w:tcW w:w="549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1,0 на 12 получателей социальных услуг (нуждаемость III - IV)</w:t>
            </w:r>
          </w:p>
        </w:tc>
      </w:tr>
      <w:tr>
        <w:tc>
          <w:tcPr>
            <w:tcW w:w="552" w:type="dxa"/>
          </w:tcPr>
          <w:p>
            <w:pPr>
              <w:pStyle w:val="0"/>
            </w:pPr>
            <w:r>
              <w:rPr>
                <w:sz w:val="24"/>
              </w:rPr>
              <w:t xml:space="preserve">4.</w:t>
            </w:r>
          </w:p>
        </w:tc>
        <w:tc>
          <w:tcPr>
            <w:tcW w:w="300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Старшая медицинская сестра</w:t>
            </w:r>
          </w:p>
        </w:tc>
        <w:tc>
          <w:tcPr>
            <w:tcW w:w="549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1,0 на организацию с численностью получателей социальных услуг до 150 человек</w:t>
            </w:r>
          </w:p>
        </w:tc>
      </w:tr>
      <w:tr>
        <w:tc>
          <w:tcPr>
            <w:tcW w:w="552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5.</w:t>
            </w:r>
          </w:p>
        </w:tc>
        <w:tc>
          <w:tcPr>
            <w:tcW w:w="3005" w:type="dxa"/>
            <w:vMerge w:val="restart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Медицинская сестра палатная (постовая)</w:t>
            </w:r>
          </w:p>
        </w:tc>
        <w:tc>
          <w:tcPr>
            <w:tcW w:w="549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1,0 на 30 получателей социальных услуг (нуждаемость I - II) (круглосуточно)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549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1,0 на 12 получателей социальных услуг (нуждаемость IV) (круглосуточно)</w:t>
            </w:r>
          </w:p>
        </w:tc>
      </w:tr>
      <w:tr>
        <w:tc>
          <w:tcPr>
            <w:tcW w:w="552" w:type="dxa"/>
          </w:tcPr>
          <w:p>
            <w:pPr>
              <w:pStyle w:val="0"/>
            </w:pPr>
            <w:r>
              <w:rPr>
                <w:sz w:val="24"/>
              </w:rPr>
              <w:t xml:space="preserve">6.</w:t>
            </w:r>
          </w:p>
        </w:tc>
        <w:tc>
          <w:tcPr>
            <w:tcW w:w="300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Медицинская сестра патронажная</w:t>
            </w:r>
          </w:p>
        </w:tc>
        <w:tc>
          <w:tcPr>
            <w:tcW w:w="549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1,0 на 12 получателей социальных услуг (нуждаемость III) (круглосуточно)</w:t>
            </w:r>
          </w:p>
        </w:tc>
      </w:tr>
      <w:tr>
        <w:tc>
          <w:tcPr>
            <w:tcW w:w="552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7.</w:t>
            </w:r>
          </w:p>
        </w:tc>
        <w:tc>
          <w:tcPr>
            <w:tcW w:w="3005" w:type="dxa"/>
            <w:vMerge w:val="restart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Медицинская сестра по массажу</w:t>
            </w:r>
          </w:p>
        </w:tc>
        <w:tc>
          <w:tcPr>
            <w:tcW w:w="549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1,0 на 60 получателей социальных услуг (нуждаемость I - III)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549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1,0 на 30 получателей социальных услуг (нуждаемость IV)</w:t>
            </w:r>
          </w:p>
        </w:tc>
      </w:tr>
      <w:tr>
        <w:tc>
          <w:tcPr>
            <w:tcW w:w="552" w:type="dxa"/>
          </w:tcPr>
          <w:p>
            <w:pPr>
              <w:pStyle w:val="0"/>
            </w:pPr>
            <w:r>
              <w:rPr>
                <w:sz w:val="24"/>
              </w:rPr>
              <w:t xml:space="preserve">8.</w:t>
            </w:r>
          </w:p>
        </w:tc>
        <w:tc>
          <w:tcPr>
            <w:tcW w:w="300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Медицинская сестра диетическая</w:t>
            </w:r>
          </w:p>
        </w:tc>
        <w:tc>
          <w:tcPr>
            <w:tcW w:w="549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1,0 на организацию с численностью получателей социальных услуг до 150 человек</w:t>
            </w:r>
          </w:p>
        </w:tc>
      </w:tr>
      <w:tr>
        <w:tc>
          <w:tcPr>
            <w:tcW w:w="552" w:type="dxa"/>
          </w:tcPr>
          <w:p>
            <w:pPr>
              <w:pStyle w:val="0"/>
            </w:pPr>
            <w:r>
              <w:rPr>
                <w:sz w:val="24"/>
              </w:rPr>
              <w:t xml:space="preserve">9.</w:t>
            </w:r>
          </w:p>
        </w:tc>
        <w:tc>
          <w:tcPr>
            <w:tcW w:w="300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Инструктор по гигиеническому воспитанию</w:t>
            </w:r>
          </w:p>
        </w:tc>
        <w:tc>
          <w:tcPr>
            <w:tcW w:w="549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1,0 на организацию с численностью получателей социальных услуг до 150 человек</w:t>
            </w:r>
          </w:p>
        </w:tc>
      </w:tr>
      <w:tr>
        <w:tc>
          <w:tcPr>
            <w:tcW w:w="552" w:type="dxa"/>
          </w:tcPr>
          <w:p>
            <w:pPr>
              <w:pStyle w:val="0"/>
            </w:pPr>
            <w:r>
              <w:rPr>
                <w:sz w:val="24"/>
              </w:rPr>
              <w:t xml:space="preserve">10.</w:t>
            </w:r>
          </w:p>
        </w:tc>
        <w:tc>
          <w:tcPr>
            <w:tcW w:w="300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Ассистент по оказанию технической помощи</w:t>
            </w:r>
          </w:p>
        </w:tc>
        <w:tc>
          <w:tcPr>
            <w:tcW w:w="549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1,0 на 30 получателей социальных услуг (нуждаемость II - IV)</w:t>
            </w:r>
          </w:p>
        </w:tc>
      </w:tr>
      <w:tr>
        <w:tc>
          <w:tcPr>
            <w:tcW w:w="552" w:type="dxa"/>
          </w:tcPr>
          <w:p>
            <w:pPr>
              <w:pStyle w:val="0"/>
            </w:pPr>
            <w:r>
              <w:rPr>
                <w:sz w:val="24"/>
              </w:rPr>
              <w:t xml:space="preserve">11.</w:t>
            </w:r>
          </w:p>
        </w:tc>
        <w:tc>
          <w:tcPr>
            <w:tcW w:w="300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Инструктор-методист по адаптивной физической культуре</w:t>
            </w:r>
          </w:p>
        </w:tc>
        <w:tc>
          <w:tcPr>
            <w:tcW w:w="549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1,0 на организацию с численностью получателей социальных услуг до 150 человек</w:t>
            </w:r>
          </w:p>
        </w:tc>
      </w:tr>
      <w:tr>
        <w:tc>
          <w:tcPr>
            <w:tcW w:w="552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12.</w:t>
            </w:r>
          </w:p>
        </w:tc>
        <w:tc>
          <w:tcPr>
            <w:tcW w:w="3005" w:type="dxa"/>
            <w:vMerge w:val="restart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Инструктор по адаптивной физической культуре</w:t>
            </w:r>
          </w:p>
        </w:tc>
        <w:tc>
          <w:tcPr>
            <w:tcW w:w="549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1,0 на 30 получателей социальных услуг (нуждаемость I - II)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549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1,0 на 60 получателей социальных услуг (нуждаемость III - IV)</w:t>
            </w:r>
          </w:p>
        </w:tc>
      </w:tr>
      <w:tr>
        <w:tc>
          <w:tcPr>
            <w:tcW w:w="552" w:type="dxa"/>
          </w:tcPr>
          <w:p>
            <w:pPr>
              <w:pStyle w:val="0"/>
            </w:pPr>
            <w:r>
              <w:rPr>
                <w:sz w:val="24"/>
              </w:rPr>
              <w:t xml:space="preserve">13.</w:t>
            </w:r>
          </w:p>
        </w:tc>
        <w:tc>
          <w:tcPr>
            <w:tcW w:w="300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Инструктор-методист по лечебной физкультуре</w:t>
            </w:r>
          </w:p>
        </w:tc>
        <w:tc>
          <w:tcPr>
            <w:tcW w:w="549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1,0 на организацию с численностью получателей социальных услуг до 150 человек</w:t>
            </w:r>
          </w:p>
        </w:tc>
      </w:tr>
      <w:tr>
        <w:tc>
          <w:tcPr>
            <w:tcW w:w="552" w:type="dxa"/>
          </w:tcPr>
          <w:p>
            <w:pPr>
              <w:pStyle w:val="0"/>
            </w:pPr>
            <w:r>
              <w:rPr>
                <w:sz w:val="24"/>
              </w:rPr>
              <w:t xml:space="preserve">14.</w:t>
            </w:r>
          </w:p>
        </w:tc>
        <w:tc>
          <w:tcPr>
            <w:tcW w:w="300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Инструктор по лечебной физкультуре</w:t>
            </w:r>
          </w:p>
        </w:tc>
        <w:tc>
          <w:tcPr>
            <w:tcW w:w="549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1,0 на 30 получателей социальных услуг, имеющих показания к данным занятиям</w:t>
            </w:r>
          </w:p>
        </w:tc>
      </w:tr>
      <w:tr>
        <w:tc>
          <w:tcPr>
            <w:tcW w:w="552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15.</w:t>
            </w:r>
          </w:p>
        </w:tc>
        <w:tc>
          <w:tcPr>
            <w:tcW w:w="3005" w:type="dxa"/>
            <w:vMerge w:val="restart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Психолог (психолог в социальной сфере)</w:t>
            </w:r>
          </w:p>
        </w:tc>
        <w:tc>
          <w:tcPr>
            <w:tcW w:w="549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1,0 на 60 получателей социальных услуг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549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1,0 на 20 кровных и (или) замещающих семей</w:t>
            </w:r>
          </w:p>
        </w:tc>
      </w:tr>
      <w:tr>
        <w:tc>
          <w:tcPr>
            <w:tcW w:w="552" w:type="dxa"/>
          </w:tcPr>
          <w:p>
            <w:pPr>
              <w:pStyle w:val="0"/>
            </w:pPr>
            <w:r>
              <w:rPr>
                <w:sz w:val="24"/>
              </w:rPr>
              <w:t xml:space="preserve">16.</w:t>
            </w:r>
          </w:p>
        </w:tc>
        <w:tc>
          <w:tcPr>
            <w:tcW w:w="300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Медицинский психолог</w:t>
            </w:r>
          </w:p>
        </w:tc>
        <w:tc>
          <w:tcPr>
            <w:tcW w:w="549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1,0 на организацию с численностью получателей социальных услуг до 150 человек</w:t>
            </w:r>
          </w:p>
        </w:tc>
      </w:tr>
      <w:tr>
        <w:tc>
          <w:tcPr>
            <w:tcW w:w="552" w:type="dxa"/>
          </w:tcPr>
          <w:p>
            <w:pPr>
              <w:pStyle w:val="0"/>
            </w:pPr>
            <w:r>
              <w:rPr>
                <w:sz w:val="24"/>
              </w:rPr>
              <w:t xml:space="preserve">17.</w:t>
            </w:r>
          </w:p>
        </w:tc>
        <w:tc>
          <w:tcPr>
            <w:tcW w:w="300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Специалист по комплексной реабилитации (реабилитолог)</w:t>
            </w:r>
          </w:p>
        </w:tc>
        <w:tc>
          <w:tcPr>
            <w:tcW w:w="549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1,0 на организацию с численностью получателей социальных услуг до 150 человек</w:t>
            </w:r>
          </w:p>
        </w:tc>
      </w:tr>
      <w:tr>
        <w:tc>
          <w:tcPr>
            <w:tcW w:w="552" w:type="dxa"/>
          </w:tcPr>
          <w:p>
            <w:pPr>
              <w:pStyle w:val="0"/>
            </w:pPr>
            <w:r>
              <w:rPr>
                <w:sz w:val="24"/>
              </w:rPr>
              <w:t xml:space="preserve">18.</w:t>
            </w:r>
          </w:p>
        </w:tc>
        <w:tc>
          <w:tcPr>
            <w:tcW w:w="300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Учитель-дефектолог</w:t>
            </w:r>
          </w:p>
        </w:tc>
        <w:tc>
          <w:tcPr>
            <w:tcW w:w="549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1,0 на 30 получателей, имеющих получателей социальных услуг к данным занятиям</w:t>
            </w:r>
          </w:p>
        </w:tc>
      </w:tr>
      <w:tr>
        <w:tc>
          <w:tcPr>
            <w:tcW w:w="552" w:type="dxa"/>
          </w:tcPr>
          <w:p>
            <w:pPr>
              <w:pStyle w:val="0"/>
            </w:pPr>
            <w:r>
              <w:rPr>
                <w:sz w:val="24"/>
              </w:rPr>
              <w:t xml:space="preserve">19.</w:t>
            </w:r>
          </w:p>
        </w:tc>
        <w:tc>
          <w:tcPr>
            <w:tcW w:w="300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Логопед</w:t>
            </w:r>
          </w:p>
        </w:tc>
        <w:tc>
          <w:tcPr>
            <w:tcW w:w="549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1,0 на 30 получателей, имеющих получателей социальных услуг к данным занятиям</w:t>
            </w:r>
          </w:p>
        </w:tc>
      </w:tr>
      <w:tr>
        <w:tc>
          <w:tcPr>
            <w:tcW w:w="552" w:type="dxa"/>
          </w:tcPr>
          <w:p>
            <w:pPr>
              <w:pStyle w:val="0"/>
            </w:pPr>
            <w:r>
              <w:rPr>
                <w:sz w:val="24"/>
              </w:rPr>
              <w:t xml:space="preserve">20.</w:t>
            </w:r>
          </w:p>
        </w:tc>
        <w:tc>
          <w:tcPr>
            <w:tcW w:w="300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Методист</w:t>
            </w:r>
          </w:p>
        </w:tc>
        <w:tc>
          <w:tcPr>
            <w:tcW w:w="549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1,0 на организацию с численностью получателей социальных услуг до 150 человек</w:t>
            </w:r>
          </w:p>
        </w:tc>
      </w:tr>
      <w:tr>
        <w:tc>
          <w:tcPr>
            <w:tcW w:w="552" w:type="dxa"/>
          </w:tcPr>
          <w:p>
            <w:pPr>
              <w:pStyle w:val="0"/>
            </w:pPr>
            <w:r>
              <w:rPr>
                <w:sz w:val="24"/>
              </w:rPr>
              <w:t xml:space="preserve">21.</w:t>
            </w:r>
          </w:p>
        </w:tc>
        <w:tc>
          <w:tcPr>
            <w:tcW w:w="300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Педагог-организатор</w:t>
            </w:r>
          </w:p>
        </w:tc>
        <w:tc>
          <w:tcPr>
            <w:tcW w:w="549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1,0 на организацию с численностью проживающих до 150 человек</w:t>
            </w:r>
          </w:p>
        </w:tc>
      </w:tr>
      <w:tr>
        <w:tc>
          <w:tcPr>
            <w:tcW w:w="552" w:type="dxa"/>
          </w:tcPr>
          <w:p>
            <w:pPr>
              <w:pStyle w:val="0"/>
            </w:pPr>
            <w:r>
              <w:rPr>
                <w:sz w:val="24"/>
              </w:rPr>
              <w:t xml:space="preserve">22.</w:t>
            </w:r>
          </w:p>
        </w:tc>
        <w:tc>
          <w:tcPr>
            <w:tcW w:w="300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Педагог дополнительного образования</w:t>
            </w:r>
          </w:p>
        </w:tc>
        <w:tc>
          <w:tcPr>
            <w:tcW w:w="549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1,0 на 60 получателей социальных услуг</w:t>
            </w:r>
          </w:p>
        </w:tc>
      </w:tr>
      <w:tr>
        <w:tc>
          <w:tcPr>
            <w:tcW w:w="552" w:type="dxa"/>
          </w:tcPr>
          <w:p>
            <w:pPr>
              <w:pStyle w:val="0"/>
            </w:pPr>
            <w:r>
              <w:rPr>
                <w:sz w:val="24"/>
              </w:rPr>
              <w:t xml:space="preserve">23.</w:t>
            </w:r>
          </w:p>
        </w:tc>
        <w:tc>
          <w:tcPr>
            <w:tcW w:w="300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Инструктор по труду</w:t>
            </w:r>
          </w:p>
        </w:tc>
        <w:tc>
          <w:tcPr>
            <w:tcW w:w="549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1,0 на 60 получателей (нуждаемость I - II)</w:t>
            </w:r>
          </w:p>
        </w:tc>
      </w:tr>
      <w:tr>
        <w:tc>
          <w:tcPr>
            <w:tcW w:w="552" w:type="dxa"/>
          </w:tcPr>
          <w:p>
            <w:pPr>
              <w:pStyle w:val="0"/>
            </w:pPr>
            <w:r>
              <w:rPr>
                <w:sz w:val="24"/>
              </w:rPr>
              <w:t xml:space="preserve">24.</w:t>
            </w:r>
          </w:p>
        </w:tc>
        <w:tc>
          <w:tcPr>
            <w:tcW w:w="300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Инструктор по трудовой терапии</w:t>
            </w:r>
          </w:p>
        </w:tc>
        <w:tc>
          <w:tcPr>
            <w:tcW w:w="549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1,0 на 30 получателей (нуждаемость III - IV)</w:t>
            </w:r>
          </w:p>
        </w:tc>
      </w:tr>
      <w:tr>
        <w:tc>
          <w:tcPr>
            <w:tcW w:w="552" w:type="dxa"/>
          </w:tcPr>
          <w:p>
            <w:pPr>
              <w:pStyle w:val="0"/>
            </w:pPr>
            <w:r>
              <w:rPr>
                <w:sz w:val="24"/>
              </w:rPr>
              <w:t xml:space="preserve">25.</w:t>
            </w:r>
          </w:p>
        </w:tc>
        <w:tc>
          <w:tcPr>
            <w:tcW w:w="300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Музыкальный руководитель</w:t>
            </w:r>
          </w:p>
        </w:tc>
        <w:tc>
          <w:tcPr>
            <w:tcW w:w="549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1,0 на организацию с численностью проживающих до 150 человек</w:t>
            </w:r>
          </w:p>
        </w:tc>
      </w:tr>
      <w:tr>
        <w:tc>
          <w:tcPr>
            <w:tcW w:w="552" w:type="dxa"/>
          </w:tcPr>
          <w:p>
            <w:pPr>
              <w:pStyle w:val="0"/>
            </w:pPr>
            <w:r>
              <w:rPr>
                <w:sz w:val="24"/>
              </w:rPr>
              <w:t xml:space="preserve">26.</w:t>
            </w:r>
          </w:p>
        </w:tc>
        <w:tc>
          <w:tcPr>
            <w:tcW w:w="300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Культорганизатор</w:t>
            </w:r>
          </w:p>
        </w:tc>
        <w:tc>
          <w:tcPr>
            <w:tcW w:w="549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1,0 на организацию с численностью проживающих до 150 человек</w:t>
            </w:r>
          </w:p>
        </w:tc>
      </w:tr>
      <w:tr>
        <w:tc>
          <w:tcPr>
            <w:tcW w:w="552" w:type="dxa"/>
          </w:tcPr>
          <w:p>
            <w:pPr>
              <w:pStyle w:val="0"/>
            </w:pPr>
            <w:r>
              <w:rPr>
                <w:sz w:val="24"/>
              </w:rPr>
              <w:t xml:space="preserve">27.</w:t>
            </w:r>
          </w:p>
        </w:tc>
        <w:tc>
          <w:tcPr>
            <w:tcW w:w="300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Юрисконсульт</w:t>
            </w:r>
          </w:p>
        </w:tc>
        <w:tc>
          <w:tcPr>
            <w:tcW w:w="549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1,0 на 150 получателей социальных услуг</w:t>
            </w:r>
          </w:p>
        </w:tc>
      </w:tr>
      <w:tr>
        <w:tc>
          <w:tcPr>
            <w:tcW w:w="552" w:type="dxa"/>
          </w:tcPr>
          <w:p>
            <w:pPr>
              <w:pStyle w:val="0"/>
            </w:pPr>
            <w:r>
              <w:rPr>
                <w:sz w:val="24"/>
              </w:rPr>
              <w:t xml:space="preserve">28.</w:t>
            </w:r>
          </w:p>
        </w:tc>
        <w:tc>
          <w:tcPr>
            <w:tcW w:w="300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Специалист по социальной работе</w:t>
            </w:r>
          </w:p>
        </w:tc>
        <w:tc>
          <w:tcPr>
            <w:tcW w:w="549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1,0 на 60 получателей социальных услуг</w:t>
            </w:r>
          </w:p>
        </w:tc>
      </w:tr>
      <w:tr>
        <w:tc>
          <w:tcPr>
            <w:tcW w:w="552" w:type="dxa"/>
          </w:tcPr>
          <w:p>
            <w:pPr>
              <w:pStyle w:val="0"/>
            </w:pPr>
            <w:r>
              <w:rPr>
                <w:sz w:val="24"/>
              </w:rPr>
              <w:t xml:space="preserve">29.</w:t>
            </w:r>
          </w:p>
        </w:tc>
        <w:tc>
          <w:tcPr>
            <w:tcW w:w="300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Специалист по связям с общественностью</w:t>
            </w:r>
          </w:p>
        </w:tc>
        <w:tc>
          <w:tcPr>
            <w:tcW w:w="549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1,0 на организацию с численностью получателей социальных услуг до 150 человек</w:t>
            </w:r>
          </w:p>
        </w:tc>
      </w:tr>
      <w:tr>
        <w:tc>
          <w:tcPr>
            <w:tcW w:w="552" w:type="dxa"/>
          </w:tcPr>
          <w:p>
            <w:pPr>
              <w:pStyle w:val="0"/>
            </w:pPr>
            <w:r>
              <w:rPr>
                <w:sz w:val="24"/>
              </w:rPr>
              <w:t xml:space="preserve">30.</w:t>
            </w:r>
          </w:p>
        </w:tc>
        <w:tc>
          <w:tcPr>
            <w:tcW w:w="300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Контент-редактор</w:t>
            </w:r>
          </w:p>
        </w:tc>
        <w:tc>
          <w:tcPr>
            <w:tcW w:w="549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0,5 на организацию с численностью получателей социальных услуг до 150 человек</w:t>
            </w:r>
          </w:p>
        </w:tc>
      </w:tr>
      <w:tr>
        <w:tc>
          <w:tcPr>
            <w:tcW w:w="552" w:type="dxa"/>
          </w:tcPr>
          <w:p>
            <w:pPr>
              <w:pStyle w:val="0"/>
            </w:pPr>
            <w:r>
              <w:rPr>
                <w:sz w:val="24"/>
              </w:rPr>
              <w:t xml:space="preserve">31.</w:t>
            </w:r>
          </w:p>
        </w:tc>
        <w:tc>
          <w:tcPr>
            <w:tcW w:w="300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Системный администратор</w:t>
            </w:r>
          </w:p>
        </w:tc>
        <w:tc>
          <w:tcPr>
            <w:tcW w:w="549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0,5 на организацию с численностью получателей социальных услуг свыше 150 человек</w:t>
            </w:r>
          </w:p>
        </w:tc>
      </w:tr>
      <w:tr>
        <w:tc>
          <w:tcPr>
            <w:tcW w:w="552" w:type="dxa"/>
          </w:tcPr>
          <w:p>
            <w:pPr>
              <w:pStyle w:val="0"/>
            </w:pPr>
            <w:r>
              <w:rPr>
                <w:sz w:val="24"/>
              </w:rPr>
              <w:t xml:space="preserve">32.</w:t>
            </w:r>
          </w:p>
        </w:tc>
        <w:tc>
          <w:tcPr>
            <w:tcW w:w="300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Администратор баз данных</w:t>
            </w:r>
          </w:p>
        </w:tc>
        <w:tc>
          <w:tcPr>
            <w:tcW w:w="549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0,5 на организацию с численностью получателей социальных услуг до 150 человек</w:t>
            </w:r>
          </w:p>
        </w:tc>
      </w:tr>
      <w:tr>
        <w:tc>
          <w:tcPr>
            <w:tcW w:w="552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00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Инженер-электроник (электроник)</w:t>
            </w:r>
          </w:p>
        </w:tc>
        <w:tc>
          <w:tcPr>
            <w:tcW w:w="549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0,5 на организацию с численностью получателей социальных услуг до 150 человек</w:t>
            </w:r>
          </w:p>
        </w:tc>
      </w:tr>
      <w:tr>
        <w:tc>
          <w:tcPr>
            <w:tcW w:w="552" w:type="dxa"/>
          </w:tcPr>
          <w:p>
            <w:pPr>
              <w:pStyle w:val="0"/>
            </w:pPr>
            <w:r>
              <w:rPr>
                <w:sz w:val="24"/>
              </w:rPr>
              <w:t xml:space="preserve">33.</w:t>
            </w:r>
          </w:p>
        </w:tc>
        <w:tc>
          <w:tcPr>
            <w:tcW w:w="300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Делопроизводитель</w:t>
            </w:r>
          </w:p>
        </w:tc>
        <w:tc>
          <w:tcPr>
            <w:tcW w:w="549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1,0 на 100 получателей социальных услуг</w:t>
            </w:r>
          </w:p>
        </w:tc>
      </w:tr>
      <w:tr>
        <w:tc>
          <w:tcPr>
            <w:tcW w:w="552" w:type="dxa"/>
          </w:tcPr>
          <w:p>
            <w:pPr>
              <w:pStyle w:val="0"/>
            </w:pPr>
            <w:r>
              <w:rPr>
                <w:sz w:val="24"/>
              </w:rPr>
              <w:t xml:space="preserve">34.</w:t>
            </w:r>
          </w:p>
        </w:tc>
        <w:tc>
          <w:tcPr>
            <w:tcW w:w="300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Врач-терапевт</w:t>
            </w:r>
          </w:p>
        </w:tc>
        <w:tc>
          <w:tcPr>
            <w:tcW w:w="5499" w:type="dxa"/>
            <w:vMerge w:val="restart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по нормам нагрузки медицинского персонала, но не менее 1,0 на организацию с численностью получателей социальных услуг до 150 человек при наличии лицензии на медицинскую деятельность</w:t>
            </w:r>
          </w:p>
        </w:tc>
      </w:tr>
      <w:tr>
        <w:tc>
          <w:tcPr>
            <w:tcW w:w="552" w:type="dxa"/>
          </w:tcPr>
          <w:p>
            <w:pPr>
              <w:pStyle w:val="0"/>
            </w:pPr>
            <w:r>
              <w:rPr>
                <w:sz w:val="24"/>
              </w:rPr>
              <w:t xml:space="preserve">35.</w:t>
            </w:r>
          </w:p>
        </w:tc>
        <w:tc>
          <w:tcPr>
            <w:tcW w:w="300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Врач-невролог</w:t>
            </w:r>
          </w:p>
        </w:tc>
        <w:tc>
          <w:tcPr>
            <w:vMerge w:val="continue"/>
          </w:tcPr>
          <w:p/>
        </w:tc>
      </w:tr>
      <w:tr>
        <w:tc>
          <w:tcPr>
            <w:tcW w:w="552" w:type="dxa"/>
          </w:tcPr>
          <w:p>
            <w:pPr>
              <w:pStyle w:val="0"/>
            </w:pPr>
            <w:r>
              <w:rPr>
                <w:sz w:val="24"/>
              </w:rPr>
              <w:t xml:space="preserve">36.</w:t>
            </w:r>
          </w:p>
        </w:tc>
        <w:tc>
          <w:tcPr>
            <w:tcW w:w="300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Врач-психиатр</w:t>
            </w:r>
          </w:p>
        </w:tc>
        <w:tc>
          <w:tcPr>
            <w:vMerge w:val="continue"/>
          </w:tcPr>
          <w:p/>
        </w:tc>
      </w:tr>
      <w:tr>
        <w:tc>
          <w:tcPr>
            <w:tcW w:w="552" w:type="dxa"/>
          </w:tcPr>
          <w:p>
            <w:pPr>
              <w:pStyle w:val="0"/>
            </w:pPr>
            <w:r>
              <w:rPr>
                <w:sz w:val="24"/>
              </w:rPr>
              <w:t xml:space="preserve">37.</w:t>
            </w:r>
          </w:p>
        </w:tc>
        <w:tc>
          <w:tcPr>
            <w:tcW w:w="300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Врач-диетолог</w:t>
            </w:r>
          </w:p>
        </w:tc>
        <w:tc>
          <w:tcPr>
            <w:vMerge w:val="continue"/>
          </w:tcPr>
          <w:p/>
        </w:tc>
      </w:tr>
      <w:tr>
        <w:tc>
          <w:tcPr>
            <w:tcW w:w="552" w:type="dxa"/>
          </w:tcPr>
          <w:p>
            <w:pPr>
              <w:pStyle w:val="0"/>
            </w:pPr>
            <w:r>
              <w:rPr>
                <w:sz w:val="24"/>
              </w:rPr>
              <w:t xml:space="preserve">38.</w:t>
            </w:r>
          </w:p>
        </w:tc>
        <w:tc>
          <w:tcPr>
            <w:tcW w:w="300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Врач по лечебной физкультуре</w:t>
            </w:r>
          </w:p>
        </w:tc>
        <w:tc>
          <w:tcPr>
            <w:vMerge w:val="continue"/>
          </w:tcPr>
          <w:p/>
        </w:tc>
      </w:tr>
      <w:tr>
        <w:tc>
          <w:tcPr>
            <w:tcW w:w="552" w:type="dxa"/>
          </w:tcPr>
          <w:p>
            <w:pPr>
              <w:pStyle w:val="0"/>
            </w:pPr>
            <w:r>
              <w:rPr>
                <w:sz w:val="24"/>
              </w:rPr>
              <w:t xml:space="preserve">39.</w:t>
            </w:r>
          </w:p>
        </w:tc>
        <w:tc>
          <w:tcPr>
            <w:tcW w:w="300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Сурдопереводчик</w:t>
            </w:r>
          </w:p>
        </w:tc>
        <w:tc>
          <w:tcPr>
            <w:tcW w:w="549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1,0 на 20 получателей социальных услуг с нарушениями слуха</w:t>
            </w:r>
          </w:p>
        </w:tc>
      </w:tr>
      <w:tr>
        <w:tc>
          <w:tcPr>
            <w:tcW w:w="552" w:type="dxa"/>
          </w:tcPr>
          <w:p>
            <w:pPr>
              <w:pStyle w:val="0"/>
            </w:pPr>
            <w:r>
              <w:rPr>
                <w:sz w:val="24"/>
              </w:rPr>
              <w:t xml:space="preserve">40.</w:t>
            </w:r>
          </w:p>
        </w:tc>
        <w:tc>
          <w:tcPr>
            <w:tcW w:w="300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Тифлосурдопереводчик</w:t>
            </w:r>
          </w:p>
        </w:tc>
        <w:tc>
          <w:tcPr>
            <w:tcW w:w="549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1,0 на 20 получателей социальных услуг с нарушениями зрения</w:t>
            </w:r>
          </w:p>
        </w:tc>
      </w:tr>
      <w:tr>
        <w:tc>
          <w:tcPr>
            <w:tcW w:w="552" w:type="dxa"/>
          </w:tcPr>
          <w:p>
            <w:pPr>
              <w:pStyle w:val="0"/>
            </w:pPr>
            <w:r>
              <w:rPr>
                <w:sz w:val="24"/>
              </w:rPr>
              <w:t xml:space="preserve">41.</w:t>
            </w:r>
          </w:p>
        </w:tc>
        <w:tc>
          <w:tcPr>
            <w:tcW w:w="300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Тренер</w:t>
            </w:r>
          </w:p>
        </w:tc>
        <w:tc>
          <w:tcPr>
            <w:tcW w:w="549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1,0 на организацию с численностью получателей социальных услуг до 150 человек (при наличии спортивной команды и (или) наличии группы получателей социальных услуг, являющихся спортсменами)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2"/>
        <w:jc w:val="center"/>
      </w:pPr>
      <w:r>
        <w:rPr>
          <w:sz w:val="24"/>
        </w:rPr>
        <w:t xml:space="preserve">II. Дома-интернаты для детей-инвалидов, дома социального</w:t>
      </w:r>
    </w:p>
    <w:p>
      <w:pPr>
        <w:pStyle w:val="2"/>
        <w:jc w:val="center"/>
      </w:pPr>
      <w:r>
        <w:rPr>
          <w:sz w:val="24"/>
        </w:rPr>
        <w:t xml:space="preserve">обслуживания для детей, а также иные организации,</w:t>
      </w:r>
    </w:p>
    <w:p>
      <w:pPr>
        <w:pStyle w:val="2"/>
        <w:jc w:val="center"/>
      </w:pPr>
      <w:r>
        <w:rPr>
          <w:sz w:val="24"/>
        </w:rPr>
        <w:t xml:space="preserve">осуществляющие социальное обслуживание детей в стационарной</w:t>
      </w:r>
    </w:p>
    <w:p>
      <w:pPr>
        <w:pStyle w:val="2"/>
        <w:jc w:val="center"/>
      </w:pPr>
      <w:r>
        <w:rPr>
          <w:sz w:val="24"/>
        </w:rPr>
        <w:t xml:space="preserve">форме социального обслуживания, различных</w:t>
      </w:r>
    </w:p>
    <w:p>
      <w:pPr>
        <w:pStyle w:val="2"/>
        <w:jc w:val="center"/>
      </w:pPr>
      <w:r>
        <w:rPr>
          <w:sz w:val="24"/>
        </w:rPr>
        <w:t xml:space="preserve">форм собственности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52"/>
        <w:gridCol w:w="3005"/>
        <w:gridCol w:w="5499"/>
      </w:tblGrid>
      <w:tr>
        <w:tc>
          <w:tcPr>
            <w:tcW w:w="55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3005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должности</w:t>
            </w:r>
          </w:p>
        </w:tc>
        <w:tc>
          <w:tcPr>
            <w:tcW w:w="5499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Количество штатных единиц</w:t>
            </w:r>
          </w:p>
        </w:tc>
      </w:tr>
      <w:tr>
        <w:tc>
          <w:tcPr>
            <w:tcW w:w="55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3005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5499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</w:t>
            </w:r>
          </w:p>
        </w:tc>
      </w:tr>
      <w:tr>
        <w:tc>
          <w:tcPr>
            <w:tcW w:w="55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</w:t>
            </w:r>
          </w:p>
        </w:tc>
        <w:tc>
          <w:tcPr>
            <w:tcW w:w="300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Старший воспитатель</w:t>
            </w:r>
          </w:p>
        </w:tc>
        <w:tc>
          <w:tcPr>
            <w:tcW w:w="549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1,0 на организацию с численностью получателей социальных услуг до 150 человек</w:t>
            </w:r>
          </w:p>
        </w:tc>
      </w:tr>
      <w:tr>
        <w:tc>
          <w:tcPr>
            <w:tcW w:w="55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</w:t>
            </w:r>
          </w:p>
        </w:tc>
        <w:tc>
          <w:tcPr>
            <w:tcW w:w="300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Воспитатель</w:t>
            </w:r>
          </w:p>
        </w:tc>
        <w:tc>
          <w:tcPr>
            <w:tcW w:w="549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1,0 на 6 получателей социальных услуг</w:t>
            </w:r>
          </w:p>
        </w:tc>
      </w:tr>
      <w:tr>
        <w:tc>
          <w:tcPr>
            <w:tcW w:w="55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3.</w:t>
            </w:r>
          </w:p>
        </w:tc>
        <w:tc>
          <w:tcPr>
            <w:tcW w:w="300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Младший воспитатель</w:t>
            </w:r>
          </w:p>
        </w:tc>
        <w:tc>
          <w:tcPr>
            <w:tcW w:w="549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1,0 на 6 получателей социальных услуг</w:t>
            </w:r>
          </w:p>
        </w:tc>
      </w:tr>
      <w:tr>
        <w:tc>
          <w:tcPr>
            <w:tcW w:w="55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4.</w:t>
            </w:r>
          </w:p>
        </w:tc>
        <w:tc>
          <w:tcPr>
            <w:tcW w:w="300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Помощник воспитателя</w:t>
            </w:r>
          </w:p>
        </w:tc>
        <w:tc>
          <w:tcPr>
            <w:tcW w:w="549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1,0 на 6 получателей социальных услуг (круглосуточно)</w:t>
            </w:r>
          </w:p>
        </w:tc>
      </w:tr>
      <w:tr>
        <w:tc>
          <w:tcPr>
            <w:tcW w:w="55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5.</w:t>
            </w:r>
          </w:p>
        </w:tc>
        <w:tc>
          <w:tcPr>
            <w:tcW w:w="300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Старшая медицинская сестра</w:t>
            </w:r>
          </w:p>
        </w:tc>
        <w:tc>
          <w:tcPr>
            <w:tcW w:w="549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1,0 на организацию с численностью получателей социальных услуг до 150 человек</w:t>
            </w:r>
          </w:p>
        </w:tc>
      </w:tr>
      <w:tr>
        <w:tc>
          <w:tcPr>
            <w:tcW w:w="552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6.</w:t>
            </w:r>
          </w:p>
        </w:tc>
        <w:tc>
          <w:tcPr>
            <w:tcW w:w="3005" w:type="dxa"/>
            <w:vMerge w:val="restart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Медицинская сестра палатная (постовая)</w:t>
            </w:r>
          </w:p>
        </w:tc>
        <w:tc>
          <w:tcPr>
            <w:tcW w:w="549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1,0 на 30 получателей социальных услуг (нуждаемость I - III) (круглосуточно)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549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1,0 на 12 получателей социальных услуг (нуждаемость IV) (круглосуточно)</w:t>
            </w:r>
          </w:p>
        </w:tc>
      </w:tr>
      <w:tr>
        <w:tc>
          <w:tcPr>
            <w:tcW w:w="55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7.</w:t>
            </w:r>
          </w:p>
        </w:tc>
        <w:tc>
          <w:tcPr>
            <w:tcW w:w="300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Медицинская сестра патронажная</w:t>
            </w:r>
          </w:p>
        </w:tc>
        <w:tc>
          <w:tcPr>
            <w:tcW w:w="549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1,0 на 12 получателей социальных услуг (нуждаемость III) (круглосуточно)</w:t>
            </w:r>
          </w:p>
        </w:tc>
      </w:tr>
      <w:tr>
        <w:tc>
          <w:tcPr>
            <w:tcW w:w="552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8.</w:t>
            </w:r>
          </w:p>
        </w:tc>
        <w:tc>
          <w:tcPr>
            <w:tcW w:w="3005" w:type="dxa"/>
            <w:vMerge w:val="restart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Медицинская сестра по массажу</w:t>
            </w:r>
          </w:p>
        </w:tc>
        <w:tc>
          <w:tcPr>
            <w:tcW w:w="549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1,0 на 30 получателей социальных услуг (нуждаемость IV)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549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1,0 на 30 получателей социальных услуг в возрасте 0 - 4 года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549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1,0 на 60 получателей социальных услуг в возрасте 5 - 18 лет</w:t>
            </w:r>
          </w:p>
        </w:tc>
      </w:tr>
      <w:tr>
        <w:tc>
          <w:tcPr>
            <w:tcW w:w="55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9.</w:t>
            </w:r>
          </w:p>
        </w:tc>
        <w:tc>
          <w:tcPr>
            <w:tcW w:w="300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Медицинская сестра диетическая</w:t>
            </w:r>
          </w:p>
        </w:tc>
        <w:tc>
          <w:tcPr>
            <w:tcW w:w="549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1,0 на организацию с численностью получателей социальных услуг до 150 человек</w:t>
            </w:r>
          </w:p>
        </w:tc>
      </w:tr>
      <w:tr>
        <w:tc>
          <w:tcPr>
            <w:tcW w:w="55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10.</w:t>
            </w:r>
          </w:p>
        </w:tc>
        <w:tc>
          <w:tcPr>
            <w:tcW w:w="300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Инструктор по гигиеническому воспитанию</w:t>
            </w:r>
          </w:p>
        </w:tc>
        <w:tc>
          <w:tcPr>
            <w:tcW w:w="549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1,0 на организацию с численностью получателей социальных услуг до 150 человек</w:t>
            </w:r>
          </w:p>
        </w:tc>
      </w:tr>
      <w:tr>
        <w:tc>
          <w:tcPr>
            <w:tcW w:w="55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11.</w:t>
            </w:r>
          </w:p>
        </w:tc>
        <w:tc>
          <w:tcPr>
            <w:tcW w:w="300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Ассистент по оказанию технической помощи</w:t>
            </w:r>
          </w:p>
        </w:tc>
        <w:tc>
          <w:tcPr>
            <w:tcW w:w="549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1,0 на 12 получателей социальных услуг (нуждаемость II - IV)</w:t>
            </w:r>
          </w:p>
        </w:tc>
      </w:tr>
      <w:tr>
        <w:tc>
          <w:tcPr>
            <w:tcW w:w="55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12.</w:t>
            </w:r>
          </w:p>
        </w:tc>
        <w:tc>
          <w:tcPr>
            <w:tcW w:w="300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Инструктор-методист по адаптивной физической культуре</w:t>
            </w:r>
          </w:p>
        </w:tc>
        <w:tc>
          <w:tcPr>
            <w:tcW w:w="549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1,0 на организацию с численностью получателей социальных услуг до 150 человек</w:t>
            </w:r>
          </w:p>
        </w:tc>
      </w:tr>
      <w:tr>
        <w:tc>
          <w:tcPr>
            <w:tcW w:w="552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13.</w:t>
            </w:r>
          </w:p>
        </w:tc>
        <w:tc>
          <w:tcPr>
            <w:tcW w:w="3005" w:type="dxa"/>
            <w:vMerge w:val="restart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Инструктор по адаптивной физической культуре</w:t>
            </w:r>
          </w:p>
        </w:tc>
        <w:tc>
          <w:tcPr>
            <w:tcW w:w="549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1,0 на 30 получателей социальных услуг (нуждаемость I - II)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549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1,0 на 60 получателей (нуждаемость III - IV)</w:t>
            </w:r>
          </w:p>
        </w:tc>
      </w:tr>
      <w:tr>
        <w:tc>
          <w:tcPr>
            <w:tcW w:w="55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14.</w:t>
            </w:r>
          </w:p>
        </w:tc>
        <w:tc>
          <w:tcPr>
            <w:tcW w:w="300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Инструктор-методист по физкультуре</w:t>
            </w:r>
          </w:p>
        </w:tc>
        <w:tc>
          <w:tcPr>
            <w:tcW w:w="549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1,0 на организацию с численностью получателей социальных услуг до 150 человек</w:t>
            </w:r>
          </w:p>
        </w:tc>
      </w:tr>
      <w:tr>
        <w:tc>
          <w:tcPr>
            <w:tcW w:w="55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15.</w:t>
            </w:r>
          </w:p>
        </w:tc>
        <w:tc>
          <w:tcPr>
            <w:tcW w:w="300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Инструктор по физкультуре</w:t>
            </w:r>
          </w:p>
        </w:tc>
        <w:tc>
          <w:tcPr>
            <w:tcW w:w="549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1,0 на 30 получателей социальных услуг, имеющих показания к данным занятиям</w:t>
            </w:r>
          </w:p>
        </w:tc>
      </w:tr>
      <w:tr>
        <w:tc>
          <w:tcPr>
            <w:tcW w:w="55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16.</w:t>
            </w:r>
          </w:p>
        </w:tc>
        <w:tc>
          <w:tcPr>
            <w:tcW w:w="300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Педагог-психолог</w:t>
            </w:r>
          </w:p>
        </w:tc>
        <w:tc>
          <w:tcPr>
            <w:tcW w:w="549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1,0 на 60 получателей социальных услуг</w:t>
            </w:r>
          </w:p>
        </w:tc>
      </w:tr>
      <w:tr>
        <w:tc>
          <w:tcPr>
            <w:tcW w:w="55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17.</w:t>
            </w:r>
          </w:p>
        </w:tc>
        <w:tc>
          <w:tcPr>
            <w:tcW w:w="300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Психолог (психолог в социальной сфере)</w:t>
            </w:r>
          </w:p>
        </w:tc>
        <w:tc>
          <w:tcPr>
            <w:tcW w:w="549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1,0 на 20 кровных и (или) замещающих семей</w:t>
            </w:r>
          </w:p>
        </w:tc>
      </w:tr>
      <w:tr>
        <w:tc>
          <w:tcPr>
            <w:tcW w:w="55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18.</w:t>
            </w:r>
          </w:p>
        </w:tc>
        <w:tc>
          <w:tcPr>
            <w:tcW w:w="300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Медицинский психолог</w:t>
            </w:r>
          </w:p>
        </w:tc>
        <w:tc>
          <w:tcPr>
            <w:tcW w:w="549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1,0 на организацию с численностью получателей социальных услуг до 150 человек</w:t>
            </w:r>
          </w:p>
        </w:tc>
      </w:tr>
      <w:tr>
        <w:tc>
          <w:tcPr>
            <w:tcW w:w="55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19.</w:t>
            </w:r>
          </w:p>
        </w:tc>
        <w:tc>
          <w:tcPr>
            <w:tcW w:w="300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Специалист по комплексной реабилитации (реабилитолог)</w:t>
            </w:r>
          </w:p>
        </w:tc>
        <w:tc>
          <w:tcPr>
            <w:tcW w:w="549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2,0 на организацию с численностью получателей социальных услуг до 150 человек</w:t>
            </w:r>
          </w:p>
        </w:tc>
      </w:tr>
      <w:tr>
        <w:tc>
          <w:tcPr>
            <w:tcW w:w="55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20.</w:t>
            </w:r>
          </w:p>
        </w:tc>
        <w:tc>
          <w:tcPr>
            <w:tcW w:w="300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Учитель-дефектолог</w:t>
            </w:r>
          </w:p>
        </w:tc>
        <w:tc>
          <w:tcPr>
            <w:tcW w:w="549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1,0 на 30 получателей социальных услуг, имеющих показания к данным занятиям</w:t>
            </w:r>
          </w:p>
        </w:tc>
      </w:tr>
      <w:tr>
        <w:tc>
          <w:tcPr>
            <w:tcW w:w="55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21.</w:t>
            </w:r>
          </w:p>
        </w:tc>
        <w:tc>
          <w:tcPr>
            <w:tcW w:w="300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Логопед</w:t>
            </w:r>
          </w:p>
        </w:tc>
        <w:tc>
          <w:tcPr>
            <w:tcW w:w="549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1,0 на 30 получателей социальных услуг, имеющих показания к данным занятиям</w:t>
            </w:r>
          </w:p>
        </w:tc>
      </w:tr>
      <w:tr>
        <w:tc>
          <w:tcPr>
            <w:tcW w:w="55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22.</w:t>
            </w:r>
          </w:p>
        </w:tc>
        <w:tc>
          <w:tcPr>
            <w:tcW w:w="300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Методист</w:t>
            </w:r>
          </w:p>
        </w:tc>
        <w:tc>
          <w:tcPr>
            <w:tcW w:w="549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1,0 на организацию с численностью получателей социальных услуг до 150 человек</w:t>
            </w:r>
          </w:p>
        </w:tc>
      </w:tr>
      <w:tr>
        <w:tc>
          <w:tcPr>
            <w:tcW w:w="55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23.</w:t>
            </w:r>
          </w:p>
        </w:tc>
        <w:tc>
          <w:tcPr>
            <w:tcW w:w="300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Педагог-организатор</w:t>
            </w:r>
          </w:p>
        </w:tc>
        <w:tc>
          <w:tcPr>
            <w:tcW w:w="549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1,0 на организацию с численностью получателей социальных услуг до 150 человек</w:t>
            </w:r>
          </w:p>
        </w:tc>
      </w:tr>
      <w:tr>
        <w:tc>
          <w:tcPr>
            <w:tcW w:w="55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24.</w:t>
            </w:r>
          </w:p>
        </w:tc>
        <w:tc>
          <w:tcPr>
            <w:tcW w:w="300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Социальный педагог</w:t>
            </w:r>
          </w:p>
        </w:tc>
        <w:tc>
          <w:tcPr>
            <w:tcW w:w="549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1,0 на 60 получателей социальных услуг</w:t>
            </w:r>
          </w:p>
        </w:tc>
      </w:tr>
      <w:tr>
        <w:tc>
          <w:tcPr>
            <w:tcW w:w="55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25.</w:t>
            </w:r>
          </w:p>
        </w:tc>
        <w:tc>
          <w:tcPr>
            <w:tcW w:w="300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Педагог дополнительного образования</w:t>
            </w:r>
          </w:p>
        </w:tc>
        <w:tc>
          <w:tcPr>
            <w:tcW w:w="549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1,0 на 60 получателей социальных услуг</w:t>
            </w:r>
          </w:p>
        </w:tc>
      </w:tr>
      <w:tr>
        <w:tc>
          <w:tcPr>
            <w:tcW w:w="55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26.</w:t>
            </w:r>
          </w:p>
        </w:tc>
        <w:tc>
          <w:tcPr>
            <w:tcW w:w="300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Инструктор по труду</w:t>
            </w:r>
          </w:p>
        </w:tc>
        <w:tc>
          <w:tcPr>
            <w:tcW w:w="549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1,0 на 60 получателей социальных услуг (нуждаемость I - II)</w:t>
            </w:r>
          </w:p>
        </w:tc>
      </w:tr>
      <w:tr>
        <w:tc>
          <w:tcPr>
            <w:tcW w:w="55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27.</w:t>
            </w:r>
          </w:p>
        </w:tc>
        <w:tc>
          <w:tcPr>
            <w:tcW w:w="300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Инструктор по трудовой терапии</w:t>
            </w:r>
          </w:p>
        </w:tc>
        <w:tc>
          <w:tcPr>
            <w:tcW w:w="549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1,0 на 30 получателей социальных услуг (нуждаемость III - IV)</w:t>
            </w:r>
          </w:p>
        </w:tc>
      </w:tr>
      <w:tr>
        <w:tc>
          <w:tcPr>
            <w:tcW w:w="55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28.</w:t>
            </w:r>
          </w:p>
        </w:tc>
        <w:tc>
          <w:tcPr>
            <w:tcW w:w="300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Музыкальный руководитель</w:t>
            </w:r>
          </w:p>
        </w:tc>
        <w:tc>
          <w:tcPr>
            <w:tcW w:w="549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1,0 на организацию с численностью получателей социальных услуг до 150 человек</w:t>
            </w:r>
          </w:p>
        </w:tc>
      </w:tr>
      <w:tr>
        <w:tc>
          <w:tcPr>
            <w:tcW w:w="55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29.</w:t>
            </w:r>
          </w:p>
        </w:tc>
        <w:tc>
          <w:tcPr>
            <w:tcW w:w="300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Культорганизатор</w:t>
            </w:r>
          </w:p>
        </w:tc>
        <w:tc>
          <w:tcPr>
            <w:tcW w:w="549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1,0 на организацию с численностью получателей социальных услуг до 150 человек</w:t>
            </w:r>
          </w:p>
        </w:tc>
      </w:tr>
      <w:tr>
        <w:tc>
          <w:tcPr>
            <w:tcW w:w="55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30.</w:t>
            </w:r>
          </w:p>
        </w:tc>
        <w:tc>
          <w:tcPr>
            <w:tcW w:w="300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Юрисконсульт</w:t>
            </w:r>
          </w:p>
        </w:tc>
        <w:tc>
          <w:tcPr>
            <w:tcW w:w="549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1,0 на 100 получателей социальных услуг</w:t>
            </w:r>
          </w:p>
        </w:tc>
      </w:tr>
      <w:tr>
        <w:tc>
          <w:tcPr>
            <w:tcW w:w="55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31.</w:t>
            </w:r>
          </w:p>
        </w:tc>
        <w:tc>
          <w:tcPr>
            <w:tcW w:w="300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Специалист по социальной работе</w:t>
            </w:r>
          </w:p>
        </w:tc>
        <w:tc>
          <w:tcPr>
            <w:tcW w:w="549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1,0 на 60 получателей социальных услуг</w:t>
            </w:r>
          </w:p>
        </w:tc>
      </w:tr>
      <w:tr>
        <w:tc>
          <w:tcPr>
            <w:tcW w:w="55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32.</w:t>
            </w:r>
          </w:p>
        </w:tc>
        <w:tc>
          <w:tcPr>
            <w:tcW w:w="300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Специалист по связям с общественностью</w:t>
            </w:r>
          </w:p>
        </w:tc>
        <w:tc>
          <w:tcPr>
            <w:tcW w:w="549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1,0 на организацию с численностью получателей социальных услуг до 150 человек</w:t>
            </w:r>
          </w:p>
        </w:tc>
      </w:tr>
      <w:tr>
        <w:tc>
          <w:tcPr>
            <w:tcW w:w="55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33.</w:t>
            </w:r>
          </w:p>
        </w:tc>
        <w:tc>
          <w:tcPr>
            <w:tcW w:w="300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Контент-редактор</w:t>
            </w:r>
          </w:p>
        </w:tc>
        <w:tc>
          <w:tcPr>
            <w:tcW w:w="549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0,5 на организацию с численностью получателей социальных услуг до 150 человек</w:t>
            </w:r>
          </w:p>
        </w:tc>
      </w:tr>
      <w:tr>
        <w:tc>
          <w:tcPr>
            <w:tcW w:w="55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34.</w:t>
            </w:r>
          </w:p>
        </w:tc>
        <w:tc>
          <w:tcPr>
            <w:tcW w:w="300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Системный администратор</w:t>
            </w:r>
          </w:p>
        </w:tc>
        <w:tc>
          <w:tcPr>
            <w:tcW w:w="549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0,5 на организацию с численностью получателей социальных услуг свыше 150 человек</w:t>
            </w:r>
          </w:p>
        </w:tc>
      </w:tr>
      <w:tr>
        <w:tc>
          <w:tcPr>
            <w:tcW w:w="55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35.</w:t>
            </w:r>
          </w:p>
        </w:tc>
        <w:tc>
          <w:tcPr>
            <w:tcW w:w="300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Администратор баз данных</w:t>
            </w:r>
          </w:p>
        </w:tc>
        <w:tc>
          <w:tcPr>
            <w:tcW w:w="549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0,5 на организацию с численностью получателей социальных услуг до 150 человек</w:t>
            </w:r>
          </w:p>
        </w:tc>
      </w:tr>
      <w:tr>
        <w:tc>
          <w:tcPr>
            <w:tcW w:w="55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36.</w:t>
            </w:r>
          </w:p>
        </w:tc>
        <w:tc>
          <w:tcPr>
            <w:tcW w:w="300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Инженер-электроник (электроник)</w:t>
            </w:r>
          </w:p>
        </w:tc>
        <w:tc>
          <w:tcPr>
            <w:tcW w:w="549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0,5 на организацию с численностью получателей социальных услуг до 150 человек</w:t>
            </w:r>
          </w:p>
        </w:tc>
      </w:tr>
      <w:tr>
        <w:tc>
          <w:tcPr>
            <w:tcW w:w="55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37.</w:t>
            </w:r>
          </w:p>
        </w:tc>
        <w:tc>
          <w:tcPr>
            <w:tcW w:w="300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Делопроизводитель</w:t>
            </w:r>
          </w:p>
        </w:tc>
        <w:tc>
          <w:tcPr>
            <w:tcW w:w="549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1,0 на 60 получателей социальных услуг</w:t>
            </w:r>
          </w:p>
        </w:tc>
      </w:tr>
      <w:tr>
        <w:tc>
          <w:tcPr>
            <w:tcW w:w="55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38.</w:t>
            </w:r>
          </w:p>
        </w:tc>
        <w:tc>
          <w:tcPr>
            <w:tcW w:w="300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Врач-педиатр</w:t>
            </w:r>
          </w:p>
        </w:tc>
        <w:tc>
          <w:tcPr>
            <w:tcW w:w="5499" w:type="dxa"/>
            <w:vMerge w:val="restart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по нормам нагрузки медицинского персонала, но не менее 1,0 на организацию с численностью получателей социальных услуг до 150 человек при наличии лицензии на медицинскую деятельность</w:t>
            </w:r>
          </w:p>
        </w:tc>
      </w:tr>
      <w:tr>
        <w:tc>
          <w:tcPr>
            <w:tcW w:w="55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39.</w:t>
            </w:r>
          </w:p>
        </w:tc>
        <w:tc>
          <w:tcPr>
            <w:tcW w:w="300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Врач-невролог</w:t>
            </w:r>
          </w:p>
        </w:tc>
        <w:tc>
          <w:tcPr>
            <w:vMerge w:val="continue"/>
          </w:tcPr>
          <w:p/>
        </w:tc>
      </w:tr>
      <w:tr>
        <w:tc>
          <w:tcPr>
            <w:tcW w:w="55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40.</w:t>
            </w:r>
          </w:p>
        </w:tc>
        <w:tc>
          <w:tcPr>
            <w:tcW w:w="300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Врач-психиатр</w:t>
            </w:r>
          </w:p>
        </w:tc>
        <w:tc>
          <w:tcPr>
            <w:vMerge w:val="continue"/>
          </w:tcPr>
          <w:p/>
        </w:tc>
      </w:tr>
      <w:tr>
        <w:tc>
          <w:tcPr>
            <w:tcW w:w="55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41.</w:t>
            </w:r>
          </w:p>
        </w:tc>
        <w:tc>
          <w:tcPr>
            <w:tcW w:w="300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Врач-диетолог</w:t>
            </w:r>
          </w:p>
        </w:tc>
        <w:tc>
          <w:tcPr>
            <w:vMerge w:val="continue"/>
          </w:tcPr>
          <w:p/>
        </w:tc>
      </w:tr>
      <w:tr>
        <w:tc>
          <w:tcPr>
            <w:tcW w:w="55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42.</w:t>
            </w:r>
          </w:p>
        </w:tc>
        <w:tc>
          <w:tcPr>
            <w:tcW w:w="300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Врач по лечебной физкультуре</w:t>
            </w:r>
          </w:p>
        </w:tc>
        <w:tc>
          <w:tcPr>
            <w:vMerge w:val="continue"/>
          </w:tcPr>
          <w:p/>
        </w:tc>
      </w:tr>
      <w:tr>
        <w:tc>
          <w:tcPr>
            <w:tcW w:w="55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43.</w:t>
            </w:r>
          </w:p>
        </w:tc>
        <w:tc>
          <w:tcPr>
            <w:tcW w:w="300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Сурдопереводчик</w:t>
            </w:r>
          </w:p>
        </w:tc>
        <w:tc>
          <w:tcPr>
            <w:tcW w:w="549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1,0 на 20 получателей социальных услуг с нарушениями слуха</w:t>
            </w:r>
          </w:p>
        </w:tc>
      </w:tr>
      <w:tr>
        <w:tc>
          <w:tcPr>
            <w:tcW w:w="55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44.</w:t>
            </w:r>
          </w:p>
        </w:tc>
        <w:tc>
          <w:tcPr>
            <w:tcW w:w="300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Тифлосурдопереводчик</w:t>
            </w:r>
          </w:p>
        </w:tc>
        <w:tc>
          <w:tcPr>
            <w:tcW w:w="549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1,0 на 20 получателей социальных услуг с нарушениями зрения</w:t>
            </w:r>
          </w:p>
        </w:tc>
      </w:tr>
      <w:tr>
        <w:tc>
          <w:tcPr>
            <w:tcW w:w="55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45.</w:t>
            </w:r>
          </w:p>
        </w:tc>
        <w:tc>
          <w:tcPr>
            <w:tcW w:w="300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Тренер</w:t>
            </w:r>
          </w:p>
        </w:tc>
        <w:tc>
          <w:tcPr>
            <w:tcW w:w="549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1,0 на организацию с численностью получателей социальных услуг до 150 человек (при наличии спортивной команды и (или) наличии группы получателей социальных услуг, являющихся спортсменами)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1"/>
        <w:jc w:val="right"/>
      </w:pPr>
      <w:r>
        <w:rPr>
          <w:sz w:val="24"/>
        </w:rPr>
        <w:t xml:space="preserve">Приложение N 2</w:t>
      </w:r>
    </w:p>
    <w:p>
      <w:pPr>
        <w:pStyle w:val="0"/>
        <w:jc w:val="right"/>
      </w:pPr>
      <w:r>
        <w:rPr>
          <w:sz w:val="24"/>
        </w:rPr>
        <w:t xml:space="preserve">к Правилам организации деятельности</w:t>
      </w:r>
    </w:p>
    <w:p>
      <w:pPr>
        <w:pStyle w:val="0"/>
        <w:jc w:val="right"/>
      </w:pPr>
      <w:r>
        <w:rPr>
          <w:sz w:val="24"/>
        </w:rPr>
        <w:t xml:space="preserve">организаций социального обслуживания,</w:t>
      </w:r>
    </w:p>
    <w:p>
      <w:pPr>
        <w:pStyle w:val="0"/>
        <w:jc w:val="right"/>
      </w:pPr>
      <w:r>
        <w:rPr>
          <w:sz w:val="24"/>
        </w:rPr>
        <w:t xml:space="preserve">их структурных подразделений,</w:t>
      </w:r>
    </w:p>
    <w:p>
      <w:pPr>
        <w:pStyle w:val="0"/>
        <w:jc w:val="right"/>
      </w:pPr>
      <w:r>
        <w:rPr>
          <w:sz w:val="24"/>
        </w:rPr>
        <w:t xml:space="preserve">утвержденным приказом</w:t>
      </w:r>
    </w:p>
    <w:p>
      <w:pPr>
        <w:pStyle w:val="0"/>
        <w:jc w:val="right"/>
      </w:pPr>
      <w:r>
        <w:rPr>
          <w:sz w:val="24"/>
        </w:rPr>
        <w:t xml:space="preserve">Министерства труда и социальной</w:t>
      </w:r>
    </w:p>
    <w:p>
      <w:pPr>
        <w:pStyle w:val="0"/>
        <w:jc w:val="right"/>
      </w:pPr>
      <w:r>
        <w:rPr>
          <w:sz w:val="24"/>
        </w:rPr>
        <w:t xml:space="preserve">защиты 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24 ноября 2014 г. N 940н</w:t>
      </w:r>
    </w:p>
    <w:p>
      <w:pPr>
        <w:pStyle w:val="0"/>
        <w:jc w:val="both"/>
      </w:pPr>
      <w:r>
        <w:rPr>
          <w:sz w:val="24"/>
        </w:rPr>
      </w:r>
    </w:p>
    <w:bookmarkStart w:id="545" w:name="P545"/>
    <w:bookmarkEnd w:id="545"/>
    <w:p>
      <w:pPr>
        <w:pStyle w:val="2"/>
        <w:jc w:val="center"/>
      </w:pPr>
      <w:r>
        <w:rPr>
          <w:sz w:val="24"/>
        </w:rPr>
        <w:t xml:space="preserve">РЕКОМЕНДУЕМЫЙ ПЕРЕЧЕНЬ</w:t>
      </w:r>
    </w:p>
    <w:p>
      <w:pPr>
        <w:pStyle w:val="2"/>
        <w:jc w:val="center"/>
      </w:pPr>
      <w:r>
        <w:rPr>
          <w:sz w:val="24"/>
        </w:rPr>
        <w:t xml:space="preserve">ОБОРУДОВАНИЯ ДЛЯ ОСНАЩЕНИЯ СТАЦИОНАРНЫХ ОРГАНИЗАЦИЙ</w:t>
      </w:r>
    </w:p>
    <w:p>
      <w:pPr>
        <w:pStyle w:val="2"/>
        <w:jc w:val="center"/>
      </w:pPr>
      <w:r>
        <w:rPr>
          <w:sz w:val="24"/>
        </w:rPr>
        <w:t xml:space="preserve">СОЦИАЛЬНОГО ОБСЛУЖИВАНИЯ, В ТОМ ЧИСЛЕ ДЕТСКИХ</w:t>
      </w:r>
    </w:p>
    <w:p>
      <w:pPr>
        <w:pStyle w:val="2"/>
        <w:jc w:val="center"/>
      </w:pPr>
      <w:r>
        <w:rPr>
          <w:sz w:val="24"/>
        </w:rPr>
        <w:t xml:space="preserve">(ИХ СТРУКТУРНЫХ ПОДРАЗДЕЛЕНИЙ)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(в ред. </w:t>
            </w:r>
            <w:hyperlink w:history="0" r:id="rId64" w:tooltip="Приказ Минтруда России от 30.03.2020 N 157н &quot;О внесении изменений в Правила организации деятельности организаций социального обслуживания, их структурных подразделений, утвержденные приказом Министерства труда и социальной защиты Российской Федерации от 24 ноября 2014 г. N 940н&quot; (Зарегистрировано в Минюсте России 23.04.2020 N 58185) {КонсультантПлюс}">
              <w:r>
                <w:rPr>
                  <w:sz w:val="24"/>
                  <w:color w:val="0000ff"/>
                </w:rPr>
                <w:t xml:space="preserve">Приказа</w:t>
              </w:r>
            </w:hyperlink>
            <w:r>
              <w:rPr>
                <w:sz w:val="24"/>
                <w:color w:val="392c69"/>
              </w:rPr>
              <w:t xml:space="preserve"> Минтруда России от 30.03.2020 N 157н)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757"/>
        <w:gridCol w:w="2324"/>
        <w:gridCol w:w="2948"/>
        <w:gridCol w:w="1984"/>
      </w:tblGrid>
      <w:tr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Помещение (функциональная зона)</w:t>
            </w:r>
          </w:p>
        </w:tc>
        <w:tc>
          <w:tcPr>
            <w:tcW w:w="23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оборудования</w:t>
            </w:r>
          </w:p>
        </w:tc>
        <w:tc>
          <w:tcPr>
            <w:tcW w:w="294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Количество, шт.</w:t>
            </w:r>
          </w:p>
        </w:tc>
        <w:tc>
          <w:tcPr>
            <w:tcW w:w="198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Примечание</w:t>
            </w:r>
          </w:p>
        </w:tc>
      </w:tr>
      <w:tr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23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294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</w:t>
            </w:r>
          </w:p>
        </w:tc>
        <w:tc>
          <w:tcPr>
            <w:tcW w:w="198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4"/>
            <w:tcW w:w="9013" w:type="dxa"/>
          </w:tcPr>
          <w:p>
            <w:pPr>
              <w:pStyle w:val="0"/>
              <w:outlineLvl w:val="2"/>
              <w:jc w:val="center"/>
            </w:pPr>
            <w:r>
              <w:rPr>
                <w:sz w:val="24"/>
              </w:rPr>
              <w:t xml:space="preserve">Оборудование жилых помещений</w:t>
            </w:r>
          </w:p>
        </w:tc>
      </w:tr>
      <w:tr>
        <w:tc>
          <w:tcPr>
            <w:tcW w:w="1757" w:type="dxa"/>
            <w:tcBorders>
              <w:bottom w:val="nil"/>
            </w:tcBorders>
            <w:vMerge w:val="restart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Спальная комната, зона для сна, в случае невозможности выделения отдельной комнаты (далее - спальная комната)</w:t>
            </w:r>
          </w:p>
        </w:tc>
        <w:tc>
          <w:tcPr>
            <w:tcW w:w="232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кровать</w:t>
            </w:r>
          </w:p>
        </w:tc>
        <w:tc>
          <w:tcPr>
            <w:tcW w:w="2948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по числу получателей социальных услуг, проживающих в спальной комнате</w:t>
            </w:r>
          </w:p>
        </w:tc>
        <w:tc>
          <w:tcPr>
            <w:tcW w:w="198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индивидуальное использование</w:t>
            </w:r>
          </w:p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W w:w="232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коврик прикроватный</w:t>
            </w:r>
          </w:p>
        </w:tc>
        <w:tc>
          <w:tcPr>
            <w:tcW w:w="2948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по числу получателей социальных услуг, проживающих в спальной комнате</w:t>
            </w:r>
          </w:p>
        </w:tc>
        <w:tc>
          <w:tcPr>
            <w:tcW w:w="198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индивидуальное использование</w:t>
            </w:r>
          </w:p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W w:w="232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тумбочка прикроватная с выдвижным ящиком, или тумбочка прикроватная со встроенным надкроватным столиком (для лиц с выраженными ограничениями способности самостоятельно передвигаться)</w:t>
            </w:r>
          </w:p>
        </w:tc>
        <w:tc>
          <w:tcPr>
            <w:tcW w:w="2948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по числу получателей социальных услуг, проживающих в спальной комнате</w:t>
            </w:r>
          </w:p>
        </w:tc>
        <w:tc>
          <w:tcPr>
            <w:tcW w:w="198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индивидуальное использование</w:t>
            </w:r>
          </w:p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W w:w="232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стол</w:t>
            </w:r>
          </w:p>
        </w:tc>
        <w:tc>
          <w:tcPr>
            <w:tcW w:w="2948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1 на спальную комнату</w:t>
            </w:r>
          </w:p>
        </w:tc>
        <w:tc>
          <w:tcPr>
            <w:tcW w:w="198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общее использование</w:t>
            </w:r>
          </w:p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W w:w="232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стул</w:t>
            </w:r>
          </w:p>
        </w:tc>
        <w:tc>
          <w:tcPr>
            <w:tcW w:w="2948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по числу получателей социальных услуг, проживающих в спальной комнате</w:t>
            </w:r>
          </w:p>
        </w:tc>
        <w:tc>
          <w:tcPr>
            <w:tcW w:w="198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индивидуальное/общее использование</w:t>
            </w:r>
          </w:p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W w:w="232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лампа настенная (настольная, напольная)</w:t>
            </w:r>
          </w:p>
        </w:tc>
        <w:tc>
          <w:tcPr>
            <w:tcW w:w="2948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по числу получателей социальных услуг, проживающих в комнате</w:t>
            </w:r>
          </w:p>
        </w:tc>
        <w:tc>
          <w:tcPr>
            <w:tcW w:w="198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индивидуальное использование</w:t>
            </w:r>
          </w:p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W w:w="232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устройство для вызова персонала (для лиц с выраженными ограничениями способности самостоятельно передвигаться)</w:t>
            </w:r>
          </w:p>
        </w:tc>
        <w:tc>
          <w:tcPr>
            <w:tcW w:w="2948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по числу получателей социальных услуг, проживающих в комнате</w:t>
            </w:r>
          </w:p>
        </w:tc>
        <w:tc>
          <w:tcPr>
            <w:tcW w:w="198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индивидуальное использование</w:t>
            </w:r>
          </w:p>
        </w:tc>
      </w:tr>
      <w:tr>
        <w:tc>
          <w:tcPr>
            <w:tcW w:w="1757" w:type="dxa"/>
            <w:tcBorders>
              <w:top w:val="nil"/>
              <w:bottom w:val="nil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32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шкаф, комод (для одежды)</w:t>
            </w:r>
          </w:p>
        </w:tc>
        <w:tc>
          <w:tcPr>
            <w:tcW w:w="2948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в количестве, позволяющем каждому получателю социальных услуг хранить личные вещи отдельно от других получателей социальных услуг</w:t>
            </w:r>
          </w:p>
        </w:tc>
        <w:tc>
          <w:tcPr>
            <w:tcW w:w="198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индивидуальное использование</w:t>
            </w:r>
          </w:p>
        </w:tc>
      </w:tr>
      <w:tr>
        <w:tc>
          <w:tcPr>
            <w:tcBorders>
              <w:top w:val="nil"/>
              <w:bottom w:val="nil"/>
            </w:tcBorders>
            <w:vMerge w:val="continue"/>
          </w:tcPr>
          <w:p/>
        </w:tc>
        <w:tc>
          <w:tcPr>
            <w:tcW w:w="232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стеллаж (полки)</w:t>
            </w:r>
          </w:p>
        </w:tc>
        <w:tc>
          <w:tcPr>
            <w:tcW w:w="2948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не менее 1 на спальную комнату</w:t>
            </w:r>
          </w:p>
        </w:tc>
        <w:tc>
          <w:tcPr>
            <w:tcW w:w="198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общее использование</w:t>
            </w:r>
          </w:p>
        </w:tc>
      </w:tr>
      <w:tr>
        <w:tc>
          <w:tcPr>
            <w:tcW w:w="1757" w:type="dxa"/>
            <w:tcBorders>
              <w:top w:val="nil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32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зеркало</w:t>
            </w:r>
          </w:p>
        </w:tc>
        <w:tc>
          <w:tcPr>
            <w:tcW w:w="2948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1 на спальную комнату</w:t>
            </w:r>
          </w:p>
        </w:tc>
        <w:tc>
          <w:tcPr>
            <w:tcW w:w="198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общее использование</w:t>
            </w:r>
          </w:p>
        </w:tc>
      </w:tr>
      <w:tr>
        <w:tc>
          <w:tcPr>
            <w:tcBorders>
              <w:top w:val="nil"/>
            </w:tcBorders>
            <w:vMerge w:val="continue"/>
          </w:tcPr>
          <w:p/>
        </w:tc>
        <w:tc>
          <w:tcPr>
            <w:tcW w:w="232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шторы (жалюзи)</w:t>
            </w:r>
          </w:p>
        </w:tc>
        <w:tc>
          <w:tcPr>
            <w:tcW w:w="2948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по числу окон в спальной комнате</w:t>
            </w:r>
          </w:p>
        </w:tc>
        <w:tc>
          <w:tcPr>
            <w:tcW w:w="198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общее использование</w:t>
            </w:r>
          </w:p>
        </w:tc>
      </w:tr>
      <w:tr>
        <w:tc>
          <w:tcPr>
            <w:tcBorders>
              <w:top w:val="nil"/>
            </w:tcBorders>
            <w:vMerge w:val="continue"/>
          </w:tcPr>
          <w:p/>
        </w:tc>
        <w:tc>
          <w:tcPr>
            <w:tcW w:w="232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термометр (не ртутный)</w:t>
            </w:r>
          </w:p>
        </w:tc>
        <w:tc>
          <w:tcPr>
            <w:tcW w:w="2948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1 на спальную комнату</w:t>
            </w:r>
          </w:p>
        </w:tc>
        <w:tc>
          <w:tcPr>
            <w:tcW w:w="198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общее использование</w:t>
            </w:r>
          </w:p>
        </w:tc>
      </w:tr>
      <w:tr>
        <w:tc>
          <w:tcPr>
            <w:tcBorders>
              <w:top w:val="nil"/>
            </w:tcBorders>
            <w:vMerge w:val="continue"/>
          </w:tcPr>
          <w:p/>
        </w:tc>
        <w:tc>
          <w:tcPr>
            <w:tcW w:w="232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скамья для ног</w:t>
            </w:r>
          </w:p>
        </w:tc>
        <w:tc>
          <w:tcPr>
            <w:tcW w:w="2948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не менее 1 на спальную комнату</w:t>
            </w:r>
          </w:p>
        </w:tc>
        <w:tc>
          <w:tcPr>
            <w:tcW w:w="198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общее использование</w:t>
            </w:r>
          </w:p>
        </w:tc>
      </w:tr>
      <w:tr>
        <w:tc>
          <w:tcPr>
            <w:tcBorders>
              <w:top w:val="nil"/>
            </w:tcBorders>
            <w:vMerge w:val="continue"/>
          </w:tcPr>
          <w:p/>
        </w:tc>
        <w:tc>
          <w:tcPr>
            <w:tcW w:w="232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ширма или шторы для выделения личного пространства</w:t>
            </w:r>
          </w:p>
        </w:tc>
        <w:tc>
          <w:tcPr>
            <w:tcW w:w="2948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в количестве, достаточном для отделения личного пространства каждого проживающего</w:t>
            </w:r>
          </w:p>
        </w:tc>
        <w:tc>
          <w:tcPr>
            <w:tcW w:w="198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общее использование</w:t>
            </w:r>
          </w:p>
        </w:tc>
      </w:tr>
      <w:tr>
        <w:tc>
          <w:tcPr>
            <w:tcBorders>
              <w:top w:val="nil"/>
            </w:tcBorders>
            <w:vMerge w:val="continue"/>
          </w:tcPr>
          <w:p/>
        </w:tc>
        <w:tc>
          <w:tcPr>
            <w:tcW w:w="232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будильник или вибробудильник, брайлевские часы наручные (для слепых и слабовидящих получателей социальных услуг)</w:t>
            </w:r>
          </w:p>
        </w:tc>
        <w:tc>
          <w:tcPr>
            <w:tcW w:w="2948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по числу получателей социальных услуг, проживающих в спальной комнате, нуждающихся в данных приборах</w:t>
            </w:r>
          </w:p>
        </w:tc>
        <w:tc>
          <w:tcPr>
            <w:tcW w:w="198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индивидуальное использование</w:t>
            </w:r>
          </w:p>
        </w:tc>
      </w:tr>
      <w:tr>
        <w:tc>
          <w:tcPr>
            <w:tcBorders>
              <w:top w:val="nil"/>
            </w:tcBorders>
            <w:vMerge w:val="continue"/>
          </w:tcPr>
          <w:p/>
        </w:tc>
        <w:tc>
          <w:tcPr>
            <w:tcW w:w="232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контейнер для хранения зубных протезов</w:t>
            </w:r>
          </w:p>
        </w:tc>
        <w:tc>
          <w:tcPr>
            <w:tcW w:w="2948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на каждого получателя социальных услуг, имеющего зубной протез</w:t>
            </w:r>
          </w:p>
        </w:tc>
        <w:tc>
          <w:tcPr>
            <w:tcW w:w="198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индивидуальное использование</w:t>
            </w:r>
          </w:p>
        </w:tc>
      </w:tr>
      <w:tr>
        <w:tc>
          <w:tcPr>
            <w:tcW w:w="1757" w:type="dxa"/>
            <w:tcBorders>
              <w:bottom w:val="nil"/>
            </w:tcBorders>
            <w:vMerge w:val="restart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Гостиная, зона для отдыха, досуга в случае невозможности выделения отдельной комнаты (далее - гостиная)</w:t>
            </w:r>
          </w:p>
        </w:tc>
        <w:tc>
          <w:tcPr>
            <w:tcW w:w="232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часы настенные (с крупным циферблатом)</w:t>
            </w:r>
          </w:p>
        </w:tc>
        <w:tc>
          <w:tcPr>
            <w:tcW w:w="2948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1 на гостиную</w:t>
            </w:r>
          </w:p>
        </w:tc>
        <w:tc>
          <w:tcPr>
            <w:tcW w:w="198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общее использование</w:t>
            </w:r>
          </w:p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W w:w="232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часы настенные, адаптированные для слепых и слабовидящих</w:t>
            </w:r>
          </w:p>
        </w:tc>
        <w:tc>
          <w:tcPr>
            <w:tcW w:w="2948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1 на гостиную (при проживании слепых и слабовидящих)</w:t>
            </w:r>
          </w:p>
        </w:tc>
        <w:tc>
          <w:tcPr>
            <w:tcW w:w="198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общее использование</w:t>
            </w:r>
          </w:p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W w:w="232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предметы оформления интерьера</w:t>
            </w:r>
          </w:p>
        </w:tc>
        <w:tc>
          <w:tcPr>
            <w:tcW w:w="2948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не менее 1 на гостиную</w:t>
            </w:r>
          </w:p>
        </w:tc>
        <w:tc>
          <w:tcPr>
            <w:tcW w:w="198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общее использование</w:t>
            </w:r>
          </w:p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W w:w="232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шторы (жалюзи)</w:t>
            </w:r>
          </w:p>
        </w:tc>
        <w:tc>
          <w:tcPr>
            <w:tcW w:w="2948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по числу окон в гостиной</w:t>
            </w:r>
          </w:p>
        </w:tc>
        <w:tc>
          <w:tcPr>
            <w:tcW w:w="198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общее использование</w:t>
            </w:r>
          </w:p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W w:w="232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телевизор с телетекстом</w:t>
            </w:r>
          </w:p>
        </w:tc>
        <w:tc>
          <w:tcPr>
            <w:tcW w:w="2948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1 на гостиную</w:t>
            </w:r>
          </w:p>
        </w:tc>
        <w:tc>
          <w:tcPr>
            <w:tcW w:w="198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общее использование</w:t>
            </w:r>
          </w:p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W w:w="232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кулер для воды со стаканчиками</w:t>
            </w:r>
          </w:p>
        </w:tc>
        <w:tc>
          <w:tcPr>
            <w:tcW w:w="2948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1 на гостиную</w:t>
            </w:r>
          </w:p>
        </w:tc>
        <w:tc>
          <w:tcPr>
            <w:tcW w:w="198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общее использование</w:t>
            </w:r>
          </w:p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W w:w="232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журнальный стол</w:t>
            </w:r>
          </w:p>
        </w:tc>
        <w:tc>
          <w:tcPr>
            <w:tcW w:w="2948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1 на гостиную</w:t>
            </w:r>
          </w:p>
        </w:tc>
        <w:tc>
          <w:tcPr>
            <w:tcW w:w="198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общее использование</w:t>
            </w:r>
          </w:p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W w:w="232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стеллаж (полки)</w:t>
            </w:r>
          </w:p>
        </w:tc>
        <w:tc>
          <w:tcPr>
            <w:tcW w:w="2948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не менее 1 на гостиную</w:t>
            </w:r>
          </w:p>
        </w:tc>
        <w:tc>
          <w:tcPr>
            <w:tcW w:w="198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общее использование</w:t>
            </w:r>
          </w:p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W w:w="232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диваны, кресла</w:t>
            </w:r>
          </w:p>
        </w:tc>
        <w:tc>
          <w:tcPr>
            <w:tcW w:w="2948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не менее 1 на гостиную</w:t>
            </w:r>
          </w:p>
        </w:tc>
        <w:tc>
          <w:tcPr>
            <w:tcW w:w="198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общее использование</w:t>
            </w:r>
          </w:p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W w:w="232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игры (игрушки для детей)</w:t>
            </w:r>
          </w:p>
        </w:tc>
        <w:tc>
          <w:tcPr>
            <w:tcW w:w="2948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на гостиную (при наличии получателей социальных услуг с нарушением зрения настольные игры и игрушки должны быть адаптированные)</w:t>
            </w:r>
          </w:p>
        </w:tc>
        <w:tc>
          <w:tcPr>
            <w:tcW w:w="198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общее/индивидуальное использование</w:t>
            </w:r>
          </w:p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W w:w="232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стол</w:t>
            </w:r>
          </w:p>
        </w:tc>
        <w:tc>
          <w:tcPr>
            <w:tcW w:w="2948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не менее 1 на гостиную</w:t>
            </w:r>
          </w:p>
        </w:tc>
        <w:tc>
          <w:tcPr>
            <w:tcW w:w="198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общее использование</w:t>
            </w:r>
          </w:p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W w:w="232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зеркало</w:t>
            </w:r>
          </w:p>
        </w:tc>
        <w:tc>
          <w:tcPr>
            <w:tcW w:w="2948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1 на гостиную</w:t>
            </w:r>
          </w:p>
        </w:tc>
        <w:tc>
          <w:tcPr>
            <w:tcW w:w="198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общее использование</w:t>
            </w:r>
          </w:p>
        </w:tc>
      </w:tr>
      <w:tr>
        <w:tc>
          <w:tcPr>
            <w:tcW w:w="1757" w:type="dxa"/>
            <w:tcBorders>
              <w:top w:val="nil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32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ковер напольный</w:t>
            </w:r>
          </w:p>
        </w:tc>
        <w:tc>
          <w:tcPr>
            <w:tcW w:w="2948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1 на гостиную</w:t>
            </w:r>
          </w:p>
        </w:tc>
        <w:tc>
          <w:tcPr>
            <w:tcW w:w="198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общее использование</w:t>
            </w:r>
          </w:p>
        </w:tc>
      </w:tr>
      <w:tr>
        <w:tc>
          <w:tcPr>
            <w:tcBorders>
              <w:top w:val="nil"/>
            </w:tcBorders>
            <w:vMerge w:val="continue"/>
          </w:tcPr>
          <w:p/>
        </w:tc>
        <w:tc>
          <w:tcPr>
            <w:tcW w:w="232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аудио-, видеоаппаратура</w:t>
            </w:r>
          </w:p>
        </w:tc>
        <w:tc>
          <w:tcPr>
            <w:tcW w:w="2948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1 на гостиную</w:t>
            </w:r>
          </w:p>
        </w:tc>
        <w:tc>
          <w:tcPr>
            <w:tcW w:w="198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общее использование</w:t>
            </w:r>
          </w:p>
        </w:tc>
      </w:tr>
      <w:tr>
        <w:tc>
          <w:tcPr>
            <w:tcBorders>
              <w:top w:val="nil"/>
            </w:tcBorders>
            <w:vMerge w:val="continue"/>
          </w:tcPr>
          <w:p/>
        </w:tc>
        <w:tc>
          <w:tcPr>
            <w:tcW w:w="232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компьютер персональный, оснащенный с учетом особенностей развития и здоровья получателей социальных услуг, ноутбук, стол для компьютера</w:t>
            </w:r>
          </w:p>
        </w:tc>
        <w:tc>
          <w:tcPr>
            <w:tcW w:w="2948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не менее 1 на гостиную</w:t>
            </w:r>
          </w:p>
        </w:tc>
        <w:tc>
          <w:tcPr>
            <w:tcW w:w="198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общее использование</w:t>
            </w:r>
          </w:p>
        </w:tc>
      </w:tr>
      <w:tr>
        <w:tc>
          <w:tcPr>
            <w:tcBorders>
              <w:top w:val="nil"/>
            </w:tcBorders>
            <w:vMerge w:val="continue"/>
          </w:tcPr>
          <w:p/>
        </w:tc>
        <w:tc>
          <w:tcPr>
            <w:tcW w:w="232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стол компьютерный</w:t>
            </w:r>
          </w:p>
        </w:tc>
        <w:tc>
          <w:tcPr>
            <w:tcW w:w="2948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не менее 1 на гостиную</w:t>
            </w:r>
          </w:p>
        </w:tc>
        <w:tc>
          <w:tcPr>
            <w:tcW w:w="198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общее использование</w:t>
            </w:r>
          </w:p>
        </w:tc>
      </w:tr>
      <w:tr>
        <w:tc>
          <w:tcPr>
            <w:tcBorders>
              <w:top w:val="nil"/>
            </w:tcBorders>
            <w:vMerge w:val="continue"/>
          </w:tcPr>
          <w:p/>
        </w:tc>
        <w:tc>
          <w:tcPr>
            <w:tcW w:w="232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стул (к столу компьютерному)</w:t>
            </w:r>
          </w:p>
        </w:tc>
        <w:tc>
          <w:tcPr>
            <w:tcW w:w="2948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не менее 1 на гостиную</w:t>
            </w:r>
          </w:p>
        </w:tc>
        <w:tc>
          <w:tcPr>
            <w:tcW w:w="198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общее использование</w:t>
            </w:r>
          </w:p>
        </w:tc>
      </w:tr>
      <w:tr>
        <w:tc>
          <w:tcPr>
            <w:tcW w:w="1757" w:type="dxa"/>
            <w:tcBorders>
              <w:bottom w:val="nil"/>
            </w:tcBorders>
            <w:vMerge w:val="restart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Помещение для приготовления пищи получателями социальных услуг (далее - помещение)</w:t>
            </w:r>
          </w:p>
        </w:tc>
        <w:tc>
          <w:tcPr>
            <w:tcW w:w="232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стол обеденный</w:t>
            </w:r>
          </w:p>
        </w:tc>
        <w:tc>
          <w:tcPr>
            <w:tcW w:w="2948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количество посадочных мест должно быть не меньше количества получателей социальных услуг, одновременно пользующихся помещением</w:t>
            </w:r>
          </w:p>
        </w:tc>
        <w:tc>
          <w:tcPr>
            <w:tcW w:w="198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общее использование</w:t>
            </w:r>
          </w:p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W w:w="232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стул</w:t>
            </w:r>
          </w:p>
        </w:tc>
        <w:tc>
          <w:tcPr>
            <w:tcW w:w="2948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количество стульев должно быть не меньше количества получателей социальных услуг, одновременно пользующихся помещением</w:t>
            </w:r>
          </w:p>
        </w:tc>
        <w:tc>
          <w:tcPr>
            <w:tcW w:w="198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общее использование</w:t>
            </w:r>
          </w:p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W w:w="232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холодильник бытовой</w:t>
            </w:r>
          </w:p>
        </w:tc>
        <w:tc>
          <w:tcPr>
            <w:tcW w:w="2948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не менее 1 на помещение</w:t>
            </w:r>
          </w:p>
        </w:tc>
        <w:tc>
          <w:tcPr>
            <w:tcW w:w="198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общее использование</w:t>
            </w:r>
          </w:p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W w:w="232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кухонный гарнитур</w:t>
            </w:r>
          </w:p>
        </w:tc>
        <w:tc>
          <w:tcPr>
            <w:tcW w:w="2948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1 на помещение</w:t>
            </w:r>
          </w:p>
        </w:tc>
        <w:tc>
          <w:tcPr>
            <w:tcW w:w="198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общее использование</w:t>
            </w:r>
          </w:p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W w:w="232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бытовая техника для кухни (варочная панель, духовой шкаф, вытяжка, посудомоечная машина, чайник, мясорубка, мультиварка, микроволновая печь, блендер и другое)</w:t>
            </w:r>
          </w:p>
        </w:tc>
        <w:tc>
          <w:tcPr>
            <w:tcW w:w="2948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не менее 1 каждого наименования на помещение</w:t>
            </w:r>
          </w:p>
        </w:tc>
        <w:tc>
          <w:tcPr>
            <w:tcW w:w="198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общее использование</w:t>
            </w:r>
          </w:p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W w:w="232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кухонная посуда и утварь (кастрюли, сковороды, разделочные доски, ножи и другое)</w:t>
            </w:r>
          </w:p>
        </w:tc>
        <w:tc>
          <w:tcPr>
            <w:tcW w:w="2948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не менее 1 каждого наименования на помещение</w:t>
            </w:r>
          </w:p>
        </w:tc>
        <w:tc>
          <w:tcPr>
            <w:tcW w:w="198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общее использование</w:t>
            </w:r>
          </w:p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W w:w="232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столовая посуда (кроме столовой посуды из металла) и столовые приборы (из нержавеющей стали)</w:t>
            </w:r>
          </w:p>
        </w:tc>
        <w:tc>
          <w:tcPr>
            <w:tcW w:w="2948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количество одновременно используемой столовой посуды и столовых приборов должно быть не меньше числа получателей социальных услуг, одновременно пользующихся данной посудой</w:t>
            </w:r>
          </w:p>
        </w:tc>
        <w:tc>
          <w:tcPr>
            <w:tcW w:w="198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общее использование</w:t>
            </w:r>
          </w:p>
        </w:tc>
      </w:tr>
      <w:tr>
        <w:tc>
          <w:tcPr>
            <w:tcW w:w="1757" w:type="dxa"/>
            <w:tcBorders>
              <w:top w:val="nil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32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специальная посуда, адаптированная под потребности инвалидов (далее - специальная посуда)</w:t>
            </w:r>
          </w:p>
        </w:tc>
        <w:tc>
          <w:tcPr>
            <w:tcW w:w="2948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количество одновременно используемой специальной посуды должно быть не меньше числа получателей социальных услуг, одновременно пользующихся данной посудой</w:t>
            </w:r>
          </w:p>
        </w:tc>
        <w:tc>
          <w:tcPr>
            <w:tcW w:w="198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индивидуальное использование</w:t>
            </w:r>
          </w:p>
        </w:tc>
      </w:tr>
      <w:tr>
        <w:tc>
          <w:tcPr>
            <w:tcBorders>
              <w:top w:val="nil"/>
            </w:tcBorders>
            <w:vMerge w:val="continue"/>
          </w:tcPr>
          <w:p/>
        </w:tc>
        <w:tc>
          <w:tcPr>
            <w:tcW w:w="232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аксессуары для сервировки стола (скатерть, ваза, солонка, хлебница, салфетница и другое)</w:t>
            </w:r>
          </w:p>
        </w:tc>
        <w:tc>
          <w:tcPr>
            <w:tcW w:w="2948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количество одинаковых наборов аксессуаров для сервировки стола должно соответствовать количеству обеденных столов</w:t>
            </w:r>
          </w:p>
        </w:tc>
        <w:tc>
          <w:tcPr>
            <w:tcW w:w="198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общее использование</w:t>
            </w:r>
          </w:p>
        </w:tc>
      </w:tr>
      <w:tr>
        <w:tc>
          <w:tcPr>
            <w:tcBorders>
              <w:top w:val="nil"/>
            </w:tcBorders>
            <w:vMerge w:val="continue"/>
          </w:tcPr>
          <w:p/>
        </w:tc>
        <w:tc>
          <w:tcPr>
            <w:tcW w:w="232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фартуки для приготовления и приема пищи (многоразовые или одноразовые)</w:t>
            </w:r>
          </w:p>
        </w:tc>
        <w:tc>
          <w:tcPr>
            <w:tcW w:w="2948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количество одновременно используемых фартуков должно быть не меньше числа получателей социальных услуг, одновременно пользующихся данными фартуками</w:t>
            </w:r>
          </w:p>
        </w:tc>
        <w:tc>
          <w:tcPr>
            <w:tcW w:w="198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индивидуальные использование</w:t>
            </w:r>
          </w:p>
        </w:tc>
      </w:tr>
      <w:tr>
        <w:tc>
          <w:tcPr>
            <w:tcW w:w="1757" w:type="dxa"/>
            <w:vMerge w:val="restart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Прихожая, зона для хранения вещей и технических средств реабилитации </w:t>
            </w:r>
            <w:hyperlink w:history="0" w:anchor="P872" w:tooltip="&lt;1&gt; В данном помещении рекомендуется предусмотреть возможность хранения уличных колясок.">
              <w:r>
                <w:rPr>
                  <w:sz w:val="24"/>
                  <w:color w:val="0000ff"/>
                </w:rPr>
                <w:t xml:space="preserve">&lt;1&gt;</w:t>
              </w:r>
            </w:hyperlink>
            <w:r>
              <w:rPr>
                <w:sz w:val="24"/>
              </w:rPr>
              <w:t xml:space="preserve"> (далее - прихожая)</w:t>
            </w:r>
          </w:p>
        </w:tc>
        <w:tc>
          <w:tcPr>
            <w:tcW w:w="232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шкафы для верхней одежды и обуви</w:t>
            </w:r>
          </w:p>
        </w:tc>
        <w:tc>
          <w:tcPr>
            <w:tcW w:w="2948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количество шкафов, должно позволять каждому получателю социальных услуг хранить личные вещи отдельно от других получателей социальных услуг</w:t>
            </w:r>
          </w:p>
        </w:tc>
        <w:tc>
          <w:tcPr>
            <w:tcW w:w="198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индивидуальное использование</w:t>
            </w:r>
          </w:p>
        </w:tc>
      </w:tr>
      <w:tr>
        <w:tc>
          <w:tcPr>
            <w:vMerge w:val="continue"/>
          </w:tcPr>
          <w:p/>
        </w:tc>
        <w:tc>
          <w:tcPr>
            <w:tcW w:w="232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вешалка</w:t>
            </w:r>
          </w:p>
        </w:tc>
        <w:tc>
          <w:tcPr>
            <w:tcW w:w="2948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количество крючков на вешалке должно позволять каждому получателю социальных услуг хранить личные вещи отдельно от других получателей социальных услуг</w:t>
            </w:r>
          </w:p>
        </w:tc>
        <w:tc>
          <w:tcPr>
            <w:tcW w:w="198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общее использование</w:t>
            </w:r>
          </w:p>
        </w:tc>
      </w:tr>
      <w:tr>
        <w:tc>
          <w:tcPr>
            <w:vMerge w:val="continue"/>
          </w:tcPr>
          <w:p/>
        </w:tc>
        <w:tc>
          <w:tcPr>
            <w:tcW w:w="232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зеркало</w:t>
            </w:r>
          </w:p>
        </w:tc>
        <w:tc>
          <w:tcPr>
            <w:tcW w:w="2948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1 на прихожую</w:t>
            </w:r>
          </w:p>
        </w:tc>
        <w:tc>
          <w:tcPr>
            <w:tcW w:w="198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общее использование</w:t>
            </w:r>
          </w:p>
        </w:tc>
      </w:tr>
      <w:tr>
        <w:tc>
          <w:tcPr>
            <w:tcW w:w="1757" w:type="dxa"/>
            <w:vMerge w:val="restart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Подсобное помещение, зона, оборудованная для ухода за личными вещами (далее - подсобное помещение)</w:t>
            </w:r>
          </w:p>
        </w:tc>
        <w:tc>
          <w:tcPr>
            <w:tcW w:w="232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утюг бытовой (парогенератор)</w:t>
            </w:r>
          </w:p>
        </w:tc>
        <w:tc>
          <w:tcPr>
            <w:tcW w:w="2948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не менее 1 на подсобное помещение</w:t>
            </w:r>
          </w:p>
        </w:tc>
        <w:tc>
          <w:tcPr>
            <w:tcW w:w="198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общее использование</w:t>
            </w:r>
          </w:p>
        </w:tc>
      </w:tr>
      <w:tr>
        <w:tc>
          <w:tcPr>
            <w:vMerge w:val="continue"/>
          </w:tcPr>
          <w:p/>
        </w:tc>
        <w:tc>
          <w:tcPr>
            <w:tcW w:w="232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стиральная машина бытовая</w:t>
            </w:r>
          </w:p>
        </w:tc>
        <w:tc>
          <w:tcPr>
            <w:tcW w:w="2948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не менее 1 на подсобное помещение</w:t>
            </w:r>
          </w:p>
        </w:tc>
        <w:tc>
          <w:tcPr>
            <w:tcW w:w="198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общее использование</w:t>
            </w:r>
          </w:p>
        </w:tc>
      </w:tr>
      <w:tr>
        <w:tc>
          <w:tcPr>
            <w:vMerge w:val="continue"/>
          </w:tcPr>
          <w:p/>
        </w:tc>
        <w:tc>
          <w:tcPr>
            <w:tcW w:w="232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уборочный инвентарь (швабра, щетка, совок и другое)</w:t>
            </w:r>
          </w:p>
        </w:tc>
        <w:tc>
          <w:tcPr>
            <w:tcW w:w="2948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не менее 1 каждого наименования на подсобное помещение</w:t>
            </w:r>
          </w:p>
        </w:tc>
        <w:tc>
          <w:tcPr>
            <w:tcW w:w="198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общее использование</w:t>
            </w:r>
          </w:p>
        </w:tc>
      </w:tr>
      <w:tr>
        <w:tc>
          <w:tcPr>
            <w:vMerge w:val="continue"/>
          </w:tcPr>
          <w:p/>
        </w:tc>
        <w:tc>
          <w:tcPr>
            <w:tcW w:w="232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пылесос</w:t>
            </w:r>
          </w:p>
        </w:tc>
        <w:tc>
          <w:tcPr>
            <w:tcW w:w="2948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не менее 1 на подсобное помещение</w:t>
            </w:r>
          </w:p>
        </w:tc>
        <w:tc>
          <w:tcPr>
            <w:tcW w:w="198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общее использование</w:t>
            </w:r>
          </w:p>
        </w:tc>
      </w:tr>
      <w:tr>
        <w:tc>
          <w:tcPr>
            <w:vMerge w:val="continue"/>
          </w:tcPr>
          <w:p/>
        </w:tc>
        <w:tc>
          <w:tcPr>
            <w:tcW w:w="232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доска гладильная</w:t>
            </w:r>
          </w:p>
        </w:tc>
        <w:tc>
          <w:tcPr>
            <w:tcW w:w="2948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не менее 1 на подсобное помещение</w:t>
            </w:r>
          </w:p>
        </w:tc>
        <w:tc>
          <w:tcPr>
            <w:tcW w:w="198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общее использование</w:t>
            </w:r>
          </w:p>
        </w:tc>
      </w:tr>
      <w:tr>
        <w:tc>
          <w:tcPr>
            <w:tcW w:w="1757" w:type="dxa"/>
            <w:tcBorders>
              <w:bottom w:val="nil"/>
            </w:tcBorders>
            <w:vMerge w:val="restart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Ванная комната и (или) душевая, зона для санитарно-гигиенических процедур (далее - ванная комната)</w:t>
            </w:r>
          </w:p>
        </w:tc>
        <w:tc>
          <w:tcPr>
            <w:tcW w:w="232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умывальник передвижной</w:t>
            </w:r>
          </w:p>
        </w:tc>
        <w:tc>
          <w:tcPr>
            <w:tcW w:w="2948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не менее 1 на ванную комнату (при наличии маломобильных получателей социальных услуг с тяжелыми множественными нарушениями развития)</w:t>
            </w:r>
          </w:p>
        </w:tc>
        <w:tc>
          <w:tcPr>
            <w:tcW w:w="198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общее использование</w:t>
            </w:r>
          </w:p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W w:w="232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умывальная раковина</w:t>
            </w:r>
          </w:p>
        </w:tc>
        <w:tc>
          <w:tcPr>
            <w:tcW w:w="2948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не менее 1 на ванную комнату</w:t>
            </w:r>
          </w:p>
        </w:tc>
        <w:tc>
          <w:tcPr>
            <w:tcW w:w="198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общее использование</w:t>
            </w:r>
          </w:p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W w:w="232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ванная и (или) душевая кабина (ширма)</w:t>
            </w:r>
          </w:p>
        </w:tc>
        <w:tc>
          <w:tcPr>
            <w:tcW w:w="2948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не менее 1 на ванную комнату</w:t>
            </w:r>
          </w:p>
        </w:tc>
        <w:tc>
          <w:tcPr>
            <w:tcW w:w="198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общее использование</w:t>
            </w:r>
          </w:p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W w:w="232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мочалка</w:t>
            </w:r>
          </w:p>
        </w:tc>
        <w:tc>
          <w:tcPr>
            <w:tcW w:w="2948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на каждого получателя социальных услуг</w:t>
            </w:r>
          </w:p>
        </w:tc>
        <w:tc>
          <w:tcPr>
            <w:tcW w:w="198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индивидуальное использование</w:t>
            </w:r>
          </w:p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W w:w="232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стакан для полоскания зубной полости и (или) обработки зубных протезов</w:t>
            </w:r>
          </w:p>
        </w:tc>
        <w:tc>
          <w:tcPr>
            <w:tcW w:w="2948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на каждого получателя социальных услуг</w:t>
            </w:r>
          </w:p>
        </w:tc>
        <w:tc>
          <w:tcPr>
            <w:tcW w:w="198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индивидуальное использование</w:t>
            </w:r>
          </w:p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W w:w="232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кресло-стул с санитарным оснащением со сменными индивидуальными накладками (далее - кресло-стул)</w:t>
            </w:r>
          </w:p>
        </w:tc>
        <w:tc>
          <w:tcPr>
            <w:tcW w:w="2948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1 (при наличии маломобильных получателей социальных услуг с тяжелыми множественными нарушениями развития - используется до получения индивидуального кресло-стула согласно индивидуальной программе реабилитации или абилитации инвалида (ребенка-инвалида) или на период ремонта индивидуального кресло-стула)</w:t>
            </w:r>
          </w:p>
        </w:tc>
        <w:tc>
          <w:tcPr>
            <w:tcW w:w="198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общее использование</w:t>
            </w:r>
          </w:p>
        </w:tc>
      </w:tr>
      <w:tr>
        <w:tc>
          <w:tcPr>
            <w:tcW w:w="1757" w:type="dxa"/>
            <w:tcBorders>
              <w:top w:val="nil"/>
              <w:bottom w:val="nil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32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кресло-коляска для душа со сменными индивидуальными накладками</w:t>
            </w:r>
          </w:p>
        </w:tc>
        <w:tc>
          <w:tcPr>
            <w:tcW w:w="2948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не менее 1 на ванную комнату (при наличии маломобильных получателей социальных услуг с тяжелыми множественными нарушениями развития)</w:t>
            </w:r>
          </w:p>
        </w:tc>
        <w:tc>
          <w:tcPr>
            <w:tcW w:w="198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общее</w:t>
            </w:r>
          </w:p>
        </w:tc>
      </w:tr>
      <w:tr>
        <w:tc>
          <w:tcPr>
            <w:tcBorders>
              <w:top w:val="nil"/>
              <w:bottom w:val="nil"/>
            </w:tcBorders>
            <w:vMerge w:val="continue"/>
          </w:tcPr>
          <w:p/>
        </w:tc>
        <w:tc>
          <w:tcPr>
            <w:tcW w:w="232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вспомогательная ступень с поручнем для ванны</w:t>
            </w:r>
          </w:p>
        </w:tc>
        <w:tc>
          <w:tcPr>
            <w:tcW w:w="2948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1 на ванну (при наличии маломобильных получателей социальных услуг с тяжелыми множественными нарушениями развития)</w:t>
            </w:r>
          </w:p>
        </w:tc>
        <w:tc>
          <w:tcPr>
            <w:tcW w:w="198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общее</w:t>
            </w:r>
          </w:p>
        </w:tc>
      </w:tr>
      <w:tr>
        <w:tc>
          <w:tcPr>
            <w:tcBorders>
              <w:top w:val="nil"/>
              <w:bottom w:val="nil"/>
            </w:tcBorders>
            <w:vMerge w:val="continue"/>
          </w:tcPr>
          <w:p/>
        </w:tc>
        <w:tc>
          <w:tcPr>
            <w:tcW w:w="232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поручни, устройства для подъема и перемещения в ванну</w:t>
            </w:r>
          </w:p>
        </w:tc>
        <w:tc>
          <w:tcPr>
            <w:tcW w:w="2948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1 на ванну</w:t>
            </w:r>
          </w:p>
        </w:tc>
        <w:tc>
          <w:tcPr>
            <w:tcW w:w="198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общее</w:t>
            </w:r>
          </w:p>
        </w:tc>
      </w:tr>
      <w:tr>
        <w:tc>
          <w:tcPr>
            <w:tcBorders>
              <w:top w:val="nil"/>
              <w:bottom w:val="nil"/>
            </w:tcBorders>
            <w:vMerge w:val="continue"/>
          </w:tcPr>
          <w:p/>
        </w:tc>
        <w:tc>
          <w:tcPr>
            <w:tcW w:w="232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сидение для ванны (съемное, навесное и другое)</w:t>
            </w:r>
          </w:p>
        </w:tc>
        <w:tc>
          <w:tcPr>
            <w:tcW w:w="2948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1 на ванну</w:t>
            </w:r>
          </w:p>
        </w:tc>
        <w:tc>
          <w:tcPr>
            <w:tcW w:w="198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общее</w:t>
            </w:r>
          </w:p>
        </w:tc>
      </w:tr>
      <w:tr>
        <w:tc>
          <w:tcPr>
            <w:tcW w:w="1757" w:type="dxa"/>
            <w:tcBorders>
              <w:top w:val="nil"/>
              <w:bottom w:val="nil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32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опоры для фиксации ног в ванне</w:t>
            </w:r>
          </w:p>
        </w:tc>
        <w:tc>
          <w:tcPr>
            <w:tcW w:w="2948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1 на ванну (при наличии маломобильных получателей социальных услуг с тяжелыми множественными нарушениями развития)</w:t>
            </w:r>
          </w:p>
        </w:tc>
        <w:tc>
          <w:tcPr>
            <w:tcW w:w="198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общее</w:t>
            </w:r>
          </w:p>
        </w:tc>
      </w:tr>
      <w:tr>
        <w:tc>
          <w:tcPr>
            <w:tcBorders>
              <w:top w:val="nil"/>
              <w:bottom w:val="nil"/>
            </w:tcBorders>
            <w:vMerge w:val="continue"/>
          </w:tcPr>
          <w:p/>
        </w:tc>
        <w:tc>
          <w:tcPr>
            <w:tcW w:w="232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каталка-ванная для мытья немобильных лиц с тяжелыми множественными нарушениями развития</w:t>
            </w:r>
          </w:p>
        </w:tc>
        <w:tc>
          <w:tcPr>
            <w:tcW w:w="2948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1 на ванную комнату (при наличии маломобильных получателей социальных услуг с тяжелыми множественными нарушениями развития)</w:t>
            </w:r>
          </w:p>
        </w:tc>
        <w:tc>
          <w:tcPr>
            <w:tcW w:w="198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общее</w:t>
            </w:r>
          </w:p>
        </w:tc>
      </w:tr>
      <w:tr>
        <w:tc>
          <w:tcPr>
            <w:tcBorders>
              <w:top w:val="nil"/>
              <w:bottom w:val="nil"/>
            </w:tcBorders>
            <w:vMerge w:val="continue"/>
          </w:tcPr>
          <w:p/>
        </w:tc>
        <w:tc>
          <w:tcPr>
            <w:tcW w:w="232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шезлонг в ванну для мытья немобильных лиц с тяжелыми множественными нарушениями развития</w:t>
            </w:r>
          </w:p>
        </w:tc>
        <w:tc>
          <w:tcPr>
            <w:tcW w:w="2948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1 на ванну (при наличии маломобильных получателей социальных услуг с тяжелыми множественными нарушениями развития)</w:t>
            </w:r>
          </w:p>
        </w:tc>
        <w:tc>
          <w:tcPr>
            <w:tcW w:w="198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общее</w:t>
            </w:r>
          </w:p>
        </w:tc>
      </w:tr>
      <w:tr>
        <w:tc>
          <w:tcPr>
            <w:tcBorders>
              <w:top w:val="nil"/>
              <w:bottom w:val="nil"/>
            </w:tcBorders>
            <w:vMerge w:val="continue"/>
          </w:tcPr>
          <w:p/>
        </w:tc>
        <w:tc>
          <w:tcPr>
            <w:tcW w:w="232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Надувной круг-воротник для мытья в ванной лиц с тяжелыми множественными нарушениями развития</w:t>
            </w:r>
          </w:p>
        </w:tc>
        <w:tc>
          <w:tcPr>
            <w:tcW w:w="2948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1 на ванну (при наличии маломобильных лиц с тяжелыми множественными нарушениями развития)</w:t>
            </w:r>
          </w:p>
        </w:tc>
        <w:tc>
          <w:tcPr>
            <w:tcW w:w="198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общее</w:t>
            </w:r>
          </w:p>
        </w:tc>
      </w:tr>
      <w:tr>
        <w:tc>
          <w:tcPr>
            <w:tcBorders>
              <w:top w:val="nil"/>
              <w:bottom w:val="nil"/>
            </w:tcBorders>
            <w:vMerge w:val="continue"/>
          </w:tcPr>
          <w:p/>
        </w:tc>
        <w:tc>
          <w:tcPr>
            <w:tcW w:w="232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Гидравлический подъемник для перемещения с кресла-коляски в ванну</w:t>
            </w:r>
          </w:p>
        </w:tc>
        <w:tc>
          <w:tcPr>
            <w:tcW w:w="2948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1 на ванну при наличии (при наличии маломобильных лиц с тяжелыми множественными нарушениями развития)</w:t>
            </w:r>
          </w:p>
        </w:tc>
        <w:tc>
          <w:tcPr>
            <w:tcW w:w="198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общее</w:t>
            </w:r>
          </w:p>
        </w:tc>
      </w:tr>
      <w:tr>
        <w:tc>
          <w:tcPr>
            <w:tcBorders>
              <w:top w:val="nil"/>
              <w:bottom w:val="nil"/>
            </w:tcBorders>
            <w:vMerge w:val="continue"/>
          </w:tcPr>
          <w:p/>
        </w:tc>
        <w:tc>
          <w:tcPr>
            <w:tcW w:w="232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Контейнер для хранения средств личной гигиены</w:t>
            </w:r>
          </w:p>
        </w:tc>
        <w:tc>
          <w:tcPr>
            <w:tcW w:w="2948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на каждого получателя социальных услуг</w:t>
            </w:r>
          </w:p>
        </w:tc>
        <w:tc>
          <w:tcPr>
            <w:tcW w:w="198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индивидуальное</w:t>
            </w:r>
          </w:p>
        </w:tc>
      </w:tr>
      <w:tr>
        <w:tc>
          <w:tcPr>
            <w:tcW w:w="1757" w:type="dxa"/>
            <w:tcBorders>
              <w:top w:val="nil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32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Средства личной гигиены (зубная щетка, зубная паста, зубной порошок, туалетное мыло, гель для душа, шампунь, расческа, мочалка и другое)</w:t>
            </w:r>
          </w:p>
        </w:tc>
        <w:tc>
          <w:tcPr>
            <w:tcW w:w="2948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на каждого получателя социальных услуг</w:t>
            </w:r>
          </w:p>
        </w:tc>
        <w:tc>
          <w:tcPr>
            <w:tcW w:w="198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индивидуальное</w:t>
            </w:r>
          </w:p>
        </w:tc>
      </w:tr>
      <w:tr>
        <w:tc>
          <w:tcPr>
            <w:tcBorders>
              <w:top w:val="nil"/>
            </w:tcBorders>
            <w:vMerge w:val="continue"/>
          </w:tcPr>
          <w:p/>
        </w:tc>
        <w:tc>
          <w:tcPr>
            <w:tcW w:w="232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Гигиенические средства ухода за кожей немобильных получателей социальных услуг (пенка очищающая, крем защитный с цинком, лосьон для мытья без мыла и другое)</w:t>
            </w:r>
          </w:p>
        </w:tc>
        <w:tc>
          <w:tcPr>
            <w:tcW w:w="2948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на каждого получателя социальных услуг</w:t>
            </w:r>
          </w:p>
        </w:tc>
        <w:tc>
          <w:tcPr>
            <w:tcW w:w="198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индивидуальное</w:t>
            </w:r>
          </w:p>
        </w:tc>
      </w:tr>
      <w:tr>
        <w:tc>
          <w:tcPr>
            <w:tcBorders>
              <w:top w:val="nil"/>
            </w:tcBorders>
            <w:vMerge w:val="continue"/>
          </w:tcPr>
          <w:p/>
        </w:tc>
        <w:tc>
          <w:tcPr>
            <w:tcW w:w="232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Электросушилка для рук</w:t>
            </w:r>
          </w:p>
        </w:tc>
        <w:tc>
          <w:tcPr>
            <w:tcW w:w="2948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1 на ванную комнату</w:t>
            </w:r>
          </w:p>
        </w:tc>
        <w:tc>
          <w:tcPr>
            <w:tcW w:w="198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общее</w:t>
            </w:r>
          </w:p>
        </w:tc>
      </w:tr>
      <w:tr>
        <w:tc>
          <w:tcPr>
            <w:tcBorders>
              <w:top w:val="nil"/>
            </w:tcBorders>
            <w:vMerge w:val="continue"/>
          </w:tcPr>
          <w:p/>
        </w:tc>
        <w:tc>
          <w:tcPr>
            <w:tcW w:w="232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Дозаторы для жидкого мыла</w:t>
            </w:r>
          </w:p>
        </w:tc>
        <w:tc>
          <w:tcPr>
            <w:tcW w:w="2948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1 на ванную комнату</w:t>
            </w:r>
          </w:p>
        </w:tc>
        <w:tc>
          <w:tcPr>
            <w:tcW w:w="198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общее</w:t>
            </w:r>
          </w:p>
        </w:tc>
      </w:tr>
      <w:tr>
        <w:tc>
          <w:tcPr>
            <w:tcBorders>
              <w:top w:val="nil"/>
            </w:tcBorders>
            <w:vMerge w:val="continue"/>
          </w:tcPr>
          <w:p/>
        </w:tc>
        <w:tc>
          <w:tcPr>
            <w:tcW w:w="232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Полки (стеллаж, шкаф) для зубных щеток, зубной пасты, зубного порошка, туалетного мыла, геля для душа, шампуня, прокладок, памперсов, расчесок, мочалок и другого</w:t>
            </w:r>
          </w:p>
        </w:tc>
        <w:tc>
          <w:tcPr>
            <w:tcW w:w="2948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в количестве, позволяющем каждому получателю социальных услуг хранить личные вещи отдельно от других получателей социальных услуг</w:t>
            </w:r>
          </w:p>
        </w:tc>
        <w:tc>
          <w:tcPr>
            <w:tcW w:w="198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общее</w:t>
            </w:r>
          </w:p>
        </w:tc>
      </w:tr>
      <w:tr>
        <w:tc>
          <w:tcPr>
            <w:tcBorders>
              <w:top w:val="nil"/>
            </w:tcBorders>
            <w:vMerge w:val="continue"/>
          </w:tcPr>
          <w:p/>
        </w:tc>
        <w:tc>
          <w:tcPr>
            <w:tcW w:w="232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Зеркало</w:t>
            </w:r>
          </w:p>
        </w:tc>
        <w:tc>
          <w:tcPr>
            <w:tcW w:w="2948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1 на ванную комнату</w:t>
            </w:r>
          </w:p>
        </w:tc>
        <w:tc>
          <w:tcPr>
            <w:tcW w:w="198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общее</w:t>
            </w:r>
          </w:p>
        </w:tc>
      </w:tr>
      <w:tr>
        <w:tc>
          <w:tcPr>
            <w:gridSpan w:val="4"/>
            <w:tcW w:w="9013" w:type="dxa"/>
          </w:tcPr>
          <w:p>
            <w:pPr>
              <w:pStyle w:val="0"/>
              <w:outlineLvl w:val="2"/>
              <w:jc w:val="center"/>
            </w:pPr>
            <w:r>
              <w:rPr>
                <w:sz w:val="24"/>
              </w:rPr>
              <w:t xml:space="preserve">Оборудование жилых помещений, облегчающее уход за получателями социальных услуг, не способными к самостоятельному передвижению</w:t>
            </w:r>
          </w:p>
        </w:tc>
      </w:tr>
      <w:tr>
        <w:tc>
          <w:tcPr>
            <w:tcW w:w="1757" w:type="dxa"/>
            <w:tcBorders>
              <w:bottom w:val="nil"/>
            </w:tcBorders>
            <w:vMerge w:val="restart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Жилые помещения</w:t>
            </w:r>
          </w:p>
        </w:tc>
        <w:tc>
          <w:tcPr>
            <w:tcW w:w="232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Пояс для перемещения получателя социальных услуг</w:t>
            </w:r>
          </w:p>
        </w:tc>
        <w:tc>
          <w:tcPr>
            <w:tcW w:w="2948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в количестве, позволяющем каждому получателю социальных услуг, не способному к самостоятельному передвижению, получать качественный уход</w:t>
            </w:r>
          </w:p>
        </w:tc>
        <w:tc>
          <w:tcPr>
            <w:tcW w:w="198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общее</w:t>
            </w:r>
          </w:p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W w:w="232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Доска для перемещения получателя социальных услуг</w:t>
            </w:r>
          </w:p>
        </w:tc>
        <w:tc>
          <w:tcPr>
            <w:tcW w:w="2948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в количестве, позволяющем каждому получателю социальных услуг, не способному к самостоятельному передвижению, получать качественный уход</w:t>
            </w:r>
          </w:p>
        </w:tc>
        <w:tc>
          <w:tcPr>
            <w:tcW w:w="198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общее</w:t>
            </w:r>
          </w:p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W w:w="232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Скользящие простыни для получателя социальных услуг</w:t>
            </w:r>
          </w:p>
        </w:tc>
        <w:tc>
          <w:tcPr>
            <w:tcW w:w="2948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в количестве, позволяющем каждому получателю социальных услуг, не способному к самостоятельному передвижению, получать качественный уход</w:t>
            </w:r>
          </w:p>
        </w:tc>
        <w:tc>
          <w:tcPr>
            <w:tcW w:w="198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общее</w:t>
            </w:r>
          </w:p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W w:w="232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Подушки, пледы для позиционирования (в кровати, кресло-коляске и другом)</w:t>
            </w:r>
          </w:p>
        </w:tc>
        <w:tc>
          <w:tcPr>
            <w:tcW w:w="2948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количество должно быть установлено в зависимости от числа получателей социальных услуг, нуждающихся в использовании подушек и пледов для позиционирования</w:t>
            </w:r>
          </w:p>
        </w:tc>
        <w:tc>
          <w:tcPr>
            <w:tcW w:w="198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общее</w:t>
            </w:r>
          </w:p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W w:w="232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Подголовник и опора для шеи</w:t>
            </w:r>
          </w:p>
        </w:tc>
        <w:tc>
          <w:tcPr>
            <w:tcW w:w="2948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в количестве, позволяющем каждому получателю социальных услуг, не способному к самостоятельному передвижению, получать качественный уход</w:t>
            </w:r>
          </w:p>
        </w:tc>
        <w:tc>
          <w:tcPr>
            <w:tcW w:w="198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общее</w:t>
            </w:r>
          </w:p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W w:w="232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Насадка для утолщения объема письменных принадлежностей (ручки, карандаши) для удержания (далее - насадка)</w:t>
            </w:r>
          </w:p>
        </w:tc>
        <w:tc>
          <w:tcPr>
            <w:tcW w:w="2948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в количестве, позволяющем каждому получателю социальных услуг, не способному к самостоятельному передвижению, получать качественный уход</w:t>
            </w:r>
          </w:p>
        </w:tc>
        <w:tc>
          <w:tcPr>
            <w:tcW w:w="198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общее</w:t>
            </w:r>
          </w:p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W w:w="2324" w:type="dxa"/>
            <w:vMerge w:val="restart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Подушка, сиденье, спинка, предупреждающие пролежни и контрактуры (далее - подушка для предупреждения пролежней)</w:t>
            </w:r>
          </w:p>
        </w:tc>
        <w:tc>
          <w:tcPr>
            <w:tcW w:w="2948" w:type="dxa"/>
            <w:vMerge w:val="restart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в количестве, позволяющем каждому получателю социальных услуг, не способному к самостоятельному передвижению, получать качественный уход</w:t>
            </w:r>
          </w:p>
        </w:tc>
        <w:tc>
          <w:tcPr>
            <w:tcW w:w="1984" w:type="dxa"/>
            <w:vMerge w:val="restart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общее</w:t>
            </w:r>
          </w:p>
        </w:tc>
      </w:tr>
      <w:tr>
        <w:tc>
          <w:tcPr>
            <w:tcW w:w="1757" w:type="dxa"/>
            <w:tcBorders>
              <w:top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</w:tr>
      <w:tr>
        <w:tc>
          <w:tcPr>
            <w:gridSpan w:val="4"/>
            <w:tcW w:w="9013" w:type="dxa"/>
          </w:tcPr>
          <w:p>
            <w:pPr>
              <w:pStyle w:val="0"/>
              <w:outlineLvl w:val="2"/>
              <w:jc w:val="center"/>
            </w:pPr>
            <w:r>
              <w:rPr>
                <w:sz w:val="24"/>
              </w:rPr>
              <w:t xml:space="preserve">Оборудование помещений для ведения получателями социальных услуг активного образа жизни, организации их дневной занятости</w:t>
            </w:r>
          </w:p>
        </w:tc>
      </w:tr>
      <w:tr>
        <w:tc>
          <w:tcPr>
            <w:tcW w:w="1757" w:type="dxa"/>
            <w:vMerge w:val="restart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Помещения для развития двигательной активности получателей социальных услуг</w:t>
            </w:r>
          </w:p>
        </w:tc>
        <w:tc>
          <w:tcPr>
            <w:tcW w:w="232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оборудование для проведения занятий по адаптивной физической культуре</w:t>
            </w:r>
          </w:p>
        </w:tc>
        <w:tc>
          <w:tcPr>
            <w:tcW w:w="2948" w:type="dxa"/>
            <w:vMerge w:val="restart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в количестве, позволяющем каждому получателю социальных услуг заниматься отдельно от других получателей социальных услуг</w:t>
            </w:r>
          </w:p>
        </w:tc>
        <w:tc>
          <w:tcPr>
            <w:tcW w:w="198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общее</w:t>
            </w:r>
          </w:p>
        </w:tc>
      </w:tr>
      <w:tr>
        <w:tc>
          <w:tcPr>
            <w:vMerge w:val="continue"/>
          </w:tcPr>
          <w:p/>
        </w:tc>
        <w:tc>
          <w:tcPr>
            <w:tcW w:w="232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оборудование для проведения занятий по лечебной физической культуре</w:t>
            </w:r>
          </w:p>
        </w:tc>
        <w:tc>
          <w:tcPr>
            <w:vMerge w:val="continue"/>
          </w:tcPr>
          <w:p/>
        </w:tc>
        <w:tc>
          <w:tcPr>
            <w:tcW w:w="198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общее</w:t>
            </w:r>
          </w:p>
        </w:tc>
      </w:tr>
      <w:tr>
        <w:tc>
          <w:tcPr>
            <w:vMerge w:val="continue"/>
          </w:tcPr>
          <w:p/>
        </w:tc>
        <w:tc>
          <w:tcPr>
            <w:tcW w:w="232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оборудование для занятий спортом (при необходимости)</w:t>
            </w:r>
          </w:p>
        </w:tc>
        <w:tc>
          <w:tcPr>
            <w:vMerge w:val="continue"/>
          </w:tcPr>
          <w:p/>
        </w:tc>
        <w:tc>
          <w:tcPr>
            <w:tcW w:w="198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общее</w:t>
            </w:r>
          </w:p>
        </w:tc>
      </w:tr>
      <w:tr>
        <w:tc>
          <w:tcPr>
            <w:vMerge w:val="continue"/>
          </w:tcPr>
          <w:p/>
        </w:tc>
        <w:tc>
          <w:tcPr>
            <w:tcW w:w="232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оборудование для проведения зарядки, занятий по развитию крупной моторики</w:t>
            </w:r>
          </w:p>
        </w:tc>
        <w:tc>
          <w:tcPr>
            <w:vMerge w:val="continue"/>
          </w:tcPr>
          <w:p/>
        </w:tc>
        <w:tc>
          <w:tcPr>
            <w:tcW w:w="198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общее</w:t>
            </w:r>
          </w:p>
        </w:tc>
      </w:tr>
      <w:tr>
        <w:tc>
          <w:tcPr>
            <w:vMerge w:val="continue"/>
          </w:tcPr>
          <w:p/>
        </w:tc>
        <w:tc>
          <w:tcPr>
            <w:tcW w:w="232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оборудование для проведения оздоровительных мероприятий</w:t>
            </w:r>
          </w:p>
        </w:tc>
        <w:tc>
          <w:tcPr>
            <w:vMerge w:val="continue"/>
          </w:tcPr>
          <w:p/>
        </w:tc>
        <w:tc>
          <w:tcPr>
            <w:tcW w:w="198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общее</w:t>
            </w:r>
          </w:p>
        </w:tc>
      </w:tr>
      <w:tr>
        <w:tc>
          <w:tcPr>
            <w:vMerge w:val="continue"/>
          </w:tcPr>
          <w:p/>
        </w:tc>
        <w:tc>
          <w:tcPr>
            <w:tcW w:w="232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оборудование для проведения активных игр</w:t>
            </w:r>
          </w:p>
        </w:tc>
        <w:tc>
          <w:tcPr>
            <w:vMerge w:val="continue"/>
          </w:tcPr>
          <w:p/>
        </w:tc>
        <w:tc>
          <w:tcPr>
            <w:tcW w:w="198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общее</w:t>
            </w:r>
          </w:p>
        </w:tc>
      </w:tr>
      <w:tr>
        <w:tc>
          <w:tcPr>
            <w:vMerge w:val="continue"/>
          </w:tcPr>
          <w:p/>
        </w:tc>
        <w:tc>
          <w:tcPr>
            <w:tcW w:w="232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оборудование для развития двигательной активности</w:t>
            </w:r>
          </w:p>
        </w:tc>
        <w:tc>
          <w:tcPr>
            <w:vMerge w:val="continue"/>
          </w:tcPr>
          <w:p/>
        </w:tc>
        <w:tc>
          <w:tcPr>
            <w:tcW w:w="198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общее</w:t>
            </w:r>
          </w:p>
        </w:tc>
      </w:tr>
      <w:tr>
        <w:tc>
          <w:tcPr>
            <w:vMerge w:val="continue"/>
          </w:tcPr>
          <w:p/>
        </w:tc>
        <w:tc>
          <w:tcPr>
            <w:tcW w:w="232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иное оборудование</w:t>
            </w:r>
          </w:p>
        </w:tc>
        <w:tc>
          <w:tcPr>
            <w:vMerge w:val="continue"/>
          </w:tcPr>
          <w:p/>
        </w:tc>
        <w:tc>
          <w:tcPr>
            <w:tcW w:w="198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общее</w:t>
            </w:r>
          </w:p>
        </w:tc>
      </w:tr>
      <w:tr>
        <w:tc>
          <w:tcPr>
            <w:tcW w:w="1757" w:type="dxa"/>
            <w:tcBorders>
              <w:bottom w:val="nil"/>
            </w:tcBorders>
            <w:vMerge w:val="restart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Помещения для организации дневной занятости получателей социальных услуг, их социализации</w:t>
            </w:r>
          </w:p>
        </w:tc>
        <w:tc>
          <w:tcPr>
            <w:tcW w:w="232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оборудование для проведения занятий по развитию мелкой моторики, речи, внимания, памяти, коммуникационных навыков</w:t>
            </w:r>
          </w:p>
        </w:tc>
        <w:tc>
          <w:tcPr>
            <w:tcW w:w="2948" w:type="dxa"/>
            <w:tcBorders>
              <w:bottom w:val="nil"/>
            </w:tcBorders>
            <w:vMerge w:val="restart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в количестве, позволяющем каждому получателю социальных услуг заниматься отдельно от других получателей социальных услуг</w:t>
            </w:r>
          </w:p>
        </w:tc>
        <w:tc>
          <w:tcPr>
            <w:tcW w:w="198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общее</w:t>
            </w:r>
          </w:p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W w:w="232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оборудование для проведения занятий по развитию навыков самообслуживания, бытовых навыков, навыков ведения домашнего хозяйства, навыков ухода за собой, за личными вещами, иных полезных навыков</w:t>
            </w:r>
          </w:p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198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общее</w:t>
            </w:r>
          </w:p>
        </w:tc>
      </w:tr>
      <w:tr>
        <w:tblPrEx>
          <w:tblBorders>
            <w:insideH w:val="nil"/>
          </w:tblBorders>
        </w:tblPrEx>
        <w:tc>
          <w:tcPr>
            <w:tcBorders>
              <w:bottom w:val="nil"/>
            </w:tcBorders>
            <w:vMerge w:val="continue"/>
          </w:tcPr>
          <w:p/>
        </w:tc>
        <w:tc>
          <w:tcPr>
            <w:tcW w:w="2324" w:type="dxa"/>
            <w:vMerge w:val="restart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оборудование для проведения занятий по коррекции психологического состояния для адаптации в социальной среде</w:t>
            </w:r>
          </w:p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1984" w:type="dxa"/>
            <w:vMerge w:val="restart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общее</w:t>
            </w:r>
          </w:p>
        </w:tc>
      </w:tr>
      <w:tr>
        <w:tblPrEx>
          <w:tblBorders>
            <w:insideH w:val="nil"/>
          </w:tblBorders>
        </w:tblPrEx>
        <w:tc>
          <w:tcPr>
            <w:tcW w:w="1757" w:type="dxa"/>
            <w:tcBorders>
              <w:top w:val="nil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vMerge w:val="continue"/>
          </w:tcPr>
          <w:p/>
        </w:tc>
        <w:tc>
          <w:tcPr>
            <w:tcW w:w="2948" w:type="dxa"/>
            <w:tcBorders>
              <w:top w:val="nil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vMerge w:val="continue"/>
          </w:tcPr>
          <w:p/>
        </w:tc>
      </w:tr>
      <w:tr>
        <w:tc>
          <w:tcPr>
            <w:tcBorders>
              <w:top w:val="nil"/>
            </w:tcBorders>
            <w:vMerge w:val="continue"/>
          </w:tcPr>
          <w:p/>
        </w:tc>
        <w:tc>
          <w:tcPr>
            <w:tcW w:w="232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оборудование для обучения основам безопасности жизнедеятельности</w:t>
            </w:r>
          </w:p>
        </w:tc>
        <w:tc>
          <w:tcPr>
            <w:tcBorders>
              <w:top w:val="nil"/>
            </w:tcBorders>
            <w:vMerge w:val="continue"/>
          </w:tcPr>
          <w:p/>
        </w:tc>
        <w:tc>
          <w:tcPr>
            <w:tcW w:w="198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общее</w:t>
            </w:r>
          </w:p>
        </w:tc>
      </w:tr>
      <w:tr>
        <w:tc>
          <w:tcPr>
            <w:tcBorders>
              <w:top w:val="nil"/>
            </w:tcBorders>
            <w:vMerge w:val="continue"/>
          </w:tcPr>
          <w:p/>
        </w:tc>
        <w:tc>
          <w:tcPr>
            <w:tcW w:w="232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иное оборудование</w:t>
            </w:r>
          </w:p>
        </w:tc>
        <w:tc>
          <w:tcPr>
            <w:tcBorders>
              <w:top w:val="nil"/>
            </w:tcBorders>
            <w:vMerge w:val="continue"/>
          </w:tcPr>
          <w:p/>
        </w:tc>
        <w:tc>
          <w:tcPr>
            <w:tcW w:w="198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общее</w:t>
            </w:r>
          </w:p>
        </w:tc>
      </w:tr>
      <w:tr>
        <w:tc>
          <w:tcPr>
            <w:tcW w:w="1757" w:type="dxa"/>
            <w:vMerge w:val="restart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Помещения для организации и проведения досуга получателей социальных услуг, развитию их познавательной, творческой, социальной, трудовой и других активностей</w:t>
            </w:r>
          </w:p>
        </w:tc>
        <w:tc>
          <w:tcPr>
            <w:tcW w:w="232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оборудование для организации и проведения досуга</w:t>
            </w:r>
          </w:p>
        </w:tc>
        <w:tc>
          <w:tcPr>
            <w:tcW w:w="2948" w:type="dxa"/>
            <w:vMerge w:val="restart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в количестве, позволяющем каждому получателю социальных услуг заниматься отдельно от других получателей социальных услуг</w:t>
            </w:r>
          </w:p>
        </w:tc>
        <w:tc>
          <w:tcPr>
            <w:tcW w:w="198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общее</w:t>
            </w:r>
          </w:p>
        </w:tc>
      </w:tr>
      <w:tr>
        <w:tc>
          <w:tcPr>
            <w:vMerge w:val="continue"/>
          </w:tcPr>
          <w:p/>
        </w:tc>
        <w:tc>
          <w:tcPr>
            <w:tcW w:w="232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оборудование для проведения занятий по развитию познавательной, творческой, социальной, трудовой и других активностей</w:t>
            </w:r>
          </w:p>
        </w:tc>
        <w:tc>
          <w:tcPr>
            <w:vMerge w:val="continue"/>
          </w:tcPr>
          <w:p/>
        </w:tc>
        <w:tc>
          <w:tcPr>
            <w:tcW w:w="198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общее</w:t>
            </w:r>
          </w:p>
        </w:tc>
      </w:tr>
      <w:tr>
        <w:tc>
          <w:tcPr>
            <w:vMerge w:val="continue"/>
          </w:tcPr>
          <w:p/>
        </w:tc>
        <w:tc>
          <w:tcPr>
            <w:tcW w:w="232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оборудование для творческих мастерских</w:t>
            </w:r>
          </w:p>
        </w:tc>
        <w:tc>
          <w:tcPr>
            <w:vMerge w:val="continue"/>
          </w:tcPr>
          <w:p/>
        </w:tc>
        <w:tc>
          <w:tcPr>
            <w:tcW w:w="198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общее</w:t>
            </w:r>
          </w:p>
        </w:tc>
      </w:tr>
      <w:tr>
        <w:tc>
          <w:tcPr>
            <w:vMerge w:val="continue"/>
          </w:tcPr>
          <w:p/>
        </w:tc>
        <w:tc>
          <w:tcPr>
            <w:tcW w:w="232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иное оборудование</w:t>
            </w:r>
          </w:p>
        </w:tc>
        <w:tc>
          <w:tcPr>
            <w:vMerge w:val="continue"/>
          </w:tcPr>
          <w:p/>
        </w:tc>
        <w:tc>
          <w:tcPr>
            <w:tcW w:w="198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общее</w:t>
            </w:r>
          </w:p>
        </w:tc>
      </w:tr>
      <w:tr>
        <w:tc>
          <w:tcPr>
            <w:tcW w:w="1757" w:type="dxa"/>
            <w:vMerge w:val="restart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Помещения для организации занятий по формированию, развитию и поддержке трудовых навыков, организации трудовой занятости</w:t>
            </w:r>
          </w:p>
        </w:tc>
        <w:tc>
          <w:tcPr>
            <w:tcW w:w="232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оборудование для организации занятий по формированию, развитию и поддержке трудовых навыков</w:t>
            </w:r>
          </w:p>
        </w:tc>
        <w:tc>
          <w:tcPr>
            <w:tcW w:w="2948" w:type="dxa"/>
            <w:vMerge w:val="restart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в количестве, позволяющем каждому получателю социальных услуг заниматься отдельно от других получателей социальных услуг</w:t>
            </w:r>
          </w:p>
        </w:tc>
        <w:tc>
          <w:tcPr>
            <w:tcW w:w="198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общее</w:t>
            </w:r>
          </w:p>
        </w:tc>
      </w:tr>
      <w:tr>
        <w:tc>
          <w:tcPr>
            <w:vMerge w:val="continue"/>
          </w:tcPr>
          <w:p/>
        </w:tc>
        <w:tc>
          <w:tcPr>
            <w:tcW w:w="232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оборудование для трудовых мастерских</w:t>
            </w:r>
          </w:p>
        </w:tc>
        <w:tc>
          <w:tcPr>
            <w:vMerge w:val="continue"/>
          </w:tcPr>
          <w:p/>
        </w:tc>
        <w:tc>
          <w:tcPr>
            <w:tcW w:w="198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общее</w:t>
            </w:r>
          </w:p>
        </w:tc>
      </w:tr>
      <w:tr>
        <w:tc>
          <w:tcPr>
            <w:vMerge w:val="continue"/>
          </w:tcPr>
          <w:p/>
        </w:tc>
        <w:tc>
          <w:tcPr>
            <w:tcW w:w="232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оборудование для организации трудовой занятости</w:t>
            </w:r>
          </w:p>
        </w:tc>
        <w:tc>
          <w:tcPr>
            <w:vMerge w:val="continue"/>
          </w:tcPr>
          <w:p/>
        </w:tc>
        <w:tc>
          <w:tcPr>
            <w:tcW w:w="198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общее</w:t>
            </w:r>
          </w:p>
        </w:tc>
      </w:tr>
      <w:tr>
        <w:tc>
          <w:tcPr>
            <w:vMerge w:val="continue"/>
          </w:tcPr>
          <w:p/>
        </w:tc>
        <w:tc>
          <w:tcPr>
            <w:tcW w:w="232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иное оборудование</w:t>
            </w:r>
          </w:p>
        </w:tc>
        <w:tc>
          <w:tcPr>
            <w:vMerge w:val="continue"/>
          </w:tcPr>
          <w:p/>
        </w:tc>
        <w:tc>
          <w:tcPr>
            <w:tcW w:w="198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общее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--------------------------------</w:t>
      </w:r>
    </w:p>
    <w:bookmarkStart w:id="872" w:name="P872"/>
    <w:bookmarkEnd w:id="872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&lt;1&gt; В данном помещении рекомендуется предусмотреть возможность хранения уличных колясок.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Минтруда России от 24.11.2014 N 940н</w:t>
            <w:br/>
            <w:t>(ред. от 30.03.2020)</w:t>
            <w:br/>
            <w:t>"Об утверждении Правил организации деятельности организ...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06.06.2025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LAW&amp;n=309914&amp;date=06.06.2025&amp;dst=100006&amp;field=134" TargetMode = "External"/>
	<Relationship Id="rId8" Type="http://schemas.openxmlformats.org/officeDocument/2006/relationships/hyperlink" Target="https://login.consultant.ru/link/?req=doc&amp;base=LAW&amp;n=351094&amp;date=06.06.2025&amp;dst=100006&amp;field=134" TargetMode = "External"/>
	<Relationship Id="rId9" Type="http://schemas.openxmlformats.org/officeDocument/2006/relationships/hyperlink" Target="https://login.consultant.ru/link/?req=doc&amp;base=LAW&amp;n=502099&amp;date=06.06.2025&amp;dst=5&amp;field=134" TargetMode = "External"/>
	<Relationship Id="rId10" Type="http://schemas.openxmlformats.org/officeDocument/2006/relationships/hyperlink" Target="http://www.pravo.gov.ru" TargetMode = "External"/>
	<Relationship Id="rId11" Type="http://schemas.openxmlformats.org/officeDocument/2006/relationships/hyperlink" Target="https://login.consultant.ru/link/?req=doc&amp;base=LAW&amp;n=309914&amp;date=06.06.2025&amp;dst=100006&amp;field=134" TargetMode = "External"/>
	<Relationship Id="rId12" Type="http://schemas.openxmlformats.org/officeDocument/2006/relationships/hyperlink" Target="https://login.consultant.ru/link/?req=doc&amp;base=LAW&amp;n=351094&amp;date=06.06.2025&amp;dst=100006&amp;field=134" TargetMode = "External"/>
	<Relationship Id="rId13" Type="http://schemas.openxmlformats.org/officeDocument/2006/relationships/hyperlink" Target="https://login.consultant.ru/link/?req=doc&amp;base=LAW&amp;n=483021&amp;date=06.06.2025&amp;dst=100069&amp;field=134" TargetMode = "External"/>
	<Relationship Id="rId14" Type="http://schemas.openxmlformats.org/officeDocument/2006/relationships/hyperlink" Target="https://login.consultant.ru/link/?req=doc&amp;base=LAW&amp;n=482692&amp;date=06.06.2025" TargetMode = "External"/>
	<Relationship Id="rId15" Type="http://schemas.openxmlformats.org/officeDocument/2006/relationships/hyperlink" Target="https://login.consultant.ru/link/?req=doc&amp;base=LAW&amp;n=351094&amp;date=06.06.2025&amp;dst=100011&amp;field=134" TargetMode = "External"/>
	<Relationship Id="rId16" Type="http://schemas.openxmlformats.org/officeDocument/2006/relationships/hyperlink" Target="https://login.consultant.ru/link/?req=doc&amp;base=LAW&amp;n=461542&amp;date=06.06.2025&amp;dst=100014&amp;field=134" TargetMode = "External"/>
	<Relationship Id="rId17" Type="http://schemas.openxmlformats.org/officeDocument/2006/relationships/hyperlink" Target="https://login.consultant.ru/link/?req=doc&amp;base=LAW&amp;n=351094&amp;date=06.06.2025&amp;dst=100015&amp;field=134" TargetMode = "External"/>
	<Relationship Id="rId18" Type="http://schemas.openxmlformats.org/officeDocument/2006/relationships/hyperlink" Target="https://login.consultant.ru/link/?req=doc&amp;base=LAW&amp;n=367552&amp;date=06.06.2025&amp;dst=100010&amp;field=134" TargetMode = "External"/>
	<Relationship Id="rId19" Type="http://schemas.openxmlformats.org/officeDocument/2006/relationships/hyperlink" Target="https://login.consultant.ru/link/?req=doc&amp;base=LAW&amp;n=351094&amp;date=06.06.2025&amp;dst=100018&amp;field=134" TargetMode = "External"/>
	<Relationship Id="rId20" Type="http://schemas.openxmlformats.org/officeDocument/2006/relationships/hyperlink" Target="https://login.consultant.ru/link/?req=doc&amp;base=LAW&amp;n=461535&amp;date=06.06.2025&amp;dst=100014&amp;field=134" TargetMode = "External"/>
	<Relationship Id="rId21" Type="http://schemas.openxmlformats.org/officeDocument/2006/relationships/hyperlink" Target="https://login.consultant.ru/link/?req=doc&amp;base=LAW&amp;n=351094&amp;date=06.06.2025&amp;dst=100024&amp;field=134" TargetMode = "External"/>
	<Relationship Id="rId22" Type="http://schemas.openxmlformats.org/officeDocument/2006/relationships/hyperlink" Target="https://login.consultant.ru/link/?req=doc&amp;base=LAW&amp;n=370993&amp;date=06.06.2025&amp;dst=100009&amp;field=134" TargetMode = "External"/>
	<Relationship Id="rId23" Type="http://schemas.openxmlformats.org/officeDocument/2006/relationships/hyperlink" Target="https://login.consultant.ru/link/?req=doc&amp;base=LAW&amp;n=483021&amp;date=06.06.2025&amp;dst=100091&amp;field=134" TargetMode = "External"/>
	<Relationship Id="rId24" Type="http://schemas.openxmlformats.org/officeDocument/2006/relationships/hyperlink" Target="https://login.consultant.ru/link/?req=doc&amp;base=LAW&amp;n=351094&amp;date=06.06.2025&amp;dst=100025&amp;field=134" TargetMode = "External"/>
	<Relationship Id="rId25" Type="http://schemas.openxmlformats.org/officeDocument/2006/relationships/hyperlink" Target="https://login.consultant.ru/link/?req=doc&amp;base=LAW&amp;n=481287&amp;date=06.06.2025&amp;dst=100371&amp;field=134" TargetMode = "External"/>
	<Relationship Id="rId26" Type="http://schemas.openxmlformats.org/officeDocument/2006/relationships/hyperlink" Target="https://login.consultant.ru/link/?req=doc&amp;base=LAW&amp;n=483021&amp;date=06.06.2025&amp;dst=100194&amp;field=134" TargetMode = "External"/>
	<Relationship Id="rId27" Type="http://schemas.openxmlformats.org/officeDocument/2006/relationships/hyperlink" Target="https://login.consultant.ru/link/?req=doc&amp;base=LAW&amp;n=351094&amp;date=06.06.2025&amp;dst=100026&amp;field=134" TargetMode = "External"/>
	<Relationship Id="rId28" Type="http://schemas.openxmlformats.org/officeDocument/2006/relationships/hyperlink" Target="https://login.consultant.ru/link/?req=doc&amp;base=LAW&amp;n=483021&amp;date=06.06.2025&amp;dst=100190&amp;field=134" TargetMode = "External"/>
	<Relationship Id="rId29" Type="http://schemas.openxmlformats.org/officeDocument/2006/relationships/hyperlink" Target="https://login.consultant.ru/link/?req=doc&amp;base=LAW&amp;n=351094&amp;date=06.06.2025&amp;dst=100028&amp;field=134" TargetMode = "External"/>
	<Relationship Id="rId30" Type="http://schemas.openxmlformats.org/officeDocument/2006/relationships/hyperlink" Target="https://login.consultant.ru/link/?req=doc&amp;base=LAW&amp;n=483021&amp;date=06.06.2025&amp;dst=100295&amp;field=134" TargetMode = "External"/>
	<Relationship Id="rId31" Type="http://schemas.openxmlformats.org/officeDocument/2006/relationships/hyperlink" Target="https://login.consultant.ru/link/?req=doc&amp;base=LAW&amp;n=483021&amp;date=06.06.2025&amp;dst=100081&amp;field=134" TargetMode = "External"/>
	<Relationship Id="rId32" Type="http://schemas.openxmlformats.org/officeDocument/2006/relationships/hyperlink" Target="https://login.consultant.ru/link/?req=doc&amp;base=LAW&amp;n=351094&amp;date=06.06.2025&amp;dst=100040&amp;field=134" TargetMode = "External"/>
	<Relationship Id="rId33" Type="http://schemas.openxmlformats.org/officeDocument/2006/relationships/hyperlink" Target="https://login.consultant.ru/link/?req=doc&amp;base=LAW&amp;n=483021&amp;date=06.06.2025&amp;dst=100197&amp;field=134" TargetMode = "External"/>
	<Relationship Id="rId34" Type="http://schemas.openxmlformats.org/officeDocument/2006/relationships/hyperlink" Target="https://login.consultant.ru/link/?req=doc&amp;base=LAW&amp;n=483021&amp;date=06.06.2025&amp;dst=100132&amp;field=134" TargetMode = "External"/>
	<Relationship Id="rId35" Type="http://schemas.openxmlformats.org/officeDocument/2006/relationships/hyperlink" Target="https://login.consultant.ru/link/?req=doc&amp;base=LAW&amp;n=483021&amp;date=06.06.2025" TargetMode = "External"/>
	<Relationship Id="rId36" Type="http://schemas.openxmlformats.org/officeDocument/2006/relationships/hyperlink" Target="https://login.consultant.ru/link/?req=doc&amp;base=LAW&amp;n=498478&amp;date=06.06.2025&amp;dst=100085&amp;field=134" TargetMode = "External"/>
	<Relationship Id="rId37" Type="http://schemas.openxmlformats.org/officeDocument/2006/relationships/hyperlink" Target="https://login.consultant.ru/link/?req=doc&amp;base=LAW&amp;n=483021&amp;date=06.06.2025" TargetMode = "External"/>
	<Relationship Id="rId38" Type="http://schemas.openxmlformats.org/officeDocument/2006/relationships/hyperlink" Target="https://login.consultant.ru/link/?req=doc&amp;base=LAW&amp;n=483021&amp;date=06.06.2025&amp;dst=100221&amp;field=134" TargetMode = "External"/>
	<Relationship Id="rId39" Type="http://schemas.openxmlformats.org/officeDocument/2006/relationships/hyperlink" Target="https://login.consultant.ru/link/?req=doc&amp;base=LAW&amp;n=99661&amp;date=06.06.2025&amp;dst=100004&amp;field=134" TargetMode = "External"/>
	<Relationship Id="rId40" Type="http://schemas.openxmlformats.org/officeDocument/2006/relationships/hyperlink" Target="https://login.consultant.ru/link/?req=doc&amp;base=LAW&amp;n=482686&amp;date=06.06.2025" TargetMode = "External"/>
	<Relationship Id="rId41" Type="http://schemas.openxmlformats.org/officeDocument/2006/relationships/hyperlink" Target="https://login.consultant.ru/link/?req=doc&amp;base=LAW&amp;n=483021&amp;date=06.06.2025&amp;dst=100135&amp;field=134" TargetMode = "External"/>
	<Relationship Id="rId42" Type="http://schemas.openxmlformats.org/officeDocument/2006/relationships/hyperlink" Target="https://login.consultant.ru/link/?req=doc&amp;base=LAW&amp;n=483021&amp;date=06.06.2025&amp;dst=100230&amp;field=134" TargetMode = "External"/>
	<Relationship Id="rId43" Type="http://schemas.openxmlformats.org/officeDocument/2006/relationships/hyperlink" Target="https://login.consultant.ru/link/?req=doc&amp;base=LAW&amp;n=483022&amp;date=06.06.2025&amp;dst=100062&amp;field=134" TargetMode = "External"/>
	<Relationship Id="rId44" Type="http://schemas.openxmlformats.org/officeDocument/2006/relationships/hyperlink" Target="https://login.consultant.ru/link/?req=doc&amp;base=LAW&amp;n=505891&amp;date=06.06.2025&amp;dst=100099&amp;field=134" TargetMode = "External"/>
	<Relationship Id="rId45" Type="http://schemas.openxmlformats.org/officeDocument/2006/relationships/hyperlink" Target="https://login.consultant.ru/link/?req=doc&amp;base=LAW&amp;n=498479&amp;date=06.06.2025&amp;dst=100010&amp;field=134" TargetMode = "External"/>
	<Relationship Id="rId46" Type="http://schemas.openxmlformats.org/officeDocument/2006/relationships/hyperlink" Target="https://login.consultant.ru/link/?req=doc&amp;base=LAW&amp;n=483021&amp;date=06.06.2025&amp;dst=100168&amp;field=134" TargetMode = "External"/>
	<Relationship Id="rId47" Type="http://schemas.openxmlformats.org/officeDocument/2006/relationships/hyperlink" Target="https://login.consultant.ru/link/?req=doc&amp;base=LAW&amp;n=483021&amp;date=06.06.2025&amp;dst=100369&amp;field=134" TargetMode = "External"/>
	<Relationship Id="rId48" Type="http://schemas.openxmlformats.org/officeDocument/2006/relationships/hyperlink" Target="https://login.consultant.ru/link/?req=doc&amp;base=LAW&amp;n=166880&amp;date=06.06.2025&amp;dst=100010&amp;field=134" TargetMode = "External"/>
	<Relationship Id="rId49" Type="http://schemas.openxmlformats.org/officeDocument/2006/relationships/hyperlink" Target="https://login.consultant.ru/link/?req=doc&amp;base=LAW&amp;n=482748&amp;date=06.06.2025&amp;dst=88&amp;field=134" TargetMode = "External"/>
	<Relationship Id="rId50" Type="http://schemas.openxmlformats.org/officeDocument/2006/relationships/hyperlink" Target="https://login.consultant.ru/link/?req=doc&amp;base=LAW&amp;n=483021&amp;date=06.06.2025&amp;dst=100343&amp;field=134" TargetMode = "External"/>
	<Relationship Id="rId51" Type="http://schemas.openxmlformats.org/officeDocument/2006/relationships/hyperlink" Target="https://login.consultant.ru/link/?req=doc&amp;base=LAW&amp;n=485280&amp;date=06.06.2025&amp;dst=100010&amp;field=134" TargetMode = "External"/>
	<Relationship Id="rId52" Type="http://schemas.openxmlformats.org/officeDocument/2006/relationships/hyperlink" Target="https://login.consultant.ru/link/?req=doc&amp;base=LAW&amp;n=482887&amp;date=06.06.2025" TargetMode = "External"/>
	<Relationship Id="rId53" Type="http://schemas.openxmlformats.org/officeDocument/2006/relationships/hyperlink" Target="https://login.consultant.ru/link/?req=doc&amp;base=LAW&amp;n=351094&amp;date=06.06.2025&amp;dst=100042&amp;field=134" TargetMode = "External"/>
	<Relationship Id="rId54" Type="http://schemas.openxmlformats.org/officeDocument/2006/relationships/hyperlink" Target="https://login.consultant.ru/link/?req=doc&amp;base=LAW&amp;n=482692&amp;date=06.06.2025&amp;dst=1710&amp;field=134" TargetMode = "External"/>
	<Relationship Id="rId55" Type="http://schemas.openxmlformats.org/officeDocument/2006/relationships/hyperlink" Target="https://login.consultant.ru/link/?req=doc&amp;base=LAW&amp;n=483021&amp;date=06.06.2025&amp;dst=100295&amp;field=134" TargetMode = "External"/>
	<Relationship Id="rId56" Type="http://schemas.openxmlformats.org/officeDocument/2006/relationships/hyperlink" Target="https://login.consultant.ru/link/?req=doc&amp;base=LAW&amp;n=351094&amp;date=06.06.2025&amp;dst=100048&amp;field=134" TargetMode = "External"/>
	<Relationship Id="rId57" Type="http://schemas.openxmlformats.org/officeDocument/2006/relationships/hyperlink" Target="https://login.consultant.ru/link/?req=doc&amp;base=LAW&amp;n=351094&amp;date=06.06.2025&amp;dst=100056&amp;field=134" TargetMode = "External"/>
	<Relationship Id="rId58" Type="http://schemas.openxmlformats.org/officeDocument/2006/relationships/hyperlink" Target="https://login.consultant.ru/link/?req=doc&amp;base=LAW&amp;n=188256&amp;date=06.06.2025&amp;dst=100009&amp;field=134" TargetMode = "External"/>
	<Relationship Id="rId59" Type="http://schemas.openxmlformats.org/officeDocument/2006/relationships/hyperlink" Target="https://login.consultant.ru/link/?req=doc&amp;base=LAW&amp;n=351094&amp;date=06.06.2025&amp;dst=100070&amp;field=134" TargetMode = "External"/>
	<Relationship Id="rId60" Type="http://schemas.openxmlformats.org/officeDocument/2006/relationships/hyperlink" Target="https://login.consultant.ru/link/?req=doc&amp;base=LAW&amp;n=351094&amp;date=06.06.2025&amp;dst=100081&amp;field=134" TargetMode = "External"/>
	<Relationship Id="rId61" Type="http://schemas.openxmlformats.org/officeDocument/2006/relationships/hyperlink" Target="https://login.consultant.ru/link/?req=doc&amp;base=LAW&amp;n=447390&amp;date=06.06.2025&amp;dst=100012&amp;field=134" TargetMode = "External"/>
	<Relationship Id="rId62" Type="http://schemas.openxmlformats.org/officeDocument/2006/relationships/hyperlink" Target="https://login.consultant.ru/link/?req=doc&amp;base=LAW&amp;n=351094&amp;date=06.06.2025&amp;dst=100085&amp;field=134" TargetMode = "External"/>
	<Relationship Id="rId63" Type="http://schemas.openxmlformats.org/officeDocument/2006/relationships/hyperlink" Target="https://login.consultant.ru/link/?req=doc&amp;base=LAW&amp;n=351094&amp;date=06.06.2025&amp;dst=100087&amp;field=134" TargetMode = "External"/>
	<Relationship Id="rId64" Type="http://schemas.openxmlformats.org/officeDocument/2006/relationships/hyperlink" Target="https://login.consultant.ru/link/?req=doc&amp;base=LAW&amp;n=351094&amp;date=06.06.2025&amp;dst=100368&amp;field=134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Минтруда России от 24.11.2014 N 940н
(ред. от 30.03.2020)
"Об утверждении Правил организации деятельности организаций социального обслуживания, их структурных подразделений"
(Зарегистрировано в Минюсте России 27.02.2015 N 36314)</dc:title>
  <dcterms:created xsi:type="dcterms:W3CDTF">2025-06-06T08:08:46Z</dcterms:created>
</cp:coreProperties>
</file>