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68" w:rsidRPr="00BB0CE5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BB0CE5"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78280" cy="1478280"/>
            <wp:effectExtent l="0" t="0" r="7620" b="7620"/>
            <wp:wrapSquare wrapText="bothSides"/>
            <wp:docPr id="1" name="Рисунок 1" descr="https://sun9-8.userapi.com/impg/4ZCdsuGb5d57HyjFR9-bF25L3zyKs4oU1oLeSg/F89lVneTnWE.jpg?size=271x271&amp;quality=95&amp;sign=3928bc992803c7607f054ddd382ec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.userapi.com/impg/4ZCdsuGb5d57HyjFR9-bF25L3zyKs4oU1oLeSg/F89lVneTnWE.jpg?size=271x271&amp;quality=95&amp;sign=3928bc992803c7607f054ddd382ecc9f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0CE5">
        <w:rPr>
          <w:rFonts w:ascii="Times New Roman" w:hAnsi="Times New Roman" w:cs="Times New Roman"/>
          <w:b/>
          <w:sz w:val="56"/>
          <w:szCs w:val="56"/>
        </w:rPr>
        <w:t>ГАУСО СО «КЦСОН города Каменска-Уральского»</w:t>
      </w:r>
    </w:p>
    <w:p w:rsidR="00BB0CE5" w:rsidRPr="00BB0CE5" w:rsidRDefault="00BB0CE5">
      <w:pPr>
        <w:rPr>
          <w:rFonts w:ascii="Times New Roman" w:hAnsi="Times New Roman" w:cs="Times New Roman"/>
          <w:b/>
          <w:sz w:val="56"/>
          <w:szCs w:val="56"/>
        </w:rPr>
      </w:pPr>
      <w:r w:rsidRPr="00BB0CE5">
        <w:rPr>
          <w:rFonts w:ascii="Times New Roman" w:hAnsi="Times New Roman" w:cs="Times New Roman"/>
          <w:b/>
          <w:sz w:val="56"/>
          <w:szCs w:val="56"/>
        </w:rPr>
        <w:t xml:space="preserve">Школа пожилого возраста </w:t>
      </w:r>
    </w:p>
    <w:p w:rsidR="00BB0CE5" w:rsidRPr="00BB0CE5" w:rsidRDefault="00BB0CE5">
      <w:pPr>
        <w:rPr>
          <w:rFonts w:ascii="Times New Roman" w:hAnsi="Times New Roman" w:cs="Times New Roman"/>
          <w:b/>
          <w:sz w:val="44"/>
          <w:szCs w:val="44"/>
        </w:rPr>
      </w:pPr>
      <w:r w:rsidRPr="00BB0CE5">
        <w:rPr>
          <w:rFonts w:ascii="Times New Roman" w:hAnsi="Times New Roman" w:cs="Times New Roman"/>
          <w:b/>
          <w:sz w:val="44"/>
          <w:szCs w:val="44"/>
        </w:rPr>
        <w:t xml:space="preserve">По направлению: </w:t>
      </w:r>
      <w:r w:rsidRPr="00EB4954">
        <w:rPr>
          <w:rFonts w:ascii="Times New Roman" w:hAnsi="Times New Roman" w:cs="Times New Roman"/>
          <w:sz w:val="44"/>
          <w:szCs w:val="44"/>
        </w:rPr>
        <w:t>«</w:t>
      </w:r>
      <w:r w:rsidR="00E71EF5">
        <w:rPr>
          <w:rFonts w:ascii="Times New Roman" w:hAnsi="Times New Roman" w:cs="Times New Roman"/>
          <w:sz w:val="44"/>
          <w:szCs w:val="44"/>
        </w:rPr>
        <w:t>Активное долголетие</w:t>
      </w:r>
      <w:r w:rsidRPr="00EB4954">
        <w:rPr>
          <w:rFonts w:ascii="Times New Roman" w:hAnsi="Times New Roman" w:cs="Times New Roman"/>
          <w:sz w:val="44"/>
          <w:szCs w:val="44"/>
        </w:rPr>
        <w:t>»</w:t>
      </w:r>
    </w:p>
    <w:p w:rsidR="00BB0CE5" w:rsidRPr="00BB0CE5" w:rsidRDefault="00BB0CE5">
      <w:pPr>
        <w:rPr>
          <w:rFonts w:ascii="Times New Roman" w:hAnsi="Times New Roman" w:cs="Times New Roman"/>
          <w:b/>
          <w:sz w:val="44"/>
          <w:szCs w:val="44"/>
        </w:rPr>
      </w:pPr>
      <w:r w:rsidRPr="00BB0CE5">
        <w:rPr>
          <w:rFonts w:ascii="Times New Roman" w:hAnsi="Times New Roman" w:cs="Times New Roman"/>
          <w:b/>
          <w:sz w:val="44"/>
          <w:szCs w:val="44"/>
        </w:rPr>
        <w:t>Тема:</w:t>
      </w:r>
      <w:r w:rsidR="00EB4954" w:rsidRPr="00EB4954">
        <w:rPr>
          <w:rFonts w:ascii="Times New Roman" w:hAnsi="Times New Roman" w:cs="Times New Roman"/>
          <w:sz w:val="44"/>
          <w:szCs w:val="44"/>
        </w:rPr>
        <w:t>«</w:t>
      </w:r>
      <w:proofErr w:type="spellStart"/>
      <w:r w:rsidR="00C2014E">
        <w:rPr>
          <w:rFonts w:ascii="Times New Roman" w:hAnsi="Times New Roman" w:cs="Times New Roman"/>
          <w:sz w:val="44"/>
          <w:szCs w:val="44"/>
        </w:rPr>
        <w:t>Нейробика</w:t>
      </w:r>
      <w:proofErr w:type="spellEnd"/>
      <w:r w:rsidR="00EB4954" w:rsidRPr="00EB4954">
        <w:rPr>
          <w:rFonts w:ascii="Times New Roman" w:hAnsi="Times New Roman" w:cs="Times New Roman"/>
          <w:sz w:val="44"/>
          <w:szCs w:val="44"/>
        </w:rPr>
        <w:t>»</w:t>
      </w:r>
    </w:p>
    <w:p w:rsidR="00E71EF5" w:rsidRDefault="00BB0CE5">
      <w:pPr>
        <w:rPr>
          <w:rFonts w:ascii="Times New Roman" w:hAnsi="Times New Roman" w:cs="Times New Roman"/>
          <w:sz w:val="44"/>
          <w:szCs w:val="44"/>
        </w:rPr>
      </w:pPr>
      <w:r w:rsidRPr="00BB0CE5">
        <w:rPr>
          <w:rFonts w:ascii="Times New Roman" w:hAnsi="Times New Roman" w:cs="Times New Roman"/>
          <w:b/>
          <w:sz w:val="44"/>
          <w:szCs w:val="44"/>
        </w:rPr>
        <w:t xml:space="preserve">Руководитель: </w:t>
      </w:r>
      <w:r w:rsidRPr="00BB0CE5">
        <w:rPr>
          <w:rFonts w:ascii="Times New Roman" w:hAnsi="Times New Roman" w:cs="Times New Roman"/>
          <w:sz w:val="44"/>
          <w:szCs w:val="44"/>
        </w:rPr>
        <w:t>Специалист по социальной работе</w:t>
      </w:r>
      <w:r w:rsidR="00E71EF5">
        <w:rPr>
          <w:rFonts w:ascii="Times New Roman" w:hAnsi="Times New Roman" w:cs="Times New Roman"/>
          <w:sz w:val="44"/>
          <w:szCs w:val="44"/>
        </w:rPr>
        <w:t>Попкова А.В.</w:t>
      </w:r>
    </w:p>
    <w:p w:rsidR="00E71EF5" w:rsidRDefault="00E71EF5">
      <w:pPr>
        <w:rPr>
          <w:rFonts w:ascii="Times New Roman" w:hAnsi="Times New Roman" w:cs="Times New Roman"/>
          <w:sz w:val="44"/>
          <w:szCs w:val="44"/>
        </w:rPr>
      </w:pPr>
    </w:p>
    <w:p w:rsidR="00E71EF5" w:rsidRDefault="00E71EF5">
      <w:pPr>
        <w:rPr>
          <w:rFonts w:ascii="Times New Roman" w:hAnsi="Times New Roman" w:cs="Times New Roman"/>
          <w:sz w:val="44"/>
          <w:szCs w:val="44"/>
        </w:rPr>
      </w:pPr>
    </w:p>
    <w:p w:rsidR="00BB0CE5" w:rsidRDefault="00C2014E">
      <w:pPr>
        <w:rPr>
          <w:rFonts w:ascii="Times New Roman" w:hAnsi="Times New Roman" w:cs="Times New Roman"/>
          <w:sz w:val="44"/>
          <w:szCs w:val="44"/>
        </w:rPr>
      </w:pPr>
      <w:r w:rsidRPr="00C2014E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6827520" cy="5570533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496" cy="557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CE5" w:rsidRDefault="00BB0CE5" w:rsidP="00BB0CE5">
      <w:pPr>
        <w:spacing w:before="150" w:after="150" w:line="240" w:lineRule="auto"/>
        <w:outlineLvl w:val="0"/>
        <w:rPr>
          <w:rFonts w:ascii="Times New Roman" w:hAnsi="Times New Roman" w:cs="Times New Roman"/>
          <w:sz w:val="44"/>
          <w:szCs w:val="44"/>
        </w:rPr>
      </w:pPr>
    </w:p>
    <w:p w:rsidR="00EB4954" w:rsidRDefault="00C2014E" w:rsidP="00EB4954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1104900" cy="11049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C2014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Нейробика</w:t>
      </w:r>
      <w:proofErr w:type="spellEnd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— это комплекс простых упражнений, которые способствуют улучшению памяти, дают дополнительную энергию и повышают способность нашего мозга к разного рода работе в любом возрасте. Основным отличием данной методики от многих других является то, что упражнения </w:t>
      </w:r>
      <w:proofErr w:type="spellStart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нейробики</w:t>
      </w:r>
      <w:proofErr w:type="spellEnd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направлены на широкое использование всех пяти органов чувств человека. </w:t>
      </w:r>
    </w:p>
    <w:p w:rsid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Причем используются они необычным образом и в максимально непривычных комбинациях, что помогает мозгу создавать много новых ассоциативных связей между различными видами информации. </w:t>
      </w:r>
    </w:p>
    <w:p w:rsid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Данн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ая презентация подготовлена</w:t>
      </w: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основе современных научных исследований и опыта проведения групповых и индивидуальных занятий по </w:t>
      </w:r>
      <w:proofErr w:type="spellStart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нейробике</w:t>
      </w:r>
      <w:proofErr w:type="spellEnd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 пожилыми людьми, направленных на сохранение остроты и ясности ума, улучшение эмоционального фона и общего самочувствия, уменьшение вероятности возрастных заболеваний, вызванных снижением интеллектуальной нагрузки.</w:t>
      </w:r>
    </w:p>
    <w:p w:rsidR="00282FB8" w:rsidRDefault="00282FB8" w:rsidP="00C2014E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Default="00282FB8" w:rsidP="00282FB8">
      <w:pPr>
        <w:spacing w:after="0" w:line="312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4587240" cy="6116320"/>
            <wp:effectExtent l="0" t="0" r="3810" b="0"/>
            <wp:docPr id="3" name="Рисунок 3" descr="IMG 20200313 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 20200313 WA000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611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22860</wp:posOffset>
            </wp:positionH>
            <wp:positionV relativeFrom="paragraph">
              <wp:posOffset>3810</wp:posOffset>
            </wp:positionV>
            <wp:extent cx="1036320" cy="103632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3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Для поддержания здоровой работоспособности нашему мозгу, как и телу,</w:t>
      </w:r>
      <w:r w:rsid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необходима физическая зарядка.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Такой зарядкой для мозга и является </w:t>
      </w:r>
      <w:proofErr w:type="spellStart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Нейробика</w:t>
      </w:r>
      <w:proofErr w:type="spellEnd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.– тренировка мозга, для развития и синхронизации обоих полушарий. Она тренирует память, логику и воображение. Сейчас разработаны десятки упражнений. Они помогают в реабилитации после инсультов и различных травматических повреждений мозга. Тренируя здоровый мозг, Вы улучшаете свое здоровье всего организма и увеличиваете продолжительность жизни.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УпражненияНейробики</w:t>
      </w:r>
      <w:proofErr w:type="spellEnd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для развития мозга и поддержания его в молодом и здоровом состоянии</w:t>
      </w:r>
      <w:r w:rsid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1. Вертушка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Соедините подушечками большой и указательный палец одной руки с указательным и большим пальцем другой. Попеременно  меняйте положение кистей </w:t>
      </w:r>
      <w:proofErr w:type="gramStart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рук</w:t>
      </w:r>
      <w:proofErr w:type="gramEnd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вращаясь на подушечках одних пальцев, размыкая другие, затем соединяя их и вращайте размыкая предыдущие и соединяя.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2. Левша-Правша.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Располагаем перед собой лист бумаги. Лист лучше закрепить, чтобы он не смещался. Берем в левую и правую руки по маркеру, карандашу или ручке. Рисуем одновременно в зеркальном отображении обеими руками синхронно квадраты, затем треугольники, затем круги. Можете продолжать и с другими фигурами, какие только захотите. Важно начинать и заканчивать рисовать фигуры обеими руками одновременно. Фигуры должны быть одинакового размера.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3. Читаем вверх-ногами.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Возьмите книгу. Переверните ее вверх ногами и читайте. Доведите беглость чтения до обычной вашей скорости чтения книги в нормальном положение.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4. Веретено.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Сомкните обе руки, примыкая подушечками пальцев одной к соответствующим пальцам другой. Вращайте большими пальцами вокруг друг друга в одном направлении, затем в противоположном. Потом переходите к указательным и так далее. Ускоряйте темп.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5. Две орбиты.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Встаньте. Ноги на ширине плеч. Вытяните обе руки перед собой ладонями вниз. Вращайте руками в плечевых суставах так, чтобы руки двигались в противофазе. Например, из положения рук перед собой правая описывает окружность вверх-назад-вниз-вперед, одновременно с этим движением левая описывает окружность вниз-назад-вверх-вперед. Впереди руки должны встретиться. Продолжайте такие движения какое-то время, затем поменяйте направление движения.</w:t>
      </w:r>
    </w:p>
    <w:p w:rsidR="00C2014E" w:rsidRPr="00C2014E" w:rsidRDefault="00C2014E" w:rsidP="00C2014E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65860" cy="116586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2014E"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6. Пальчик-пальчик.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Соедините кисти рук, прижав ладони и растопыренные пальцы друг к другу. Перекрещивайте попеременно сначала большие пальцы, затем указательные, средние и так далее. Дойдя до мизинцев, продолжите в обратном порядке. Ускоряйте темп.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Упражнение 7. Динамический замок.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Переплетите кисти рук в пальцевой замок. Выпрямляйте пальцы по одному и возвращайте в исходное положение, начиная с больших и до мизинцев, а затем в обратном порядке. Постепенно наращивайте темп.</w:t>
      </w:r>
    </w:p>
    <w:p w:rsidR="00C2014E" w:rsidRPr="00C2014E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71EF5" w:rsidRDefault="00C2014E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Эти тренировки или упражнения для нашего мозга по технике </w:t>
      </w:r>
      <w:proofErr w:type="spellStart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нейробики</w:t>
      </w:r>
      <w:proofErr w:type="spellEnd"/>
      <w:r w:rsidRPr="00C2014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позволят сделать ум более гибким, устойчивым к стрессам и готовым к решению творческих вопросов.</w:t>
      </w:r>
    </w:p>
    <w:p w:rsidR="00282FB8" w:rsidRDefault="00282FB8" w:rsidP="00C2014E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Default="00282FB8" w:rsidP="00282FB8">
      <w:pPr>
        <w:spacing w:after="0" w:line="312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5753100" cy="5753100"/>
            <wp:effectExtent l="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FB8" w:rsidRDefault="00282FB8" w:rsidP="00C2014E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Default="00282FB8" w:rsidP="00C2014E">
      <w:pPr>
        <w:spacing w:after="0" w:line="312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Default="00282FB8" w:rsidP="00E71EF5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b/>
          <w:noProof/>
          <w:color w:val="444444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173480" cy="1173480"/>
            <wp:effectExtent l="0" t="0" r="7620" b="762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282FB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Нейробика</w:t>
      </w:r>
      <w:proofErr w:type="spellEnd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— это комплекс простых упражнений, которые способствуют улучшению памяти, дают дополнительную энергию и повышают способность нашего мозга к разного рода работе в любом возрасте. В чем польза от занятий </w:t>
      </w:r>
      <w:proofErr w:type="spellStart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нейробикой</w:t>
      </w:r>
      <w:proofErr w:type="spellEnd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?</w:t>
      </w: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spellStart"/>
      <w:r w:rsidRPr="00282FB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Нейробика</w:t>
      </w:r>
      <w:proofErr w:type="spellEnd"/>
      <w:r w:rsidRPr="00282FB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в пожилом возрасте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</w:t>
      </w: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Тренируя мозг интеллектуальными занятиями, мы воздействуем на когнитивные способности, а применяя упражнения </w:t>
      </w:r>
      <w:proofErr w:type="spellStart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нейробики</w:t>
      </w:r>
      <w:proofErr w:type="spellEnd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мы добиваемся активной работы обоих полушарий.</w:t>
      </w: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Привычка иссушает наш мозг. Для продуктивной работы ему нужны новые впечатления. </w:t>
      </w:r>
      <w:proofErr w:type="spellStart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Нейробика</w:t>
      </w:r>
      <w:proofErr w:type="spellEnd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изменяет привычный стиль нашей жизни, обогащая ее новыми впечатлениями.</w:t>
      </w: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proofErr w:type="spellStart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Нейробика</w:t>
      </w:r>
      <w:proofErr w:type="spellEnd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обостряет память и стимулирует работу мозга, когда нужно многое удержать в голове или выучить наизусть.</w:t>
      </w: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Пожилым людям она полезна тем, что поддерживает мозг в тонусе и представляет собой отличную профилактику старческого слабоумия.</w:t>
      </w:r>
    </w:p>
    <w:p w:rsidR="00282FB8" w:rsidRP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На занятиях по профилактике когнитивных нарушений у граждан пожилого возраста успешно прорабатываются некоторые упражнения </w:t>
      </w:r>
      <w:proofErr w:type="spellStart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нейробики</w:t>
      </w:r>
      <w:proofErr w:type="spellEnd"/>
      <w:r w:rsidRPr="00282FB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Задания вызывают интерес, повышают интеллектуальную активность, тренируют внимание.</w:t>
      </w:r>
      <w:bookmarkStart w:id="0" w:name="_GoBack"/>
      <w:bookmarkEnd w:id="0"/>
    </w:p>
    <w:p w:rsidR="00282FB8" w:rsidRDefault="00282FB8" w:rsidP="00A56A76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71EF5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405BF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Источники:</w:t>
      </w:r>
    </w:p>
    <w:p w:rsidR="00405BFF" w:rsidRDefault="00405BFF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405BFF" w:rsidRDefault="00DA09AA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hyperlink r:id="rId13" w:history="1">
        <w:r w:rsidR="00C2014E" w:rsidRPr="00D44CC0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yandex.ru/images/search?from=tabbar&amp;img_url=https%3A%2F%2Fsun9-63.userapi.com%2Fimpg%2FoeKbIveaer-RJQ9ATckkNWNgrE9HdPXqbTWK2A%2F6ci1dCCYYHs.jpg%3Fsize%3D604x493%26quality%3D95%26sign%3Dd34b977f134727e909a3af016f9e26b5%26c_uniq_tag%3DihYLNqVNCFoTmo-LkiWRworsjVcIxULSCQLcjiHQ1hI%26type%3Dalbum&amp;lr=139142&amp;pos=10&amp;rpt=simage&amp;text=нейробика%20для%20пожилых%20людей</w:t>
        </w:r>
      </w:hyperlink>
    </w:p>
    <w:p w:rsidR="00C2014E" w:rsidRDefault="00C2014E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C2014E" w:rsidRDefault="00DA09AA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hyperlink r:id="rId14" w:history="1">
        <w:r w:rsidR="00C2014E" w:rsidRPr="00D44CC0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https://yarogc.tmweb.ru/pic/userfile/files/24.01.23%283%29.pdf</w:t>
        </w:r>
      </w:hyperlink>
    </w:p>
    <w:p w:rsidR="00C2014E" w:rsidRDefault="00C2014E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C2014E" w:rsidRDefault="00DA09AA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hyperlink r:id="rId15" w:history="1">
        <w:r w:rsidR="00282FB8" w:rsidRPr="00D44CC0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https://cso-taganrog.ru/novosti/nejrobika-uprazhneniya-dlya-mozga-dlya-pozhilykh-lyudej-i-ne-tolko</w:t>
        </w:r>
      </w:hyperlink>
    </w:p>
    <w:p w:rsidR="00282FB8" w:rsidRDefault="00282FB8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82FB8" w:rsidRDefault="00DA09AA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hyperlink r:id="rId16" w:history="1">
        <w:r w:rsidR="00282FB8" w:rsidRPr="00D44CC0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https://varna-kcson.ru/novosti/arhiv/arhiv-novostei-2024-god/neirobika-v-pozhilom-vozraste</w:t>
        </w:r>
      </w:hyperlink>
    </w:p>
    <w:p w:rsidR="00282FB8" w:rsidRDefault="00282FB8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82FB8" w:rsidRDefault="00DA09AA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hyperlink r:id="rId17" w:history="1">
        <w:r w:rsidR="00282FB8" w:rsidRPr="00D44CC0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https://yandex.ru/images/search?from=tabbar&amp;img_url=https%3A%2F%2Fcf.ppt-online.org%2Ffiles%2Fslide%2Ft%2FTpNU8Bt0JAGr9xIOjLSn7qzkh16wD5b2cePYa3%2Fslide-19.jpg&amp;lr=139142&amp;pos=6&amp;rpt=simage&amp;text=нейробика%20спасибо%20за%20внимание</w:t>
        </w:r>
      </w:hyperlink>
    </w:p>
    <w:p w:rsidR="00282FB8" w:rsidRDefault="00282FB8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82FB8" w:rsidRDefault="00282FB8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82FB8" w:rsidRDefault="00282FB8" w:rsidP="00E71EF5">
      <w:pPr>
        <w:spacing w:after="0" w:line="312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405BFF" w:rsidRDefault="00405BFF" w:rsidP="00405BFF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72"/>
          <w:szCs w:val="72"/>
          <w:lang w:eastAsia="ru-RU"/>
        </w:rPr>
      </w:pPr>
      <w:r w:rsidRPr="00405BFF">
        <w:rPr>
          <w:rFonts w:ascii="Times New Roman" w:eastAsia="Times New Roman" w:hAnsi="Times New Roman" w:cs="Times New Roman"/>
          <w:b/>
          <w:color w:val="444444"/>
          <w:sz w:val="72"/>
          <w:szCs w:val="72"/>
          <w:lang w:eastAsia="ru-RU"/>
        </w:rPr>
        <w:t>СПАСИБО ЗА ВНИМАНИЕ.</w:t>
      </w:r>
    </w:p>
    <w:p w:rsidR="00282FB8" w:rsidRDefault="00282FB8" w:rsidP="00405BFF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72"/>
          <w:szCs w:val="72"/>
          <w:lang w:eastAsia="ru-RU"/>
        </w:rPr>
      </w:pPr>
    </w:p>
    <w:p w:rsidR="00282FB8" w:rsidRDefault="00282FB8" w:rsidP="00405BFF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72"/>
          <w:szCs w:val="72"/>
          <w:lang w:eastAsia="ru-RU"/>
        </w:rPr>
      </w:pPr>
    </w:p>
    <w:p w:rsidR="00282FB8" w:rsidRDefault="00282FB8" w:rsidP="00405BFF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72"/>
          <w:szCs w:val="72"/>
          <w:lang w:eastAsia="ru-RU"/>
        </w:rPr>
      </w:pPr>
    </w:p>
    <w:p w:rsidR="00282FB8" w:rsidRPr="00405BFF" w:rsidRDefault="00282FB8" w:rsidP="00405BFF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color w:val="444444"/>
          <w:sz w:val="72"/>
          <w:szCs w:val="72"/>
          <w:lang w:eastAsia="ru-RU"/>
        </w:rPr>
      </w:pPr>
      <w:r w:rsidRPr="00282FB8">
        <w:rPr>
          <w:rFonts w:ascii="Times New Roman" w:eastAsia="Times New Roman" w:hAnsi="Times New Roman" w:cs="Times New Roman"/>
          <w:b/>
          <w:noProof/>
          <w:color w:val="444444"/>
          <w:sz w:val="72"/>
          <w:szCs w:val="72"/>
          <w:lang w:eastAsia="ru-RU"/>
        </w:rPr>
        <w:drawing>
          <wp:inline distT="0" distB="0" distL="0" distR="0">
            <wp:extent cx="5759100" cy="4314825"/>
            <wp:effectExtent l="1905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169" cy="431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2FB8" w:rsidRPr="00405BFF" w:rsidSect="00BB0CE5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171"/>
    <w:multiLevelType w:val="multilevel"/>
    <w:tmpl w:val="A6F8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20DEB"/>
    <w:multiLevelType w:val="multilevel"/>
    <w:tmpl w:val="22EC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531858"/>
    <w:multiLevelType w:val="multilevel"/>
    <w:tmpl w:val="4B56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7C79AF"/>
    <w:multiLevelType w:val="multilevel"/>
    <w:tmpl w:val="110E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AC0E90"/>
    <w:multiLevelType w:val="multilevel"/>
    <w:tmpl w:val="B5A61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CE5"/>
    <w:rsid w:val="00173368"/>
    <w:rsid w:val="00211AC9"/>
    <w:rsid w:val="00282FB8"/>
    <w:rsid w:val="00405BFF"/>
    <w:rsid w:val="00A56A76"/>
    <w:rsid w:val="00BB0CE5"/>
    <w:rsid w:val="00C2014E"/>
    <w:rsid w:val="00DA09AA"/>
    <w:rsid w:val="00E71EF5"/>
    <w:rsid w:val="00EB4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9AA"/>
  </w:style>
  <w:style w:type="paragraph" w:styleId="1">
    <w:name w:val="heading 1"/>
    <w:basedOn w:val="a"/>
    <w:link w:val="10"/>
    <w:uiPriority w:val="9"/>
    <w:qFormat/>
    <w:rsid w:val="00BB0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0C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C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0C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ocument-item-buttons-group">
    <w:name w:val="document-item-buttons-group"/>
    <w:basedOn w:val="a0"/>
    <w:rsid w:val="00BB0CE5"/>
  </w:style>
  <w:style w:type="character" w:styleId="a3">
    <w:name w:val="Hyperlink"/>
    <w:basedOn w:val="a0"/>
    <w:uiPriority w:val="99"/>
    <w:unhideWhenUsed/>
    <w:rsid w:val="00BB0CE5"/>
    <w:rPr>
      <w:color w:val="0000FF"/>
      <w:u w:val="single"/>
    </w:rPr>
  </w:style>
  <w:style w:type="character" w:customStyle="1" w:styleId="document-item-authorbadge">
    <w:name w:val="document-item-author__badge"/>
    <w:basedOn w:val="a0"/>
    <w:rsid w:val="00BB0CE5"/>
  </w:style>
  <w:style w:type="character" w:customStyle="1" w:styleId="document-itemdata-item">
    <w:name w:val="document-item__data-item"/>
    <w:basedOn w:val="a0"/>
    <w:rsid w:val="00BB0CE5"/>
  </w:style>
  <w:style w:type="character" w:styleId="a4">
    <w:name w:val="Emphasis"/>
    <w:basedOn w:val="a0"/>
    <w:uiPriority w:val="20"/>
    <w:qFormat/>
    <w:rsid w:val="00BB0CE5"/>
    <w:rPr>
      <w:i/>
      <w:iCs/>
    </w:rPr>
  </w:style>
  <w:style w:type="character" w:customStyle="1" w:styleId="nrent-tpr">
    <w:name w:val="nrent-tpr"/>
    <w:basedOn w:val="a0"/>
    <w:rsid w:val="00BB0CE5"/>
  </w:style>
  <w:style w:type="character" w:customStyle="1" w:styleId="nrent-tsec">
    <w:name w:val="nrent-tsec"/>
    <w:basedOn w:val="a0"/>
    <w:rsid w:val="00BB0CE5"/>
  </w:style>
  <w:style w:type="character" w:customStyle="1" w:styleId="nrent-linkinner">
    <w:name w:val="nrent-link__inner"/>
    <w:basedOn w:val="a0"/>
    <w:rsid w:val="00BB0CE5"/>
  </w:style>
  <w:style w:type="character" w:customStyle="1" w:styleId="nrent-disclaimereridtrigger">
    <w:name w:val="nrent-disclaimer__eridtrigger"/>
    <w:basedOn w:val="a0"/>
    <w:rsid w:val="00BB0CE5"/>
  </w:style>
  <w:style w:type="character" w:customStyle="1" w:styleId="nrent-disclaimereridtext">
    <w:name w:val="nrent-disclaimer__eridtext"/>
    <w:basedOn w:val="a0"/>
    <w:rsid w:val="00BB0CE5"/>
  </w:style>
  <w:style w:type="character" w:customStyle="1" w:styleId="nrent-disclaimerorg">
    <w:name w:val="nrent-disclaimer__org"/>
    <w:basedOn w:val="a0"/>
    <w:rsid w:val="00BB0CE5"/>
  </w:style>
  <w:style w:type="character" w:customStyle="1" w:styleId="nrent-disclaimerinn">
    <w:name w:val="nrent-disclaimer__inn"/>
    <w:basedOn w:val="a0"/>
    <w:rsid w:val="00BB0CE5"/>
  </w:style>
  <w:style w:type="character" w:styleId="a5">
    <w:name w:val="Strong"/>
    <w:basedOn w:val="a0"/>
    <w:uiPriority w:val="22"/>
    <w:qFormat/>
    <w:rsid w:val="00BB0CE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56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6A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1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315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17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0481">
              <w:marLeft w:val="0"/>
              <w:marRight w:val="9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9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23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79743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99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0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79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099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3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21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6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69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29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73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34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04040">
                              <w:marLeft w:val="0"/>
                              <w:marRight w:val="4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51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5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982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10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322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746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9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yandex.ru/images/search?from=tabbar&amp;img_url=https%3A%2F%2Fsun9-63.userapi.com%2Fimpg%2FoeKbIveaer-RJQ9ATckkNWNgrE9HdPXqbTWK2A%2F6ci1dCCYYHs.jpg%3Fsize%3D604x493%26quality%3D95%26sign%3Dd34b977f134727e909a3af016f9e26b5%26c_uniq_tag%3DihYLNqVNCFoTmo-LkiWRworsjVcIxULSCQLcjiHQ1hI%26type%3Dalbum&amp;lr=139142&amp;pos=10&amp;rpt=simage&amp;text=&#1085;&#1077;&#1081;&#1088;&#1086;&#1073;&#1080;&#1082;&#1072;%20&#1076;&#1083;&#1103;%20&#1087;&#1086;&#1078;&#1080;&#1083;&#1099;&#1093;%20&#1083;&#1102;&#1076;&#1077;&#1081;" TargetMode="External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hyperlink" Target="https://yandex.ru/images/search?from=tabbar&amp;img_url=https%3A%2F%2Fcf.ppt-online.org%2Ffiles%2Fslide%2Ft%2FTpNU8Bt0JAGr9xIOjLSn7qzkh16wD5b2cePYa3%2Fslide-19.jpg&amp;lr=139142&amp;pos=6&amp;rpt=simage&amp;text=&#1085;&#1077;&#1081;&#1088;&#1086;&#1073;&#1080;&#1082;&#1072;%20&#1089;&#1087;&#1072;&#1089;&#1080;&#1073;&#1086;%20&#1079;&#1072;%20&#1074;&#1085;&#1080;&#1084;&#1072;&#1085;&#1080;&#1077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arna-kcson.ru/novosti/arhiv/arhiv-novostei-2024-god/neirobika-v-pozhilom-vozrast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cso-taganrog.ru/novosti/nejrobika-uprazhneniya-dlya-mozga-dlya-pozhilykh-lyudej-i-ne-tolko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yarogc.tmweb.ru/pic/userfile/files/24.01.23%283%2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414F3-F497-4D71-AE3A-170CF63B0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Shafikova_GA</cp:lastModifiedBy>
  <cp:revision>2</cp:revision>
  <dcterms:created xsi:type="dcterms:W3CDTF">2025-05-23T03:47:00Z</dcterms:created>
  <dcterms:modified xsi:type="dcterms:W3CDTF">2025-05-23T03:47:00Z</dcterms:modified>
</cp:coreProperties>
</file>