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40"/>
        <w:gridCol w:w="2029"/>
        <w:gridCol w:w="5812"/>
      </w:tblGrid>
      <w:tr w:rsidR="009254A6" w:rsidRPr="00802726" w:rsidTr="009254A6">
        <w:tc>
          <w:tcPr>
            <w:tcW w:w="19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4A6" w:rsidRPr="00802726" w:rsidRDefault="009254A6" w:rsidP="009254A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20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4A6" w:rsidRPr="00802726" w:rsidRDefault="009254A6" w:rsidP="009254A6">
            <w:pPr>
              <w:pStyle w:val="ConsPlusNormal"/>
              <w:spacing w:line="256" w:lineRule="auto"/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</w:pPr>
          </w:p>
        </w:tc>
        <w:tc>
          <w:tcPr>
            <w:tcW w:w="58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4A6" w:rsidRPr="00802726" w:rsidRDefault="00D11A84" w:rsidP="00D11A8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02726">
              <w:rPr>
                <w:rFonts w:ascii="Liberation Serif" w:hAnsi="Liberation Serif" w:cs="Liberation Serif"/>
                <w:sz w:val="24"/>
                <w:szCs w:val="24"/>
              </w:rPr>
              <w:t xml:space="preserve">Выдержка из главы 2 </w:t>
            </w:r>
            <w:r w:rsidR="009254A6" w:rsidRPr="00802726"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="009254A6" w:rsidRPr="0080272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Положени</w:t>
            </w:r>
            <w:r w:rsidRPr="0080272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>я</w:t>
            </w:r>
            <w:r w:rsidR="009254A6" w:rsidRPr="00802726">
              <w:rPr>
                <w:rFonts w:ascii="Liberation Serif" w:hAnsi="Liberation Serif" w:cs="Liberation Serif"/>
                <w:sz w:val="24"/>
                <w:szCs w:val="24"/>
                <w:lang w:eastAsia="en-US"/>
              </w:rPr>
              <w:t xml:space="preserve"> </w:t>
            </w:r>
            <w:r w:rsidR="009254A6" w:rsidRPr="00802726">
              <w:rPr>
                <w:rFonts w:ascii="Liberation Serif" w:hAnsi="Liberation Serif" w:cs="Liberation Serif"/>
                <w:sz w:val="24"/>
                <w:szCs w:val="24"/>
              </w:rPr>
              <w:t>о кадровом резерве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17» утверждено</w:t>
            </w:r>
            <w:r w:rsidRPr="00802726">
              <w:rPr>
                <w:rFonts w:ascii="Liberation Serif" w:hAnsi="Liberation Serif" w:cs="Liberation Serif"/>
                <w:sz w:val="24"/>
                <w:szCs w:val="24"/>
              </w:rPr>
              <w:t>го</w:t>
            </w:r>
            <w:r w:rsidR="009254A6" w:rsidRPr="00802726">
              <w:rPr>
                <w:rFonts w:ascii="Liberation Serif" w:hAnsi="Liberation Serif" w:cs="Liberation Serif"/>
                <w:sz w:val="24"/>
                <w:szCs w:val="24"/>
              </w:rPr>
              <w:t xml:space="preserve"> приказом Управления социальной политики № 17 от 07 февраля 2025 г. №20</w:t>
            </w:r>
          </w:p>
        </w:tc>
      </w:tr>
    </w:tbl>
    <w:p w:rsidR="009254A6" w:rsidRPr="00802726" w:rsidRDefault="009254A6" w:rsidP="009254A6">
      <w:pPr>
        <w:autoSpaceDE w:val="0"/>
        <w:autoSpaceDN w:val="0"/>
        <w:adjustRightInd w:val="0"/>
        <w:spacing w:after="0" w:line="240" w:lineRule="auto"/>
        <w:outlineLvl w:val="0"/>
        <w:rPr>
          <w:rFonts w:ascii="Liberation Serif" w:hAnsi="Liberation Serif" w:cs="Liberation Serif"/>
          <w:b/>
          <w:sz w:val="24"/>
          <w:szCs w:val="24"/>
        </w:rPr>
      </w:pP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4"/>
          <w:szCs w:val="24"/>
        </w:rPr>
      </w:pPr>
      <w:r w:rsidRPr="00802726">
        <w:rPr>
          <w:rFonts w:ascii="Liberation Serif" w:hAnsi="Liberation Serif" w:cs="Liberation Serif"/>
          <w:b/>
          <w:sz w:val="24"/>
          <w:szCs w:val="24"/>
        </w:rPr>
        <w:t>Порядок формирования кадрового резерва</w:t>
      </w:r>
    </w:p>
    <w:p w:rsidR="009254A6" w:rsidRPr="00802726" w:rsidRDefault="009254A6" w:rsidP="00D249A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Liberation Serif" w:hAnsi="Liberation Serif" w:cs="Liberation Serif"/>
          <w:b/>
          <w:sz w:val="24"/>
          <w:szCs w:val="24"/>
        </w:rPr>
      </w:pPr>
    </w:p>
    <w:p w:rsidR="00D249A5" w:rsidRPr="0080272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7. Кадровый резерв Управления формируется представителем нанимателя для замещения вакантных должностей в Управлении.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8. Информация о формировании кадрового резерва и работе с ним размещается на официальном сайте Управления </w:t>
      </w:r>
      <w:r w:rsidRPr="00802726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и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( </w:t>
      </w:r>
      <w:hyperlink r:id="rId5" w:history="1"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  <w:lang w:val="en-US"/>
          </w:rPr>
          <w:t>http</w:t>
        </w:r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</w:rPr>
          <w:t>://</w:t>
        </w:r>
        <w:proofErr w:type="spellStart"/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  <w:lang w:val="en-US"/>
          </w:rPr>
          <w:t>gossluzhba</w:t>
        </w:r>
        <w:proofErr w:type="spellEnd"/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</w:rPr>
          <w:t>.</w:t>
        </w:r>
        <w:proofErr w:type="spellStart"/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  <w:lang w:val="en-US"/>
          </w:rPr>
          <w:t>gov</w:t>
        </w:r>
        <w:proofErr w:type="spellEnd"/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</w:rPr>
          <w:t>.</w:t>
        </w:r>
        <w:proofErr w:type="spellStart"/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  <w:lang w:val="en-US"/>
          </w:rPr>
          <w:t>ru</w:t>
        </w:r>
        <w:proofErr w:type="spellEnd"/>
        <w:r w:rsidRPr="00802726">
          <w:rPr>
            <w:rStyle w:val="a3"/>
            <w:rFonts w:ascii="Liberation Serif" w:hAnsi="Liberation Serif" w:cs="Liberation Serif"/>
            <w:color w:val="auto"/>
            <w:sz w:val="24"/>
            <w:szCs w:val="24"/>
            <w:shd w:val="clear" w:color="auto" w:fill="FFFFFF"/>
          </w:rPr>
          <w:t>/</w:t>
        </w:r>
      </w:hyperlink>
      <w:r w:rsidRPr="00802726">
        <w:rPr>
          <w:rFonts w:ascii="Liberation Serif" w:hAnsi="Liberation Serif" w:cs="Liberation Serif"/>
          <w:sz w:val="24"/>
          <w:szCs w:val="24"/>
          <w:shd w:val="clear" w:color="auto" w:fill="FFFFFF"/>
        </w:rPr>
        <w:t xml:space="preserve">) в информационно-телекоммуникационной сети </w:t>
      </w: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«Интернет» (далее – официальные сайты) в порядке, установленном </w:t>
      </w:r>
      <w:hyperlink r:id="rId6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постановлением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Правительст</w:t>
      </w:r>
      <w:r w:rsidRPr="009254A6">
        <w:rPr>
          <w:rFonts w:ascii="Liberation Serif" w:eastAsia="Calibri" w:hAnsi="Liberation Serif" w:cs="Liberation Serif"/>
          <w:sz w:val="24"/>
          <w:szCs w:val="24"/>
        </w:rPr>
        <w:t>ва Российской Федерации от 03.03.2017 № 256 «О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9254A6">
        <w:rPr>
          <w:rFonts w:ascii="Liberation Serif" w:hAnsi="Liberation Serif" w:cs="Liberation Serif"/>
          <w:sz w:val="24"/>
          <w:szCs w:val="24"/>
        </w:rPr>
        <w:t xml:space="preserve">9. В кадровый резерв Управления включаются: 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>1) граждане, претендующие на замещение вакантной должности, по результатам конкурса на включение в кадровый резерв Управления;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>2) граждане, претендующие на замещение вакантной должности, по результатам конкурса на замещение вакантной должности с согласия указанных граждан;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>3) гражданские служащие, претендующие на замещение вакантной должности в порядке должностного роста, по результатам конкурса на включение в кадровый резерв Управления;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>4) гражданские служащие, претендующие на замещение вакантной должности в порядке должностного роста, по результатам конкурса на замещение вакантной должности с согласия указанных гражданских служащих;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5) гражданские служащие по результатам аттестации в соответствии с </w:t>
      </w:r>
      <w:hyperlink r:id="rId7" w:history="1">
        <w:r w:rsidRPr="009254A6">
          <w:rPr>
            <w:rFonts w:ascii="Liberation Serif" w:eastAsia="Calibri" w:hAnsi="Liberation Serif" w:cs="Liberation Serif"/>
            <w:sz w:val="24"/>
            <w:szCs w:val="24"/>
          </w:rPr>
          <w:t>пунктом 1 части 16 статьи 48</w:t>
        </w:r>
      </w:hyperlink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 Федерального закона от 27 июля 2004 года № 79-ФЗ (далее – Федеральный закон № 79-ФЗ) с согласия указанных гражданских служащих;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6) гражданские служащие, увольняемые с гражданской службы по основанию, предусмотренному </w:t>
      </w:r>
      <w:hyperlink r:id="rId8" w:history="1">
        <w:r w:rsidRPr="009254A6">
          <w:rPr>
            <w:rFonts w:ascii="Liberation Serif" w:eastAsia="Calibri" w:hAnsi="Liberation Serif" w:cs="Liberation Serif"/>
            <w:sz w:val="24"/>
            <w:szCs w:val="24"/>
          </w:rPr>
          <w:t>пунктом 8.2</w:t>
        </w:r>
      </w:hyperlink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 или </w:t>
      </w:r>
      <w:hyperlink r:id="rId9" w:history="1">
        <w:r w:rsidRPr="009254A6">
          <w:rPr>
            <w:rFonts w:ascii="Liberation Serif" w:eastAsia="Calibri" w:hAnsi="Liberation Serif" w:cs="Liberation Serif"/>
            <w:sz w:val="24"/>
            <w:szCs w:val="24"/>
          </w:rPr>
          <w:t>8.3 части 1 статьи 37</w:t>
        </w:r>
      </w:hyperlink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 Федерального закона № 79-ФЗ, по решению представителя нанимателя государственного органа Свердловской области, в котором сокращаются должности гражданской службы, либо государственного органа Свердловской области, которому переданы функции упраздненного государственного органа Свердловской области, с согласия указанных гражданских служащих;</w:t>
      </w:r>
    </w:p>
    <w:p w:rsidR="00D249A5" w:rsidRPr="009254A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7) гражданские служащие, увольняемые с гражданской службы по одному из оснований, предусмотренных </w:t>
      </w:r>
      <w:hyperlink r:id="rId10" w:history="1">
        <w:r w:rsidRPr="009254A6">
          <w:rPr>
            <w:rFonts w:ascii="Liberation Serif" w:eastAsia="Calibri" w:hAnsi="Liberation Serif" w:cs="Liberation Serif"/>
            <w:sz w:val="24"/>
            <w:szCs w:val="24"/>
          </w:rPr>
          <w:t>частью 1 статьи 39</w:t>
        </w:r>
      </w:hyperlink>
      <w:r w:rsidRPr="009254A6">
        <w:rPr>
          <w:rFonts w:ascii="Liberation Serif" w:eastAsia="Calibri" w:hAnsi="Liberation Serif" w:cs="Liberation Serif"/>
          <w:sz w:val="24"/>
          <w:szCs w:val="24"/>
        </w:rPr>
        <w:t xml:space="preserve"> Федерального закона № 79-ФЗ, с согласия указанных гражданских служащих;</w:t>
      </w:r>
    </w:p>
    <w:p w:rsidR="00D11A84" w:rsidRPr="00802726" w:rsidRDefault="00D249A5" w:rsidP="00D11A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254A6">
        <w:rPr>
          <w:rFonts w:ascii="Liberation Serif" w:eastAsia="Calibri" w:hAnsi="Liberation Serif" w:cs="Liberation Serif"/>
          <w:sz w:val="24"/>
          <w:szCs w:val="24"/>
        </w:rPr>
        <w:t>8</w:t>
      </w: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) гражданские служащие, увольняемые с гражданской службы в случае невозможности перевода гражданского служащего в соответствии с </w:t>
      </w:r>
      <w:hyperlink r:id="rId11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пунктами 3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- </w:t>
      </w:r>
      <w:hyperlink r:id="rId12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5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, </w:t>
      </w:r>
      <w:hyperlink r:id="rId13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9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, </w:t>
      </w:r>
      <w:hyperlink r:id="rId14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12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- </w:t>
      </w:r>
      <w:hyperlink r:id="rId15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14 части 5 статьи 28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Федерального закона № 79-ФЗ на иную должность гражданской службы в связи с ее отсутствием или в случае отказа гражданского служащего от перевода на иную должность гражданской службы в соответствии со </w:t>
      </w:r>
      <w:hyperlink r:id="rId16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статьей 28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Федерального закона № 79-ФЗ, по решению представителя нанимателя с согласия указанных гражданских служащих.</w:t>
      </w:r>
    </w:p>
    <w:p w:rsidR="00D11A84" w:rsidRPr="00802726" w:rsidRDefault="00D249A5" w:rsidP="00D11A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hAnsi="Liberation Serif" w:cs="Liberation Serif"/>
          <w:sz w:val="24"/>
          <w:szCs w:val="24"/>
        </w:rPr>
        <w:t xml:space="preserve">10. Конкурс на включение гражданских служащих, граждан в кадровый резерв Управления проводится в соответствии со </w:t>
      </w:r>
      <w:hyperlink r:id="rId17" w:history="1">
        <w:r w:rsidRPr="00802726">
          <w:rPr>
            <w:rFonts w:ascii="Liberation Serif" w:hAnsi="Liberation Serif" w:cs="Liberation Serif"/>
            <w:sz w:val="24"/>
            <w:szCs w:val="24"/>
          </w:rPr>
          <w:t>статьей 22</w:t>
        </w:r>
      </w:hyperlink>
      <w:r w:rsidRPr="00802726">
        <w:rPr>
          <w:rFonts w:ascii="Liberation Serif" w:hAnsi="Liberation Serif" w:cs="Liberation Serif"/>
          <w:sz w:val="24"/>
          <w:szCs w:val="24"/>
        </w:rPr>
        <w:t xml:space="preserve"> Федерального закона № 79-ФЗ, </w:t>
      </w:r>
      <w:hyperlink r:id="rId18" w:history="1">
        <w:r w:rsidRPr="00802726">
          <w:rPr>
            <w:rFonts w:ascii="Liberation Serif" w:hAnsi="Liberation Serif" w:cs="Liberation Serif"/>
            <w:sz w:val="24"/>
            <w:szCs w:val="24"/>
          </w:rPr>
          <w:t>Указом</w:t>
        </w:r>
      </w:hyperlink>
      <w:r w:rsidRPr="00802726">
        <w:rPr>
          <w:rFonts w:ascii="Liberation Serif" w:hAnsi="Liberation Serif" w:cs="Liberation Serif"/>
          <w:sz w:val="24"/>
          <w:szCs w:val="24"/>
        </w:rPr>
        <w:t xml:space="preserve"> </w:t>
      </w:r>
      <w:r w:rsidRPr="00802726">
        <w:rPr>
          <w:rFonts w:ascii="Liberation Serif" w:hAnsi="Liberation Serif" w:cs="Liberation Serif"/>
          <w:sz w:val="24"/>
          <w:szCs w:val="24"/>
        </w:rPr>
        <w:lastRenderedPageBreak/>
        <w:t xml:space="preserve">Президента Российской Федерации от 01.02.2005 № 112 «О конкурсе на замещение вакантной должности государственной гражданской службы Российской Федерации», Указом Губернатора от 20.08.2013 № 451-УГ «Об утверждении Положения о кадровом резерве на государственной гражданской службе Свердловской области», </w:t>
      </w: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методикой проведения конкурса в государственном органе Свердловской области, разработанной в соответствии с </w:t>
      </w:r>
      <w:hyperlink r:id="rId19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Постановлением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Правительства Российской Федерации от 31.03.2018 № 397.</w:t>
      </w:r>
    </w:p>
    <w:p w:rsidR="00D249A5" w:rsidRPr="00802726" w:rsidRDefault="00D249A5" w:rsidP="00D11A8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11. </w:t>
      </w:r>
      <w:proofErr w:type="gramStart"/>
      <w:r w:rsidRPr="00802726">
        <w:rPr>
          <w:rFonts w:ascii="Liberation Serif" w:hAnsi="Liberation Serif" w:cs="Liberation Serif"/>
          <w:sz w:val="24"/>
          <w:szCs w:val="24"/>
        </w:rPr>
        <w:t xml:space="preserve">Конкурс проводится конкурсной комиссией государственного органа Свердловской области, образованной в соответствии с </w:t>
      </w:r>
      <w:hyperlink r:id="rId20">
        <w:r w:rsidRPr="00802726">
          <w:rPr>
            <w:rFonts w:ascii="Liberation Serif" w:hAnsi="Liberation Serif" w:cs="Liberation Serif"/>
            <w:sz w:val="24"/>
            <w:szCs w:val="24"/>
          </w:rPr>
          <w:t>Положением</w:t>
        </w:r>
      </w:hyperlink>
      <w:r w:rsidRPr="00802726">
        <w:rPr>
          <w:rFonts w:ascii="Liberation Serif" w:hAnsi="Liberation Serif" w:cs="Liberation Serif"/>
          <w:sz w:val="24"/>
          <w:szCs w:val="24"/>
        </w:rPr>
        <w:t xml:space="preserve"> о конкурсе на замещение вакантной должности государственной гражданской службы Российской Федерации, утвержденным Указом Губернатора «Об утверждении Положения о кадровом резерве на государственной гражданской службе Свердловской области» (далее - конкурсная комиссия), Указом Президента Российской Федерации от 20.08.2013 № 451-УГ (далее - конкурсная комиссия), и Порядком работы конкурсной комиссии территориального отраслевого исполнительного</w:t>
      </w:r>
      <w:proofErr w:type="gramEnd"/>
      <w:r w:rsidRPr="00802726">
        <w:rPr>
          <w:rFonts w:ascii="Liberation Serif" w:hAnsi="Liberation Serif" w:cs="Liberation Serif"/>
          <w:sz w:val="24"/>
          <w:szCs w:val="24"/>
        </w:rPr>
        <w:t xml:space="preserve"> </w:t>
      </w:r>
      <w:proofErr w:type="gramStart"/>
      <w:r w:rsidRPr="00802726">
        <w:rPr>
          <w:rFonts w:ascii="Liberation Serif" w:hAnsi="Liberation Serif" w:cs="Liberation Serif"/>
          <w:sz w:val="24"/>
          <w:szCs w:val="24"/>
        </w:rPr>
        <w:t>органа  государственной власти Свердловской области – Управления социальной политики Министерства социальной политики Свердловской области № 17 по проведению конкурса на замещение вакантной должности государственной гражданской службы Свердловской области и включение в кадровый резерв, методики проведения конкурса на замещение вакантной должности государственной гражданской службы Свердловской области и включени</w:t>
      </w:r>
      <w:r w:rsidR="00D11A84" w:rsidRPr="00802726">
        <w:rPr>
          <w:rFonts w:ascii="Liberation Serif" w:hAnsi="Liberation Serif" w:cs="Liberation Serif"/>
          <w:sz w:val="24"/>
          <w:szCs w:val="24"/>
        </w:rPr>
        <w:t>е в кадровый резерв, утвержденной</w:t>
      </w:r>
      <w:r w:rsidRPr="00802726">
        <w:rPr>
          <w:rFonts w:ascii="Liberation Serif" w:hAnsi="Liberation Serif" w:cs="Liberation Serif"/>
          <w:sz w:val="24"/>
          <w:szCs w:val="24"/>
        </w:rPr>
        <w:t xml:space="preserve"> приказом Управления от </w:t>
      </w:r>
      <w:r w:rsidR="00802726" w:rsidRPr="00802726">
        <w:rPr>
          <w:rFonts w:ascii="Liberation Serif" w:hAnsi="Liberation Serif" w:cs="Liberation Serif"/>
          <w:sz w:val="24"/>
          <w:szCs w:val="24"/>
        </w:rPr>
        <w:t>25</w:t>
      </w:r>
      <w:r w:rsidR="00D11A84" w:rsidRPr="00802726">
        <w:rPr>
          <w:rFonts w:ascii="Liberation Serif" w:hAnsi="Liberation Serif" w:cs="Liberation Serif"/>
          <w:sz w:val="24"/>
          <w:szCs w:val="24"/>
        </w:rPr>
        <w:t>.12</w:t>
      </w:r>
      <w:r w:rsidRPr="00802726">
        <w:rPr>
          <w:rFonts w:ascii="Liberation Serif" w:hAnsi="Liberation Serif" w:cs="Liberation Serif"/>
          <w:sz w:val="24"/>
          <w:szCs w:val="24"/>
        </w:rPr>
        <w:t>.202</w:t>
      </w:r>
      <w:r w:rsidR="00D11A84" w:rsidRPr="00802726">
        <w:rPr>
          <w:rFonts w:ascii="Liberation Serif" w:hAnsi="Liberation Serif" w:cs="Liberation Serif"/>
          <w:sz w:val="24"/>
          <w:szCs w:val="24"/>
        </w:rPr>
        <w:t xml:space="preserve">4 № </w:t>
      </w:r>
      <w:r w:rsidR="00802726" w:rsidRPr="00802726">
        <w:rPr>
          <w:rFonts w:ascii="Liberation Serif" w:hAnsi="Liberation Serif" w:cs="Liberation Serif"/>
          <w:sz w:val="24"/>
          <w:szCs w:val="24"/>
        </w:rPr>
        <w:t>122</w:t>
      </w:r>
      <w:r w:rsidRPr="00802726">
        <w:rPr>
          <w:rFonts w:ascii="Liberation Serif" w:hAnsi="Liberation Serif" w:cs="Liberation Serif"/>
          <w:sz w:val="24"/>
          <w:szCs w:val="24"/>
        </w:rPr>
        <w:t>.</w:t>
      </w:r>
      <w:proofErr w:type="gramEnd"/>
    </w:p>
    <w:p w:rsidR="00D249A5" w:rsidRPr="0080272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12. Право на участие в конкурсе имеют граждане, достигшие возраста 18 лет, владеющие государственным языком Российской Федерации и соответствующие иным установленным законодательством Российской Федерации о государственной гражданской службе требованиям к гражданским служащим. Гражданский служащий вправе участвовать в конкурсе на общих основаниях независимо от того, какую должность он замещает на период проведения конкурса.</w:t>
      </w:r>
    </w:p>
    <w:p w:rsidR="00D249A5" w:rsidRPr="00802726" w:rsidRDefault="00D249A5" w:rsidP="009254A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13. Конкурс заключается в оценке профессионального уровня, профессиональных и личностных качеств каждого гражданского служащего, гражданина, изъявившего желание участвовать в конкурсе и допущенного к участию в нем (далее – кандидат), исходя из квалификационных требований для замещения соответствующих должностей гражданской службы.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14. На официальном сайте Управления и государственной информационной системы в области государственной службы в сети «Интернет» размещается объявление о приеме документов для участия в конкурсе, а также следующая информация о конкурсе: наименования должностей гражданской службы, на включение в кадровый резерв для замещения которых объявлен конкурс; квалификационные требования для замещения этих должностей; условия прохождения гражданской службы на этих должностях; место и время приема документов, подлежащих представлению; срок, до истечения которого принимаются указанные документы; предполагаемая дата проведения конкурса; место и порядок его проведения; другие информационные материалы.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15. Достоверность сведений, представленных гражданином в Управление, подлежит проверке. Сведения, представленные в электронном виде, подвергаются автоматизированной проверке в порядке, установленном </w:t>
      </w:r>
      <w:hyperlink r:id="rId21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Правилами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автоматизированной проверки сведений, представленных в электронном виде кандидатом для участия в конкурсах на замещение вакантной должности государственной гражданской службы Российской Федерации, включение в кадровый резерв федерального государственного органа и на заключение договора о целевом обучении между федеральным государственным органом и гражданином Российской Федерации с обязательством последующего прохождения федеральной государственной гражданской службы, утвержденными постановлением Правительства Российской Федерации № 227 от 05.03.2018.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16. Несвоевременное представление документов, представление их не в полном объеме или с нарушением правил оформления, несоответствие сведений, содержащихся в копиях </w:t>
      </w:r>
      <w:r w:rsidRPr="00802726">
        <w:rPr>
          <w:rFonts w:ascii="Liberation Serif" w:eastAsia="Calibri" w:hAnsi="Liberation Serif" w:cs="Liberation Serif"/>
          <w:sz w:val="24"/>
          <w:szCs w:val="24"/>
        </w:rPr>
        <w:lastRenderedPageBreak/>
        <w:t>документов, их оригиналам являются основанием для отказа в допуске гражданского служащего (гражданина) к участию в конкурсе.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17. Кадровая работа, связанная с формированием кадрового резерва, организацией работы с ним и его эффективным использованием осуществляется </w:t>
      </w:r>
      <w:r w:rsidRPr="00802726">
        <w:rPr>
          <w:rFonts w:ascii="Liberation Serif" w:hAnsi="Liberation Serif" w:cs="Liberation Serif"/>
          <w:sz w:val="24"/>
          <w:szCs w:val="24"/>
        </w:rPr>
        <w:t>отделом государственной службы, кадрового, правового и информационного обеспечения Управления</w:t>
      </w:r>
      <w:r w:rsidRPr="0080272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18. Гражданские служащие и граждане, указанные в </w:t>
      </w:r>
      <w:hyperlink r:id="rId22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подпунктах 2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и </w:t>
      </w:r>
      <w:hyperlink r:id="rId23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4 пункта 9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настоящего Положения и не ставшие победителями конкурса на замещение вакантной должности, профессиональный уровень, профессиональные и личностные качества которых получили высокую оценку конкурсной комиссии, по рекомендации конкурсной комиссии с их согласия включаются в кадровый резерв Управления для замещения вакантных должностей той же группы должностей гражданской службы Российской Федерации (далее – группа должностей гражданской службы), к которой относилась вакантная должность, на замещение которой проводился конкурс на замещение вакантных должностей.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19. Гражданские служащие, указанные в </w:t>
      </w:r>
      <w:hyperlink r:id="rId24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подпункте 5 пункта 9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настоящего Положения и которые по результатам аттестации признаны аттестационной комиссией Управления, сформированной в соответствии с </w:t>
      </w:r>
      <w:hyperlink r:id="rId25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Указом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Президента Российской Федерации от 01.02.2005 № 110 «О проведении аттестации государственных гражданских служащих Российской Федерации», соответствующими замещаемой должности гражданской службы и рекомендованы к включению в кадровый резерв Управления для замещения вакантной должности в порядке должностного роста, с их согласия включаются в кадровый резерв Управления в течение одного месяца после проведения аттестации.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20. Гражданские служащие, указанные в </w:t>
      </w:r>
      <w:hyperlink r:id="rId26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подпунктах 6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- </w:t>
      </w:r>
      <w:hyperlink r:id="rId27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8 пункта 9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настоящего Положения, включаются в кадровый резерв Управления для замещения вакантных должностей той же группы должностей гражданской службы, к которой относилась последняя замещаемая ими должность гражданской службы.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21. Включение гражданских служащих, указанных в </w:t>
      </w:r>
      <w:hyperlink r:id="rId28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подпункте 6 пункта 9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настоящего Положения, в кадровый резерв Управления оформляется правовым актом государственного органа Свердловской области (далее – правовой акт), в котором сокращаются должности гражданской службы, либо государственного органа Свердловской области, которому переданы функции упраздненного государственного органа Свердловской области.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22. В кадровый резерв Управления не может быть включен гражданский служащий, имеющий дисциплинарное взыскание, предусмотренное </w:t>
      </w:r>
      <w:hyperlink r:id="rId29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пунктом 2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или </w:t>
      </w:r>
      <w:hyperlink r:id="rId30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3 части 1 статьи 57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либо </w:t>
      </w:r>
      <w:hyperlink r:id="rId31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пунктом 2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или </w:t>
      </w:r>
      <w:hyperlink r:id="rId32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3 части 1 статьи 59.1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Федерального закона № 79-ФЗ, за исключением предусмотренного </w:t>
      </w:r>
      <w:hyperlink r:id="rId33" w:history="1">
        <w:r w:rsidRPr="00802726">
          <w:rPr>
            <w:rFonts w:ascii="Liberation Serif" w:eastAsia="Calibri" w:hAnsi="Liberation Serif" w:cs="Liberation Serif"/>
            <w:sz w:val="24"/>
            <w:szCs w:val="24"/>
          </w:rPr>
          <w:t>подпунктом 8 пункта 9</w:t>
        </w:r>
      </w:hyperlink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 настоящего Положения основания включения в кадровый резерв Управления.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802726">
        <w:rPr>
          <w:rFonts w:ascii="Liberation Serif" w:hAnsi="Liberation Serif" w:cs="Liberation Serif"/>
          <w:sz w:val="24"/>
          <w:szCs w:val="24"/>
        </w:rPr>
        <w:t>23. Включение и исключение гражданских служащих, граждан из кадрового резерва Управления оформляется приказом начальника Управления с учетом требований, установленных настоящим Положением.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24. Включение гражданских служащих, граждан в кадровый резерв Управления оформляется приказом начальника Управления о включении в кадровый резерв Управления с указанием группы должностей гражданской службы, на которую они могут быть назначены.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Гражданский служащий, гражданин могут быть включены в кадровый резерв Управления для замещения нескольких должностей.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25. Лицо, включенное в кадровый резерв Управления, назначается на вакантную должность с его согласия по решению представителя нанимателя в пределах группы должностей гражданской службы, для замещения которых гражданский служащий или гражданин включен в кадровый резерв Управления, при условии его соответствия установленным квалификационным требованиям для ее замещения (далее – соответствующий кандидат).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 xml:space="preserve">26. До принятия решения о назначении соответствующего кандидата на вакантную должность представителем нанимателя направляется письменное уведомление с </w:t>
      </w:r>
      <w:r w:rsidRPr="00802726">
        <w:rPr>
          <w:rFonts w:ascii="Liberation Serif" w:eastAsia="Calibri" w:hAnsi="Liberation Serif" w:cs="Liberation Serif"/>
          <w:sz w:val="24"/>
          <w:szCs w:val="24"/>
        </w:rPr>
        <w:lastRenderedPageBreak/>
        <w:t>предложением о замещении вакантной должности (далее – уведомление) с использованием средств связи, обеспечивающих фиксирование даты получения уведомления (лично под подпись, заказным письмом с уведомлением о вручении, на адрес электронной почты, указанный в справке лица, включенного в кадровый резерв Управления, или иными средствами связи и доставки). После получения уведомления соответствующий кандидат обязан письменно подтвердить его получение.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Соответствующий кандидат в течение семи рабочих дней со дня получения уведомления направляет в адрес представителя нанимателя письменное согласие на замещение предложенной вакантной должности или письменный отказ от ее замещения (далее – письменный ответ).</w:t>
      </w:r>
    </w:p>
    <w:p w:rsidR="00D249A5" w:rsidRPr="00802726" w:rsidRDefault="00D249A5" w:rsidP="00D249A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802726">
        <w:rPr>
          <w:rFonts w:ascii="Liberation Serif" w:eastAsia="Calibri" w:hAnsi="Liberation Serif" w:cs="Liberation Serif"/>
          <w:sz w:val="24"/>
          <w:szCs w:val="24"/>
        </w:rPr>
        <w:t>Отсутствие письменного ответа признается отказом от замещения вакантной должности и учитывается при определении основания исключения из кадрового резерва Управления.</w:t>
      </w:r>
    </w:p>
    <w:p w:rsidR="003A5345" w:rsidRPr="00802726" w:rsidRDefault="004738E2">
      <w:pPr>
        <w:rPr>
          <w:rFonts w:ascii="Liberation Serif" w:hAnsi="Liberation Serif" w:cs="Liberation Serif"/>
        </w:rPr>
      </w:pPr>
    </w:p>
    <w:sectPr w:rsidR="003A5345" w:rsidRPr="00802726" w:rsidSect="009254A6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9A5"/>
    <w:rsid w:val="003C6AAF"/>
    <w:rsid w:val="004738E2"/>
    <w:rsid w:val="005729BC"/>
    <w:rsid w:val="00802726"/>
    <w:rsid w:val="009254A6"/>
    <w:rsid w:val="00D11A84"/>
    <w:rsid w:val="00D2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9A5"/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249A5"/>
    <w:rPr>
      <w:color w:val="0000FF"/>
      <w:u w:val="single"/>
    </w:rPr>
  </w:style>
  <w:style w:type="paragraph" w:customStyle="1" w:styleId="ConsPlusNormal">
    <w:name w:val="ConsPlusNormal"/>
    <w:next w:val="a"/>
    <w:link w:val="ConsPlusNormal0"/>
    <w:qFormat/>
    <w:rsid w:val="009254A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254A6"/>
    <w:rPr>
      <w:rFonts w:ascii="Arial" w:eastAsia="Arial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9A5"/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249A5"/>
    <w:rPr>
      <w:color w:val="0000FF"/>
      <w:u w:val="single"/>
    </w:rPr>
  </w:style>
  <w:style w:type="paragraph" w:customStyle="1" w:styleId="ConsPlusNormal">
    <w:name w:val="ConsPlusNormal"/>
    <w:next w:val="a"/>
    <w:link w:val="ConsPlusNormal0"/>
    <w:qFormat/>
    <w:rsid w:val="009254A6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254A6"/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3113&amp;dst=100864" TargetMode="External"/><Relationship Id="rId13" Type="http://schemas.openxmlformats.org/officeDocument/2006/relationships/hyperlink" Target="https://login.consultant.ru/link/?req=doc&amp;base=LAW&amp;n=483113&amp;dst=549" TargetMode="External"/><Relationship Id="rId18" Type="http://schemas.openxmlformats.org/officeDocument/2006/relationships/hyperlink" Target="consultantplus://offline/ref=7047E27459C58714142FACC08A7B045C4FA3816809576511F1C63A71A8628851250A433238250CF4794DC59584u5g0K" TargetMode="External"/><Relationship Id="rId26" Type="http://schemas.openxmlformats.org/officeDocument/2006/relationships/hyperlink" Target="https://login.consultant.ru/link/?req=doc&amp;base=RLAW071&amp;n=393910&amp;dst=3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2087&amp;dst=14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113&amp;dst=122" TargetMode="External"/><Relationship Id="rId12" Type="http://schemas.openxmlformats.org/officeDocument/2006/relationships/hyperlink" Target="https://login.consultant.ru/link/?req=doc&amp;base=LAW&amp;n=483113&amp;dst=545" TargetMode="External"/><Relationship Id="rId17" Type="http://schemas.openxmlformats.org/officeDocument/2006/relationships/hyperlink" Target="consultantplus://offline/ref=7047E27459C58714142FACC08A7B045C4EA18E640B506511F1C63A71A8628851370A1B3E3A2410F5775893C4C2056C152628BC4D09A66E72u8gDK" TargetMode="External"/><Relationship Id="rId25" Type="http://schemas.openxmlformats.org/officeDocument/2006/relationships/hyperlink" Target="https://login.consultant.ru/link/?req=doc&amp;base=LAW&amp;n=482306" TargetMode="External"/><Relationship Id="rId33" Type="http://schemas.openxmlformats.org/officeDocument/2006/relationships/hyperlink" Target="https://login.consultant.ru/link/?req=doc&amp;base=RLAW071&amp;n=393910&amp;dst=3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login.consultant.ru/link/?req=doc&amp;base=LAW&amp;n=483113&amp;dst=100315" TargetMode="External"/><Relationship Id="rId20" Type="http://schemas.openxmlformats.org/officeDocument/2006/relationships/hyperlink" Target="https://login.consultant.ru/link/?req=doc&amp;base=LAW&amp;n=487905&amp;dst=100020" TargetMode="External"/><Relationship Id="rId29" Type="http://schemas.openxmlformats.org/officeDocument/2006/relationships/hyperlink" Target="https://login.consultant.ru/link/?req=doc&amp;base=LAW&amp;n=483113&amp;dst=10065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8647" TargetMode="External"/><Relationship Id="rId11" Type="http://schemas.openxmlformats.org/officeDocument/2006/relationships/hyperlink" Target="https://login.consultant.ru/link/?req=doc&amp;base=LAW&amp;n=483113&amp;dst=543" TargetMode="External"/><Relationship Id="rId24" Type="http://schemas.openxmlformats.org/officeDocument/2006/relationships/hyperlink" Target="https://login.consultant.ru/link/?req=doc&amp;base=RLAW071&amp;n=393910&amp;dst=30" TargetMode="External"/><Relationship Id="rId32" Type="http://schemas.openxmlformats.org/officeDocument/2006/relationships/hyperlink" Target="https://login.consultant.ru/link/?req=doc&amp;base=LAW&amp;n=483113&amp;dst=58" TargetMode="External"/><Relationship Id="rId5" Type="http://schemas.openxmlformats.org/officeDocument/2006/relationships/hyperlink" Target="http://gossluzhba.gov.ru/" TargetMode="External"/><Relationship Id="rId15" Type="http://schemas.openxmlformats.org/officeDocument/2006/relationships/hyperlink" Target="https://login.consultant.ru/link/?req=doc&amp;base=LAW&amp;n=483113&amp;dst=554" TargetMode="External"/><Relationship Id="rId23" Type="http://schemas.openxmlformats.org/officeDocument/2006/relationships/hyperlink" Target="https://login.consultant.ru/link/?req=doc&amp;base=RLAW071&amp;n=393910&amp;dst=29" TargetMode="External"/><Relationship Id="rId28" Type="http://schemas.openxmlformats.org/officeDocument/2006/relationships/hyperlink" Target="https://login.consultant.ru/link/?req=doc&amp;base=RLAW071&amp;n=393910&amp;dst=31" TargetMode="External"/><Relationship Id="rId10" Type="http://schemas.openxmlformats.org/officeDocument/2006/relationships/hyperlink" Target="https://login.consultant.ru/link/?req=doc&amp;base=LAW&amp;n=483113&amp;dst=491" TargetMode="External"/><Relationship Id="rId19" Type="http://schemas.openxmlformats.org/officeDocument/2006/relationships/hyperlink" Target="https://login.consultant.ru/link/?req=doc&amp;base=LAW&amp;n=482280" TargetMode="External"/><Relationship Id="rId31" Type="http://schemas.openxmlformats.org/officeDocument/2006/relationships/hyperlink" Target="https://login.consultant.ru/link/?req=doc&amp;base=LAW&amp;n=483113&amp;dst=5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83113&amp;dst=100865" TargetMode="External"/><Relationship Id="rId14" Type="http://schemas.openxmlformats.org/officeDocument/2006/relationships/hyperlink" Target="https://login.consultant.ru/link/?req=doc&amp;base=LAW&amp;n=483113&amp;dst=552" TargetMode="External"/><Relationship Id="rId22" Type="http://schemas.openxmlformats.org/officeDocument/2006/relationships/hyperlink" Target="https://login.consultant.ru/link/?req=doc&amp;base=RLAW071&amp;n=393910&amp;dst=27" TargetMode="External"/><Relationship Id="rId27" Type="http://schemas.openxmlformats.org/officeDocument/2006/relationships/hyperlink" Target="https://login.consultant.ru/link/?req=doc&amp;base=RLAW071&amp;n=393910&amp;dst=33" TargetMode="External"/><Relationship Id="rId30" Type="http://schemas.openxmlformats.org/officeDocument/2006/relationships/hyperlink" Target="https://login.consultant.ru/link/?req=doc&amp;base=LAW&amp;n=483113&amp;dst=100653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2162</Words>
  <Characters>12328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Юрьевна Громова</cp:lastModifiedBy>
  <cp:revision>3</cp:revision>
  <dcterms:created xsi:type="dcterms:W3CDTF">2025-04-14T05:12:00Z</dcterms:created>
  <dcterms:modified xsi:type="dcterms:W3CDTF">2025-04-14T05:34:00Z</dcterms:modified>
</cp:coreProperties>
</file>