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Свердловской области от 29.06.2023 N 456-ПП</w:t>
              <w:br/>
              <w:t xml:space="preserve">(ред. от 28.03.2024)</w:t>
              <w:br/>
              <w:t xml:space="preserve">"Об утверждении региональной программы Свердловской области по повышению рождаемости на период до 2030 года"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11.06.2025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СВЕРДЛОВСКОЙ ОБЛАСТИ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29 июня 2023 г. N 456-ПП</w:t>
      </w:r>
    </w:p>
    <w:p>
      <w:pPr>
        <w:pStyle w:val="2"/>
        <w:jc w:val="center"/>
      </w:pPr>
      <w:r>
        <w:rPr>
          <w:sz w:val="20"/>
        </w:rPr>
      </w:r>
    </w:p>
    <w:p>
      <w:pPr>
        <w:pStyle w:val="2"/>
        <w:jc w:val="center"/>
      </w:pPr>
      <w:r>
        <w:rPr>
          <w:sz w:val="20"/>
        </w:rPr>
        <w:t xml:space="preserve">ОБ УТВЕРЖДЕНИИ РЕГИОНАЛЬНОЙ ПРОГРАММЫ СВЕРДЛОВСКОЙ ОБЛАСТИ</w:t>
      </w:r>
    </w:p>
    <w:p>
      <w:pPr>
        <w:pStyle w:val="2"/>
        <w:jc w:val="center"/>
      </w:pPr>
      <w:r>
        <w:rPr>
          <w:sz w:val="20"/>
        </w:rPr>
        <w:t xml:space="preserve">ПО ПОВЫШЕНИЮ РОЖДАЕМОСТИ НА ПЕРИОД ДО 2030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color w:val="392c69"/>
              </w:rPr>
              <w:t xml:space="preserve"> Правительства Свердловской области</w:t>
            </w:r>
          </w:p>
          <w:p>
            <w:pPr>
              <w:pStyle w:val="0"/>
              <w:jc w:val="center"/>
            </w:pPr>
            <w:r>
              <w:rPr>
                <w:sz w:val="20"/>
                <w:color w:val="392c69"/>
              </w:rPr>
              <w:t xml:space="preserve">от 28.03.2024 N 198-ПП)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Во исполнение пункта 7 Перечня поручений Президента Российской Федерации по итогам совещания о мерах по повышению рождаемости в Российской Федерации от 26.04.2023 N Пр-826, в соответствии с Методическими </w:t>
      </w:r>
      <w:hyperlink w:history="0" r:id="rId8" w:tooltip="Приказ Минтруда России от 05.05.2023 N 436 (ред. от 08.12.2023) &quot;Об утверждении Методических рекомендаций по оценке демографического потенциала субъекта Российской Федерации и разработке региональных программ по повышению рождаемости&quot; {КонсультантПлюс}">
        <w:r>
          <w:rPr>
            <w:sz w:val="20"/>
            <w:color w:val="0000ff"/>
          </w:rPr>
          <w:t xml:space="preserve">рекомендациями</w:t>
        </w:r>
      </w:hyperlink>
      <w:r>
        <w:rPr>
          <w:sz w:val="20"/>
        </w:rPr>
        <w:t xml:space="preserve"> по оценке демографического потенциала субъекта Российской Федерации и разработке региональных программ по повышению рождаемости, утвержденными Приказом Министерства труда и социальной защиты Российской Федерации от 05.05.2023 N 436 "Об утверждении Методических рекомендаций по оценке демографического потенциала субъекта Российской Федерации и разработке региональных программ по повышению рождаемости", в целях выработки мер по повышению рождаемости Правительство Свердловской области постановляет:</w:t>
      </w:r>
    </w:p>
    <w:p>
      <w:pPr>
        <w:pStyle w:val="0"/>
        <w:spacing w:before="200" w:line-rule="auto"/>
        <w:ind w:firstLine="540"/>
        <w:jc w:val="both"/>
      </w:pPr>
      <w:r>
        <w:rPr>
          <w:sz w:val="20"/>
        </w:rPr>
        <w:t xml:space="preserve">1. Утвердить региональную </w:t>
      </w:r>
      <w:hyperlink w:history="0" w:anchor="P49" w:tooltip="РЕГИОНАЛЬНАЯ ПРОГРАММА">
        <w:r>
          <w:rPr>
            <w:sz w:val="20"/>
            <w:color w:val="0000ff"/>
          </w:rPr>
          <w:t xml:space="preserve">программу</w:t>
        </w:r>
      </w:hyperlink>
      <w:r>
        <w:rPr>
          <w:sz w:val="20"/>
        </w:rPr>
        <w:t xml:space="preserve"> Свердловской области по повышению рождаемости на период до 2030 года (прилагается).</w:t>
      </w:r>
    </w:p>
    <w:p>
      <w:pPr>
        <w:pStyle w:val="0"/>
        <w:spacing w:before="200" w:line-rule="auto"/>
        <w:ind w:firstLine="540"/>
        <w:jc w:val="both"/>
      </w:pPr>
      <w:r>
        <w:rPr>
          <w:sz w:val="20"/>
        </w:rPr>
        <w:t xml:space="preserve">2. Исполнительным органам государственной власти Свердловской области, участвующим в реализации региональной </w:t>
      </w:r>
      <w:hyperlink w:history="0" w:anchor="P49" w:tooltip="РЕГИОНАЛЬНАЯ ПРОГРАММА">
        <w:r>
          <w:rPr>
            <w:sz w:val="20"/>
            <w:color w:val="0000ff"/>
          </w:rPr>
          <w:t xml:space="preserve">программы</w:t>
        </w:r>
      </w:hyperlink>
      <w:r>
        <w:rPr>
          <w:sz w:val="20"/>
        </w:rPr>
        <w:t xml:space="preserve"> Свердловской области по повышению рождаемости на период до 2030 года, утвержденной настоящим Постановлением (далее - региональная программа):</w:t>
      </w:r>
    </w:p>
    <w:p>
      <w:pPr>
        <w:pStyle w:val="0"/>
        <w:spacing w:before="200" w:line-rule="auto"/>
        <w:ind w:firstLine="540"/>
        <w:jc w:val="both"/>
      </w:pPr>
      <w:r>
        <w:rPr>
          <w:sz w:val="20"/>
        </w:rPr>
        <w:t xml:space="preserve">1) обеспечить исполнение мероприятий региональной программы в установленные сроки;</w:t>
      </w:r>
    </w:p>
    <w:p>
      <w:pPr>
        <w:pStyle w:val="0"/>
        <w:spacing w:before="200" w:line-rule="auto"/>
        <w:ind w:firstLine="540"/>
        <w:jc w:val="both"/>
      </w:pPr>
      <w:r>
        <w:rPr>
          <w:sz w:val="20"/>
        </w:rPr>
        <w:t xml:space="preserve">2) ежеквартально накопительным итогом в срок до 8 числа месяца, следующего за отчетным (прошедшим) кварталом, представлять в Министерство социальной политики Свердловской области информацию о ходе выполнения региональной программы в соответствии с формами отчетности </w:t>
      </w:r>
      <w:hyperlink w:history="0" r:id="rId9" w:tooltip="Ссылка на КонсультантПлюс">
        <w:r>
          <w:rPr>
            <w:sz w:val="20"/>
            <w:color w:val="0000ff"/>
          </w:rPr>
          <w:t xml:space="preserve">N 2</w:t>
        </w:r>
      </w:hyperlink>
      <w:r>
        <w:rPr>
          <w:sz w:val="20"/>
        </w:rPr>
        <w:t xml:space="preserve"> - </w:t>
      </w:r>
      <w:hyperlink w:history="0" r:id="rId10" w:tooltip="Ссылка на КонсультантПлюс">
        <w:r>
          <w:rPr>
            <w:sz w:val="20"/>
            <w:color w:val="0000ff"/>
          </w:rPr>
          <w:t xml:space="preserve">4</w:t>
        </w:r>
      </w:hyperlink>
      <w:r>
        <w:rPr>
          <w:sz w:val="20"/>
        </w:rPr>
        <w:t xml:space="preserve">, приведенными в приложении N 2 к Приказу Министерства труда и социальной защиты Российской Федерации от 15.12.2023 N 876 "Об организации проведения мониторинга реализации региональных программ по повышению рождаемости" (далее - Приказ Министерства труда и социальной защиты Российской Федерации от 15.12.2023 N 876);</w:t>
      </w:r>
    </w:p>
    <w:p>
      <w:pPr>
        <w:pStyle w:val="0"/>
        <w:spacing w:before="200" w:line-rule="auto"/>
        <w:ind w:firstLine="540"/>
        <w:jc w:val="both"/>
      </w:pPr>
      <w:r>
        <w:rPr>
          <w:sz w:val="20"/>
        </w:rPr>
        <w:t xml:space="preserve">3) ежегодно накопительным итогом в срок до 8 числа месяца, следующего за отчетным (прошедшим) годом, представлять в Министерство социальной политики Свердловской области информацию о ходе выполнения региональной программы в соответствии с формами отчетности </w:t>
      </w:r>
      <w:hyperlink w:history="0" r:id="rId11" w:tooltip="Ссылка на КонсультантПлюс">
        <w:r>
          <w:rPr>
            <w:sz w:val="20"/>
            <w:color w:val="0000ff"/>
          </w:rPr>
          <w:t xml:space="preserve">N 5</w:t>
        </w:r>
      </w:hyperlink>
      <w:r>
        <w:rPr>
          <w:sz w:val="20"/>
        </w:rPr>
        <w:t xml:space="preserve"> и </w:t>
      </w:r>
      <w:hyperlink w:history="0" r:id="rId12" w:tooltip="Ссылка на КонсультантПлюс">
        <w:r>
          <w:rPr>
            <w:sz w:val="20"/>
            <w:color w:val="0000ff"/>
          </w:rPr>
          <w:t xml:space="preserve">6</w:t>
        </w:r>
      </w:hyperlink>
      <w:r>
        <w:rPr>
          <w:sz w:val="20"/>
        </w:rPr>
        <w:t xml:space="preserve">, приведенными в приложении N 2 к Приказу Министерства труда и социальной защиты Российской Федерации от 15.12.2023 N 876.</w:t>
      </w:r>
    </w:p>
    <w:p>
      <w:pPr>
        <w:pStyle w:val="0"/>
        <w:jc w:val="both"/>
      </w:pPr>
      <w:r>
        <w:rPr>
          <w:sz w:val="20"/>
        </w:rPr>
        <w:t xml:space="preserve">(п. 2 в ред. </w:t>
      </w:r>
      <w:hyperlink w:history="0" r:id="rId13"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3. Министерству социальной политики Свердловской области:</w:t>
      </w:r>
    </w:p>
    <w:p>
      <w:pPr>
        <w:pStyle w:val="0"/>
        <w:spacing w:before="200" w:line-rule="auto"/>
        <w:ind w:firstLine="540"/>
        <w:jc w:val="both"/>
      </w:pPr>
      <w:r>
        <w:rPr>
          <w:sz w:val="20"/>
        </w:rPr>
        <w:t xml:space="preserve">1) ежеквартально в срок до 30 числа месяца, следующего за отчетным (прошедшим) кварталом, направлять в адрес Заместителя Губернатора Свердловской области П.В. Крекова информацию о результатах мониторинга реализации региональной программы и оценке достаточности и эффективности реализуемых мероприятий, в том числе органами местного самоуправления муниципальных образований, расположенных на территории Свердловской области;</w:t>
      </w:r>
    </w:p>
    <w:p>
      <w:pPr>
        <w:pStyle w:val="0"/>
        <w:spacing w:before="200" w:line-rule="auto"/>
        <w:ind w:firstLine="540"/>
        <w:jc w:val="both"/>
      </w:pPr>
      <w:r>
        <w:rPr>
          <w:sz w:val="20"/>
        </w:rPr>
        <w:t xml:space="preserve">2) ежегодно в срок до 31 января года, следующего за отчетным (прошедшим) годом, информировать Министерство труда и социальной защиты Российской Федерации о достижении целевых значений количества рождений в Свердловской области;</w:t>
      </w:r>
    </w:p>
    <w:p>
      <w:pPr>
        <w:pStyle w:val="0"/>
        <w:spacing w:before="200" w:line-rule="auto"/>
        <w:ind w:firstLine="540"/>
        <w:jc w:val="both"/>
      </w:pPr>
      <w:r>
        <w:rPr>
          <w:sz w:val="20"/>
        </w:rPr>
        <w:t xml:space="preserve">3) ежегодно в срок до 31 января года, следующего за отчетным (прошедшим) годом, информировать Правительство Свердловской области о ходе выполнения региональной программы.</w:t>
      </w:r>
    </w:p>
    <w:p>
      <w:pPr>
        <w:pStyle w:val="0"/>
        <w:jc w:val="both"/>
      </w:pPr>
      <w:r>
        <w:rPr>
          <w:sz w:val="20"/>
        </w:rPr>
        <w:t xml:space="preserve">(п. 3 в ред. </w:t>
      </w:r>
      <w:hyperlink w:history="0" r:id="rId14"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4. Рекомендовать органам местного самоуправления муниципальных образований, расположенных на территории Свердловской области:</w:t>
      </w:r>
    </w:p>
    <w:p>
      <w:pPr>
        <w:pStyle w:val="0"/>
        <w:spacing w:before="200" w:line-rule="auto"/>
        <w:ind w:firstLine="540"/>
        <w:jc w:val="both"/>
      </w:pPr>
      <w:r>
        <w:rPr>
          <w:sz w:val="20"/>
        </w:rPr>
        <w:t xml:space="preserve">1) обеспечить разработку и реализацию планов мероприятий по повышению рождаемости;</w:t>
      </w:r>
    </w:p>
    <w:p>
      <w:pPr>
        <w:pStyle w:val="0"/>
        <w:spacing w:before="200" w:line-rule="auto"/>
        <w:ind w:firstLine="540"/>
        <w:jc w:val="both"/>
      </w:pPr>
      <w:r>
        <w:rPr>
          <w:sz w:val="20"/>
        </w:rPr>
        <w:t xml:space="preserve">2) ежеквартально накопительным итогом в срок до 8 числа месяца, следующего за отчетным (прошедшим) кварталом, представлять в Министерство социальной политики Свердловской области информацию о ходе выполнения планов мероприятий по повышению рождаемости в соответствии с формами отчетности </w:t>
      </w:r>
      <w:hyperlink w:history="0" r:id="rId15" w:tooltip="Ссылка на КонсультантПлюс">
        <w:r>
          <w:rPr>
            <w:sz w:val="20"/>
            <w:color w:val="0000ff"/>
          </w:rPr>
          <w:t xml:space="preserve">N 2</w:t>
        </w:r>
      </w:hyperlink>
      <w:r>
        <w:rPr>
          <w:sz w:val="20"/>
        </w:rPr>
        <w:t xml:space="preserve"> - </w:t>
      </w:r>
      <w:hyperlink w:history="0" r:id="rId16" w:tooltip="Ссылка на КонсультантПлюс">
        <w:r>
          <w:rPr>
            <w:sz w:val="20"/>
            <w:color w:val="0000ff"/>
          </w:rPr>
          <w:t xml:space="preserve">4</w:t>
        </w:r>
      </w:hyperlink>
      <w:r>
        <w:rPr>
          <w:sz w:val="20"/>
        </w:rPr>
        <w:t xml:space="preserve">, приведенными в приложении N 2 к Приказу Министерства труда и социальной защиты Российской Федерации от 15.12.2023 N 876;</w:t>
      </w:r>
    </w:p>
    <w:p>
      <w:pPr>
        <w:pStyle w:val="0"/>
        <w:spacing w:before="200" w:line-rule="auto"/>
        <w:ind w:firstLine="540"/>
        <w:jc w:val="both"/>
      </w:pPr>
      <w:r>
        <w:rPr>
          <w:sz w:val="20"/>
        </w:rPr>
        <w:t xml:space="preserve">3) ежегодно накопительным итогом в срок до 8 числа месяца, следующего за отчетным (прошедшим) годом, представлять в Министерство социальной политики Свердловской области информацию о ходе выполнения планов мероприятий по повышению рождаемости в соответствии с формами отчетности </w:t>
      </w:r>
      <w:hyperlink w:history="0" r:id="rId17" w:tooltip="Ссылка на КонсультантПлюс">
        <w:r>
          <w:rPr>
            <w:sz w:val="20"/>
            <w:color w:val="0000ff"/>
          </w:rPr>
          <w:t xml:space="preserve">N 5</w:t>
        </w:r>
      </w:hyperlink>
      <w:r>
        <w:rPr>
          <w:sz w:val="20"/>
        </w:rPr>
        <w:t xml:space="preserve"> и </w:t>
      </w:r>
      <w:hyperlink w:history="0" r:id="rId18" w:tooltip="Ссылка на КонсультантПлюс">
        <w:r>
          <w:rPr>
            <w:sz w:val="20"/>
            <w:color w:val="0000ff"/>
          </w:rPr>
          <w:t xml:space="preserve">6</w:t>
        </w:r>
      </w:hyperlink>
      <w:r>
        <w:rPr>
          <w:sz w:val="20"/>
        </w:rPr>
        <w:t xml:space="preserve">, приведенными в приложении N 2 к Приказу Министерства труда и социальной защиты Российской Федерации от 15.12.2023 N 876.</w:t>
      </w:r>
    </w:p>
    <w:p>
      <w:pPr>
        <w:pStyle w:val="0"/>
        <w:jc w:val="both"/>
      </w:pPr>
      <w:r>
        <w:rPr>
          <w:sz w:val="20"/>
        </w:rPr>
        <w:t xml:space="preserve">(п. 4 в ред. </w:t>
      </w:r>
      <w:hyperlink w:history="0" r:id="rId19"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5. Контроль за исполнением настоящего Постановления возложить на Заместителя Губернатора Свердловской области П.В. Крекова.</w:t>
      </w:r>
    </w:p>
    <w:p>
      <w:pPr>
        <w:pStyle w:val="0"/>
        <w:spacing w:before="200" w:line-rule="auto"/>
        <w:ind w:firstLine="540"/>
        <w:jc w:val="both"/>
      </w:pPr>
      <w:r>
        <w:rPr>
          <w:sz w:val="20"/>
        </w:rPr>
        <w:t xml:space="preserve">6. Настоящее Постановление опубликовать на "Официальном интернет-портале правовой информации Свердловской области" (</w:t>
      </w:r>
      <w:hyperlink w:history="0" r:id="rId20">
        <w:r>
          <w:rPr>
            <w:sz w:val="20"/>
            <w:color w:val="0000ff"/>
          </w:rPr>
          <w:t xml:space="preserve">www.pravo.gov66.ru</w:t>
        </w:r>
      </w:hyperlink>
      <w:r>
        <w:rPr>
          <w:sz w:val="20"/>
        </w:rPr>
        <w:t xml:space="preserve">).</w:t>
      </w:r>
    </w:p>
    <w:p>
      <w:pPr>
        <w:pStyle w:val="0"/>
        <w:jc w:val="both"/>
      </w:pPr>
      <w:r>
        <w:rPr>
          <w:sz w:val="20"/>
        </w:rPr>
      </w:r>
    </w:p>
    <w:p>
      <w:pPr>
        <w:pStyle w:val="0"/>
        <w:jc w:val="right"/>
      </w:pPr>
      <w:r>
        <w:rPr>
          <w:sz w:val="20"/>
        </w:rPr>
        <w:t xml:space="preserve">Губернатор</w:t>
      </w:r>
    </w:p>
    <w:p>
      <w:pPr>
        <w:pStyle w:val="0"/>
        <w:jc w:val="right"/>
      </w:pPr>
      <w:r>
        <w:rPr>
          <w:sz w:val="20"/>
        </w:rPr>
        <w:t xml:space="preserve">Свердловской области</w:t>
      </w:r>
    </w:p>
    <w:p>
      <w:pPr>
        <w:pStyle w:val="0"/>
        <w:jc w:val="right"/>
      </w:pPr>
      <w:r>
        <w:rPr>
          <w:sz w:val="20"/>
        </w:rPr>
        <w:t xml:space="preserve">Е.В.КУЙВАШЕВ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29 июня 2023 г. N 456-ПП</w:t>
      </w:r>
    </w:p>
    <w:p>
      <w:pPr>
        <w:pStyle w:val="0"/>
        <w:jc w:val="right"/>
      </w:pPr>
      <w:r>
        <w:rPr>
          <w:sz w:val="20"/>
        </w:rPr>
        <w:t xml:space="preserve">"Об утверждении региональной программы</w:t>
      </w:r>
    </w:p>
    <w:p>
      <w:pPr>
        <w:pStyle w:val="0"/>
        <w:jc w:val="right"/>
      </w:pPr>
      <w:r>
        <w:rPr>
          <w:sz w:val="20"/>
        </w:rPr>
        <w:t xml:space="preserve">Свердловской области</w:t>
      </w:r>
    </w:p>
    <w:p>
      <w:pPr>
        <w:pStyle w:val="0"/>
        <w:jc w:val="right"/>
      </w:pPr>
      <w:r>
        <w:rPr>
          <w:sz w:val="20"/>
        </w:rPr>
        <w:t xml:space="preserve">по повышению рождаемости</w:t>
      </w:r>
    </w:p>
    <w:p>
      <w:pPr>
        <w:pStyle w:val="0"/>
        <w:jc w:val="right"/>
      </w:pPr>
      <w:r>
        <w:rPr>
          <w:sz w:val="20"/>
        </w:rPr>
        <w:t xml:space="preserve">на период до 2030 года"</w:t>
      </w:r>
    </w:p>
    <w:p>
      <w:pPr>
        <w:pStyle w:val="0"/>
        <w:jc w:val="both"/>
      </w:pPr>
      <w:r>
        <w:rPr>
          <w:sz w:val="20"/>
        </w:rPr>
      </w:r>
    </w:p>
    <w:bookmarkStart w:id="49" w:name="P49"/>
    <w:bookmarkEnd w:id="49"/>
    <w:p>
      <w:pPr>
        <w:pStyle w:val="2"/>
        <w:jc w:val="center"/>
      </w:pPr>
      <w:r>
        <w:rPr>
          <w:sz w:val="20"/>
        </w:rPr>
        <w:t xml:space="preserve">РЕГИОНАЛЬНАЯ ПРОГРАММА</w:t>
      </w:r>
    </w:p>
    <w:p>
      <w:pPr>
        <w:pStyle w:val="2"/>
        <w:jc w:val="center"/>
      </w:pPr>
      <w:r>
        <w:rPr>
          <w:sz w:val="20"/>
        </w:rPr>
        <w:t xml:space="preserve">СВЕРДЛОВСКОЙ ОБЛАСТИ ПО ПОВЫШЕНИЮ РОЖДАЕМОСТИ</w:t>
      </w:r>
    </w:p>
    <w:p>
      <w:pPr>
        <w:pStyle w:val="2"/>
        <w:jc w:val="center"/>
      </w:pPr>
      <w:r>
        <w:rPr>
          <w:sz w:val="20"/>
        </w:rPr>
        <w:t xml:space="preserve">НА ПЕРИОД ДО 2030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21"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color w:val="392c69"/>
              </w:rPr>
              <w:t xml:space="preserve"> Правительства Свердловской области</w:t>
            </w:r>
          </w:p>
          <w:p>
            <w:pPr>
              <w:pStyle w:val="0"/>
              <w:jc w:val="center"/>
            </w:pPr>
            <w:r>
              <w:rPr>
                <w:sz w:val="20"/>
                <w:color w:val="392c69"/>
              </w:rPr>
              <w:t xml:space="preserve">от 28.03.2024 N 198-ПП)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Раздел 1. ОБЩИЕ ПОЛОЖЕНИЯ</w:t>
      </w:r>
    </w:p>
    <w:p>
      <w:pPr>
        <w:pStyle w:val="0"/>
        <w:jc w:val="both"/>
      </w:pPr>
      <w:r>
        <w:rPr>
          <w:sz w:val="20"/>
        </w:rPr>
      </w:r>
    </w:p>
    <w:p>
      <w:pPr>
        <w:pStyle w:val="0"/>
        <w:ind w:firstLine="540"/>
        <w:jc w:val="both"/>
      </w:pPr>
      <w:r>
        <w:rPr>
          <w:sz w:val="20"/>
        </w:rPr>
        <w:t xml:space="preserve">Настоящая региональная программа Свердловской области по повышению рождаемости на период до 2030 года (далее - Региональная программа) подготовлена с целью выработки мер по повышению рождаемости в Свердловской области. Региональная программа включает в себя оценку демографического потенциала Свердловской области, анализ действующего пакета мер повышения рождаемости и установление нового комплекса мер по повышению рождаемости и поддержке семей с детьми, а также определение целевых значений показателей рождаемости в Свердловской области на период 2023 - 2030 годов.</w:t>
      </w:r>
    </w:p>
    <w:p>
      <w:pPr>
        <w:pStyle w:val="0"/>
        <w:spacing w:before="200" w:line-rule="auto"/>
        <w:ind w:firstLine="540"/>
        <w:jc w:val="both"/>
      </w:pPr>
      <w:r>
        <w:rPr>
          <w:sz w:val="20"/>
        </w:rPr>
        <w:t xml:space="preserve">Сроки реализации Региональной программы: 2023 - 2030 годы.</w:t>
      </w:r>
    </w:p>
    <w:p>
      <w:pPr>
        <w:pStyle w:val="0"/>
        <w:spacing w:before="200" w:line-rule="auto"/>
        <w:ind w:firstLine="540"/>
        <w:jc w:val="both"/>
      </w:pPr>
      <w:r>
        <w:rPr>
          <w:sz w:val="20"/>
        </w:rPr>
        <w:t xml:space="preserve">Основанием для разработки Региональной программы являются:</w:t>
      </w:r>
    </w:p>
    <w:p>
      <w:pPr>
        <w:pStyle w:val="0"/>
        <w:spacing w:before="200" w:line-rule="auto"/>
        <w:ind w:firstLine="540"/>
        <w:jc w:val="both"/>
      </w:pPr>
      <w:r>
        <w:rPr>
          <w:sz w:val="20"/>
        </w:rPr>
        <w:t xml:space="preserve">1) </w:t>
      </w:r>
      <w:hyperlink w:history="0" r:id="rId22" w:tooltip="Указ Президента РФ от 09.10.2007 N 1351 (ред. от 01.07.2014) &quot;Об утверждении Концепции демографической политики Российской Федерации на период до 2025 года&quot; {КонсультантПлюс}">
        <w:r>
          <w:rPr>
            <w:sz w:val="20"/>
            <w:color w:val="0000ff"/>
          </w:rPr>
          <w:t xml:space="preserve">Концепция</w:t>
        </w:r>
      </w:hyperlink>
      <w:r>
        <w:rPr>
          <w:sz w:val="20"/>
        </w:rPr>
        <w:t xml:space="preserve"> демографической политики Российской Федерации на период до 2025 года, утвержденная Указом Президента Российской Федерации от 9 октября 2007 года N 1351 "Об утверждении Концепции демографической политики Российской Федерации на период до 2025 года";</w:t>
      </w:r>
    </w:p>
    <w:p>
      <w:pPr>
        <w:pStyle w:val="0"/>
        <w:spacing w:before="200" w:line-rule="auto"/>
        <w:ind w:firstLine="540"/>
        <w:jc w:val="both"/>
      </w:pPr>
      <w:r>
        <w:rPr>
          <w:sz w:val="20"/>
        </w:rPr>
        <w:t xml:space="preserve">2) Перечень поручений Президента Российской Федерации по итогам совещания о мерах по повышению рождаемости в Российской Федерации от 26.04.2023 N Пр-826;</w:t>
      </w:r>
    </w:p>
    <w:p>
      <w:pPr>
        <w:pStyle w:val="0"/>
        <w:spacing w:before="200" w:line-rule="auto"/>
        <w:ind w:firstLine="540"/>
        <w:jc w:val="both"/>
      </w:pPr>
      <w:r>
        <w:rPr>
          <w:sz w:val="20"/>
        </w:rPr>
        <w:t xml:space="preserve">3) </w:t>
      </w:r>
      <w:hyperlink w:history="0" r:id="rId23" w:tooltip="Приказ Минтруда России от 05.05.2023 N 436 (ред. от 08.12.2023) &quot;Об утверждении Методических рекомендаций по оценке демографического потенциала субъекта Российской Федерации и разработке региональных программ по повышению рождаемости&quot; {КонсультантПлюс}">
        <w:r>
          <w:rPr>
            <w:sz w:val="20"/>
            <w:color w:val="0000ff"/>
          </w:rPr>
          <w:t xml:space="preserve">Приказ</w:t>
        </w:r>
      </w:hyperlink>
      <w:r>
        <w:rPr>
          <w:sz w:val="20"/>
        </w:rPr>
        <w:t xml:space="preserve"> Министерства труда и социальной защиты Российской Федерации от 05.05.2023 N 436 "Об утверждении Методических рекомендаций по оценке демографического потенциала субъекта Российской Федерации и разработке региональных программ по повышению рождаемости";</w:t>
      </w:r>
    </w:p>
    <w:p>
      <w:pPr>
        <w:pStyle w:val="0"/>
        <w:spacing w:before="200" w:line-rule="auto"/>
        <w:ind w:firstLine="540"/>
        <w:jc w:val="both"/>
      </w:pPr>
      <w:r>
        <w:rPr>
          <w:sz w:val="20"/>
        </w:rPr>
        <w:t xml:space="preserve">4) Перечень поручений Заместителя Председателя Правительства Российской Федерации Т.А. Голиковой от 28.03.2023 N ТГ-П45-4330.</w:t>
      </w:r>
    </w:p>
    <w:p>
      <w:pPr>
        <w:pStyle w:val="0"/>
        <w:spacing w:before="200" w:line-rule="auto"/>
        <w:ind w:firstLine="540"/>
        <w:jc w:val="both"/>
      </w:pPr>
      <w:r>
        <w:rPr>
          <w:sz w:val="20"/>
        </w:rPr>
        <w:t xml:space="preserve">Разработчик Региональной программы: Министерство социальной политики Свердловской области.</w:t>
      </w:r>
    </w:p>
    <w:p>
      <w:pPr>
        <w:pStyle w:val="0"/>
        <w:jc w:val="both"/>
      </w:pPr>
      <w:r>
        <w:rPr>
          <w:sz w:val="20"/>
        </w:rPr>
        <w:t xml:space="preserve">(часть четвертая в ред. </w:t>
      </w:r>
      <w:hyperlink w:history="0" r:id="rId24"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В качестве исполнителей Региональной программы выступают:</w:t>
      </w:r>
    </w:p>
    <w:p>
      <w:pPr>
        <w:pStyle w:val="0"/>
        <w:spacing w:before="200" w:line-rule="auto"/>
        <w:ind w:firstLine="540"/>
        <w:jc w:val="both"/>
      </w:pPr>
      <w:r>
        <w:rPr>
          <w:sz w:val="20"/>
        </w:rPr>
        <w:t xml:space="preserve">1) Министерство здравоохранения Свердловской области;</w:t>
      </w:r>
    </w:p>
    <w:p>
      <w:pPr>
        <w:pStyle w:val="0"/>
        <w:spacing w:before="200" w:line-rule="auto"/>
        <w:ind w:firstLine="540"/>
        <w:jc w:val="both"/>
      </w:pPr>
      <w:r>
        <w:rPr>
          <w:sz w:val="20"/>
        </w:rPr>
        <w:t xml:space="preserve">2) Министерство образования и молодежной политики Свердловской области;</w:t>
      </w:r>
    </w:p>
    <w:p>
      <w:pPr>
        <w:pStyle w:val="0"/>
        <w:spacing w:before="200" w:line-rule="auto"/>
        <w:ind w:firstLine="540"/>
        <w:jc w:val="both"/>
      </w:pPr>
      <w:r>
        <w:rPr>
          <w:sz w:val="20"/>
        </w:rPr>
        <w:t xml:space="preserve">3) Министерство социальной политики Свердловской области;</w:t>
      </w:r>
    </w:p>
    <w:p>
      <w:pPr>
        <w:pStyle w:val="0"/>
        <w:spacing w:before="200" w:line-rule="auto"/>
        <w:ind w:firstLine="540"/>
        <w:jc w:val="both"/>
      </w:pPr>
      <w:r>
        <w:rPr>
          <w:sz w:val="20"/>
        </w:rPr>
        <w:t xml:space="preserve">4) Министерство строительства и развития инфраструктуры Свердловской области;</w:t>
      </w:r>
    </w:p>
    <w:p>
      <w:pPr>
        <w:pStyle w:val="0"/>
        <w:spacing w:before="200" w:line-rule="auto"/>
        <w:ind w:firstLine="540"/>
        <w:jc w:val="both"/>
      </w:pPr>
      <w:r>
        <w:rPr>
          <w:sz w:val="20"/>
        </w:rPr>
        <w:t xml:space="preserve">5) Министерство по управлению государственным имуществом Свердловской области;</w:t>
      </w:r>
    </w:p>
    <w:p>
      <w:pPr>
        <w:pStyle w:val="0"/>
        <w:spacing w:before="200" w:line-rule="auto"/>
        <w:ind w:firstLine="540"/>
        <w:jc w:val="both"/>
      </w:pPr>
      <w:r>
        <w:rPr>
          <w:sz w:val="20"/>
        </w:rPr>
        <w:t xml:space="preserve">6) Министерство физической культуры и спорта Свердловской области;</w:t>
      </w:r>
    </w:p>
    <w:p>
      <w:pPr>
        <w:pStyle w:val="0"/>
        <w:spacing w:before="200" w:line-rule="auto"/>
        <w:ind w:firstLine="540"/>
        <w:jc w:val="both"/>
      </w:pPr>
      <w:r>
        <w:rPr>
          <w:sz w:val="20"/>
        </w:rPr>
        <w:t xml:space="preserve">7) Министерство агропромышленного комплекса и потребительского рынка Свердловской области;</w:t>
      </w:r>
    </w:p>
    <w:p>
      <w:pPr>
        <w:pStyle w:val="0"/>
        <w:spacing w:before="200" w:line-rule="auto"/>
        <w:ind w:firstLine="540"/>
        <w:jc w:val="both"/>
      </w:pPr>
      <w:r>
        <w:rPr>
          <w:sz w:val="20"/>
        </w:rPr>
        <w:t xml:space="preserve">8) Министерство культуры Свердловской области;</w:t>
      </w:r>
    </w:p>
    <w:p>
      <w:pPr>
        <w:pStyle w:val="0"/>
        <w:spacing w:before="200" w:line-rule="auto"/>
        <w:ind w:firstLine="540"/>
        <w:jc w:val="both"/>
      </w:pPr>
      <w:r>
        <w:rPr>
          <w:sz w:val="20"/>
        </w:rPr>
        <w:t xml:space="preserve">9) Министерство цифрового развития и связи Свердловской области;</w:t>
      </w:r>
    </w:p>
    <w:p>
      <w:pPr>
        <w:pStyle w:val="0"/>
        <w:spacing w:before="200" w:line-rule="auto"/>
        <w:ind w:firstLine="540"/>
        <w:jc w:val="both"/>
      </w:pPr>
      <w:r>
        <w:rPr>
          <w:sz w:val="20"/>
        </w:rPr>
        <w:t xml:space="preserve">10) Департамент по труду и занятости населения Свердловской области;</w:t>
      </w:r>
    </w:p>
    <w:p>
      <w:pPr>
        <w:pStyle w:val="0"/>
        <w:spacing w:before="200" w:line-rule="auto"/>
        <w:ind w:firstLine="540"/>
        <w:jc w:val="both"/>
      </w:pPr>
      <w:r>
        <w:rPr>
          <w:sz w:val="20"/>
        </w:rPr>
        <w:t xml:space="preserve">11) Департамент информационной политики Свердловской области;</w:t>
      </w:r>
    </w:p>
    <w:p>
      <w:pPr>
        <w:pStyle w:val="0"/>
        <w:spacing w:before="200" w:line-rule="auto"/>
        <w:ind w:firstLine="540"/>
        <w:jc w:val="both"/>
      </w:pPr>
      <w:r>
        <w:rPr>
          <w:sz w:val="20"/>
        </w:rPr>
        <w:t xml:space="preserve">12) утратил силу. - </w:t>
      </w:r>
      <w:hyperlink w:history="0" r:id="rId25"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Постановление</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13) органы местного самоуправления муниципальных образований, расположенных на территории Свердловской области (далее - органы местного самоуправления);</w:t>
      </w:r>
    </w:p>
    <w:p>
      <w:pPr>
        <w:pStyle w:val="0"/>
        <w:spacing w:before="200" w:line-rule="auto"/>
        <w:ind w:firstLine="540"/>
        <w:jc w:val="both"/>
      </w:pPr>
      <w:r>
        <w:rPr>
          <w:sz w:val="20"/>
        </w:rPr>
        <w:t xml:space="preserve">14) организации социального обслуживания граждан, находящиеся в ведении Свердловской области (далее - организации социального обслуживания);</w:t>
      </w:r>
    </w:p>
    <w:p>
      <w:pPr>
        <w:pStyle w:val="0"/>
        <w:spacing w:before="200" w:line-rule="auto"/>
        <w:ind w:firstLine="540"/>
        <w:jc w:val="both"/>
      </w:pPr>
      <w:r>
        <w:rPr>
          <w:sz w:val="20"/>
        </w:rPr>
        <w:t xml:space="preserve">15) медицинские организации, подведомственные Министерству здравоохранения Свердловской области (далее - медицинские организации);</w:t>
      </w:r>
    </w:p>
    <w:p>
      <w:pPr>
        <w:pStyle w:val="0"/>
        <w:spacing w:before="200" w:line-rule="auto"/>
        <w:ind w:firstLine="540"/>
        <w:jc w:val="both"/>
      </w:pPr>
      <w:r>
        <w:rPr>
          <w:sz w:val="20"/>
        </w:rPr>
        <w:t xml:space="preserve">16) государственные учреждения службы занятости населения Свердловской области;</w:t>
      </w:r>
    </w:p>
    <w:p>
      <w:pPr>
        <w:pStyle w:val="0"/>
        <w:spacing w:before="200" w:line-rule="auto"/>
        <w:ind w:firstLine="540"/>
        <w:jc w:val="both"/>
      </w:pPr>
      <w:r>
        <w:rPr>
          <w:sz w:val="20"/>
        </w:rPr>
        <w:t xml:space="preserve">17) некоммерческие организации Свердловской области (по согласованию);</w:t>
      </w:r>
    </w:p>
    <w:p>
      <w:pPr>
        <w:pStyle w:val="0"/>
        <w:spacing w:before="200" w:line-rule="auto"/>
        <w:ind w:firstLine="540"/>
        <w:jc w:val="both"/>
      </w:pPr>
      <w:r>
        <w:rPr>
          <w:sz w:val="20"/>
        </w:rPr>
        <w:t xml:space="preserve">18) Региональное объединение работодателей "Свердловский областной Союз промышленников и предпринимателей" (по согласованию);</w:t>
      </w:r>
    </w:p>
    <w:p>
      <w:pPr>
        <w:pStyle w:val="0"/>
        <w:spacing w:before="200" w:line-rule="auto"/>
        <w:ind w:firstLine="540"/>
        <w:jc w:val="both"/>
      </w:pPr>
      <w:r>
        <w:rPr>
          <w:sz w:val="20"/>
        </w:rPr>
        <w:t xml:space="preserve">19) Совет ректоров высших учебных заведений Свердловской области (по согласованию);</w:t>
      </w:r>
    </w:p>
    <w:p>
      <w:pPr>
        <w:pStyle w:val="0"/>
        <w:spacing w:before="200" w:line-rule="auto"/>
        <w:ind w:firstLine="540"/>
        <w:jc w:val="both"/>
      </w:pPr>
      <w:r>
        <w:rPr>
          <w:sz w:val="20"/>
        </w:rPr>
        <w:t xml:space="preserve">20) Свердловский областной союз организаций профсоюзов "Федерация профсоюзов Свердловской области" (по согласованию).</w:t>
      </w:r>
    </w:p>
    <w:p>
      <w:pPr>
        <w:pStyle w:val="0"/>
        <w:jc w:val="both"/>
      </w:pPr>
      <w:r>
        <w:rPr>
          <w:sz w:val="20"/>
        </w:rPr>
      </w:r>
    </w:p>
    <w:p>
      <w:pPr>
        <w:pStyle w:val="2"/>
        <w:outlineLvl w:val="1"/>
        <w:jc w:val="center"/>
      </w:pPr>
      <w:r>
        <w:rPr>
          <w:sz w:val="20"/>
        </w:rPr>
        <w:t xml:space="preserve">Раздел 2. ЦЕЛЬ И ЗАДАЧИ РЕГИОНАЛЬНОЙ ПРОГРАММЫ</w:t>
      </w:r>
    </w:p>
    <w:p>
      <w:pPr>
        <w:pStyle w:val="0"/>
        <w:jc w:val="both"/>
      </w:pPr>
      <w:r>
        <w:rPr>
          <w:sz w:val="20"/>
        </w:rPr>
      </w:r>
    </w:p>
    <w:p>
      <w:pPr>
        <w:pStyle w:val="0"/>
        <w:ind w:firstLine="540"/>
        <w:jc w:val="both"/>
      </w:pPr>
      <w:r>
        <w:rPr>
          <w:sz w:val="20"/>
        </w:rPr>
        <w:t xml:space="preserve">Целью Региональной программы является выработка эффективных мер, влияющих на репродуктивное поведение населения и общее число рождений, а также определение целевых значений показателей рождаемости для Свердловской области.</w:t>
      </w:r>
    </w:p>
    <w:p>
      <w:pPr>
        <w:pStyle w:val="0"/>
        <w:spacing w:before="200" w:line-rule="auto"/>
        <w:ind w:firstLine="540"/>
        <w:jc w:val="both"/>
      </w:pPr>
      <w:r>
        <w:rPr>
          <w:sz w:val="20"/>
        </w:rPr>
        <w:t xml:space="preserve">Достижение цели Региональной программы требует решения следующих задач:</w:t>
      </w:r>
    </w:p>
    <w:p>
      <w:pPr>
        <w:pStyle w:val="0"/>
        <w:spacing w:before="200" w:line-rule="auto"/>
        <w:ind w:firstLine="540"/>
        <w:jc w:val="both"/>
      </w:pPr>
      <w:r>
        <w:rPr>
          <w:sz w:val="20"/>
        </w:rPr>
        <w:t xml:space="preserve">1) комплексный анализ демографической ситуации в Свердловской области на основе оценки демографического потенциала;</w:t>
      </w:r>
    </w:p>
    <w:p>
      <w:pPr>
        <w:pStyle w:val="0"/>
        <w:spacing w:before="200" w:line-rule="auto"/>
        <w:ind w:firstLine="540"/>
        <w:jc w:val="both"/>
      </w:pPr>
      <w:r>
        <w:rPr>
          <w:sz w:val="20"/>
        </w:rPr>
        <w:t xml:space="preserve">2) определение перечня факторов, влияющих на репродуктивное поведение населения и общее число рождений в Свердловской области;</w:t>
      </w:r>
    </w:p>
    <w:p>
      <w:pPr>
        <w:pStyle w:val="0"/>
        <w:spacing w:before="200" w:line-rule="auto"/>
        <w:ind w:firstLine="540"/>
        <w:jc w:val="both"/>
      </w:pPr>
      <w:r>
        <w:rPr>
          <w:sz w:val="20"/>
        </w:rPr>
        <w:t xml:space="preserve">3) определение и обоснование целевых значений общего числа рождений в Свердловской области на период 2023 - 2025 годов и на перспективу до 2030 года;</w:t>
      </w:r>
    </w:p>
    <w:p>
      <w:pPr>
        <w:pStyle w:val="0"/>
        <w:spacing w:before="200" w:line-rule="auto"/>
        <w:ind w:firstLine="540"/>
        <w:jc w:val="both"/>
      </w:pPr>
      <w:r>
        <w:rPr>
          <w:sz w:val="20"/>
        </w:rPr>
        <w:t xml:space="preserve">4) формирование аналитической основы для разработки комплекса региональных мер повышения рождаемости (региональной программы по повышению рождаемости) и поддержки семей с детьми, способствующих достижению целевых показателей общего числа рождений в Свердловской области, на период 2023 - 2025 годов;</w:t>
      </w:r>
    </w:p>
    <w:p>
      <w:pPr>
        <w:pStyle w:val="0"/>
        <w:spacing w:before="200" w:line-rule="auto"/>
        <w:ind w:firstLine="540"/>
        <w:jc w:val="both"/>
      </w:pPr>
      <w:r>
        <w:rPr>
          <w:sz w:val="20"/>
        </w:rPr>
        <w:t xml:space="preserve">5) формирование комплекса региональных мер повышения рождаемости с учетом анализа сложившейся демографической ситуации и действующего пакета мер.</w:t>
      </w:r>
    </w:p>
    <w:p>
      <w:pPr>
        <w:pStyle w:val="0"/>
        <w:spacing w:before="200" w:line-rule="auto"/>
        <w:ind w:firstLine="540"/>
        <w:jc w:val="both"/>
      </w:pPr>
      <w:r>
        <w:rPr>
          <w:sz w:val="20"/>
        </w:rPr>
        <w:t xml:space="preserve">Целевые </w:t>
      </w:r>
      <w:hyperlink w:history="0" w:anchor="P974" w:tooltip="ЦЕЛЕВЫЕ ЗНАЧЕНИЯ">
        <w:r>
          <w:rPr>
            <w:sz w:val="20"/>
            <w:color w:val="0000ff"/>
          </w:rPr>
          <w:t xml:space="preserve">значения</w:t>
        </w:r>
      </w:hyperlink>
      <w:r>
        <w:rPr>
          <w:sz w:val="20"/>
        </w:rPr>
        <w:t xml:space="preserve"> региональной программы Свердловской области по повышению рождаемости на период до 2030 года приведены в приложении N 1 к Региональной программе.</w:t>
      </w:r>
    </w:p>
    <w:p>
      <w:pPr>
        <w:pStyle w:val="0"/>
        <w:jc w:val="both"/>
      </w:pPr>
      <w:r>
        <w:rPr>
          <w:sz w:val="20"/>
        </w:rPr>
      </w:r>
    </w:p>
    <w:p>
      <w:pPr>
        <w:pStyle w:val="2"/>
        <w:outlineLvl w:val="1"/>
        <w:jc w:val="center"/>
      </w:pPr>
      <w:r>
        <w:rPr>
          <w:sz w:val="20"/>
        </w:rPr>
        <w:t xml:space="preserve">Раздел 3. ОЦЕНКА ДЕМОГРАФИЧЕСКОГО ПОТЕНЦИАЛА</w:t>
      </w:r>
    </w:p>
    <w:p>
      <w:pPr>
        <w:pStyle w:val="2"/>
        <w:jc w:val="center"/>
      </w:pPr>
      <w:r>
        <w:rPr>
          <w:sz w:val="20"/>
        </w:rPr>
        <w:t xml:space="preserve">СВЕРДЛОВСКОЙ ОБЛАСТИ</w:t>
      </w:r>
    </w:p>
    <w:p>
      <w:pPr>
        <w:pStyle w:val="0"/>
        <w:jc w:val="both"/>
      </w:pPr>
      <w:r>
        <w:rPr>
          <w:sz w:val="20"/>
        </w:rPr>
      </w:r>
    </w:p>
    <w:p>
      <w:pPr>
        <w:pStyle w:val="2"/>
        <w:outlineLvl w:val="2"/>
        <w:jc w:val="center"/>
      </w:pPr>
      <w:r>
        <w:rPr>
          <w:sz w:val="20"/>
        </w:rPr>
        <w:t xml:space="preserve">3.1. ЧИСЛЕННОСТЬ, СТРУКТУРА, ДВИЖЕНИЕ НАСЕЛЕНИЯ</w:t>
      </w:r>
    </w:p>
    <w:p>
      <w:pPr>
        <w:pStyle w:val="0"/>
        <w:jc w:val="both"/>
      </w:pPr>
      <w:r>
        <w:rPr>
          <w:sz w:val="20"/>
        </w:rPr>
      </w:r>
    </w:p>
    <w:p>
      <w:pPr>
        <w:pStyle w:val="0"/>
        <w:ind w:firstLine="540"/>
        <w:jc w:val="both"/>
      </w:pPr>
      <w:r>
        <w:rPr>
          <w:sz w:val="20"/>
        </w:rPr>
        <w:t xml:space="preserve">Численность постоянного населения Свердловской области по состоянию на 1 января 2022 года составляла 4264,3 тыс. человек. Среди субъектов Российской Федерации Свердловская область занимает 5 место по численности населения после города Москвы, Московской области, Краснодарского края, города Санкт-Петербурга.</w:t>
      </w:r>
    </w:p>
    <w:p>
      <w:pPr>
        <w:pStyle w:val="0"/>
        <w:spacing w:before="200" w:line-rule="auto"/>
        <w:ind w:firstLine="540"/>
        <w:jc w:val="both"/>
      </w:pPr>
      <w:r>
        <w:rPr>
          <w:sz w:val="20"/>
        </w:rPr>
        <w:t xml:space="preserve">За период с 1 января 2016 года по 1 января 2022 года численность населения Свердловской области уменьшилась на 60,7 тыс. человек, или на 1,5%.</w:t>
      </w:r>
    </w:p>
    <w:p>
      <w:pPr>
        <w:pStyle w:val="0"/>
        <w:spacing w:before="200" w:line-rule="auto"/>
        <w:ind w:firstLine="540"/>
        <w:jc w:val="both"/>
      </w:pPr>
      <w:r>
        <w:rPr>
          <w:sz w:val="20"/>
        </w:rPr>
        <w:t xml:space="preserve">Наибольшие темпы снижения численности населения Свердловской области зафиксированы в 2020 и 2021 годах (в период распространения новой коронавирусной инфекции (COVID-19)) - 0,5% и 0,6% соответственно.</w:t>
      </w:r>
    </w:p>
    <w:p>
      <w:pPr>
        <w:pStyle w:val="0"/>
        <w:spacing w:before="200" w:line-rule="auto"/>
        <w:ind w:firstLine="540"/>
        <w:jc w:val="both"/>
      </w:pPr>
      <w:r>
        <w:rPr>
          <w:sz w:val="20"/>
        </w:rPr>
        <w:t xml:space="preserve">На территории Свердловской области расположено 47 городов, 26 поселков городского типа, 1841 сельский населенный пункт. По состоянию на 1 января 2022 года численность городского населения составляла 3632,9 тыс. человек, численность сельского населения - 631,4 тыс. человек.</w:t>
      </w:r>
    </w:p>
    <w:p>
      <w:pPr>
        <w:pStyle w:val="0"/>
        <w:spacing w:before="200" w:line-rule="auto"/>
        <w:ind w:firstLine="540"/>
        <w:jc w:val="both"/>
      </w:pPr>
      <w:r>
        <w:rPr>
          <w:sz w:val="20"/>
        </w:rPr>
        <w:t xml:space="preserve">В целом за период с 1 января 2016 года по 1 января 2022 года численность населения, проживающего в городской местности, сократилась на 25,1 тыс. человек, проживающего в сельской местности, - на 40,7 тыс. человек.</w:t>
      </w:r>
    </w:p>
    <w:p>
      <w:pPr>
        <w:pStyle w:val="0"/>
        <w:spacing w:before="200" w:line-rule="auto"/>
        <w:ind w:firstLine="540"/>
        <w:jc w:val="both"/>
      </w:pPr>
      <w:r>
        <w:rPr>
          <w:sz w:val="20"/>
        </w:rPr>
        <w:t xml:space="preserve">Доля горожан в общей численности населения увеличилась, а доля сельских жителей уменьшилась на 0,7% и на 1 января 2022 года составила 85,2% и 14,8% соответственно. На 1 января 2022 года в Свердловской области на 1000 горожан приходилось 174 сельских жителя (на 1 января 2016 года - 184). Наблюдаемые тенденции свидетельствуют о сохранении высокого уровня урбанизации в Свердловской области.</w:t>
      </w:r>
    </w:p>
    <w:p>
      <w:pPr>
        <w:pStyle w:val="0"/>
        <w:spacing w:before="200" w:line-rule="auto"/>
        <w:ind w:firstLine="540"/>
        <w:jc w:val="both"/>
      </w:pPr>
      <w:r>
        <w:rPr>
          <w:sz w:val="20"/>
        </w:rPr>
        <w:t xml:space="preserve">Из общей численности постоянного населения Свердловской области по состоянию на 1 января 2022 года 1961,6 тыс. человек составляли мужчины и 2302,7 тыс. человек - женщины, 46% и 54% соответственно.</w:t>
      </w:r>
    </w:p>
    <w:p>
      <w:pPr>
        <w:pStyle w:val="0"/>
        <w:spacing w:before="200" w:line-rule="auto"/>
        <w:ind w:firstLine="540"/>
        <w:jc w:val="both"/>
      </w:pPr>
      <w:r>
        <w:rPr>
          <w:sz w:val="20"/>
        </w:rPr>
        <w:t xml:space="preserve">Значительных колебаний соотношения мужского и женского населения в среднем по Свердловской области в период с 2016 по 2022 год не зафиксировано. Баланс соотношения мужского и женского населения сохраняется как в целом по Свердловской области, так и среди сельского и городского населения.</w:t>
      </w:r>
    </w:p>
    <w:p>
      <w:pPr>
        <w:pStyle w:val="0"/>
        <w:jc w:val="both"/>
      </w:pPr>
      <w:r>
        <w:rPr>
          <w:sz w:val="20"/>
        </w:rPr>
      </w:r>
    </w:p>
    <w:p>
      <w:pPr>
        <w:pStyle w:val="0"/>
        <w:jc w:val="center"/>
      </w:pPr>
      <w:r>
        <w:rPr>
          <w:sz w:val="20"/>
        </w:rPr>
        <w:t xml:space="preserve">Рис. 1. Возрастно-половая структура населения</w:t>
      </w:r>
    </w:p>
    <w:p>
      <w:pPr>
        <w:pStyle w:val="0"/>
        <w:jc w:val="center"/>
      </w:pPr>
      <w:r>
        <w:rPr>
          <w:sz w:val="20"/>
        </w:rPr>
        <w:t xml:space="preserve">Свердловской области на 01.01.2022, человек</w:t>
      </w:r>
    </w:p>
    <w:p>
      <w:pPr>
        <w:pStyle w:val="0"/>
        <w:jc w:val="both"/>
      </w:pPr>
      <w:r>
        <w:rPr>
          <w:sz w:val="20"/>
        </w:rPr>
      </w:r>
    </w:p>
    <w:p>
      <w:pPr>
        <w:pStyle w:val="0"/>
        <w:jc w:val="center"/>
      </w:pPr>
      <w:r>
        <w:rPr>
          <w:sz w:val="20"/>
        </w:rPr>
        <w:t xml:space="preserve">Рисунок не приводится.</w:t>
      </w:r>
    </w:p>
    <w:p>
      <w:pPr>
        <w:pStyle w:val="0"/>
        <w:jc w:val="both"/>
      </w:pPr>
      <w:r>
        <w:rPr>
          <w:sz w:val="20"/>
        </w:rPr>
      </w:r>
    </w:p>
    <w:p>
      <w:pPr>
        <w:pStyle w:val="0"/>
        <w:ind w:firstLine="540"/>
        <w:jc w:val="both"/>
      </w:pPr>
      <w:r>
        <w:rPr>
          <w:sz w:val="20"/>
        </w:rPr>
        <w:t xml:space="preserve">Анализ возрастно-половой структуры населения Свердловской области по состоянию на 1 января 2022 года (рис. 1) показывает, что:</w:t>
      </w:r>
    </w:p>
    <w:p>
      <w:pPr>
        <w:pStyle w:val="0"/>
        <w:spacing w:before="200" w:line-rule="auto"/>
        <w:ind w:firstLine="540"/>
        <w:jc w:val="both"/>
      </w:pPr>
      <w:r>
        <w:rPr>
          <w:sz w:val="20"/>
        </w:rPr>
        <w:t xml:space="preserve">1) наблюдается гендерный дисбаланс населения. Численное превышение женщин над мужчинами отмечается с возраста 35 лет;</w:t>
      </w:r>
    </w:p>
    <w:p>
      <w:pPr>
        <w:pStyle w:val="0"/>
        <w:spacing w:before="200" w:line-rule="auto"/>
        <w:ind w:firstLine="540"/>
        <w:jc w:val="both"/>
      </w:pPr>
      <w:r>
        <w:rPr>
          <w:sz w:val="20"/>
        </w:rPr>
        <w:t xml:space="preserve">2) имеют место последствия экономических и социальных потрясений прошлого столетия, в частности, сокращение числа рождений в 1942 - 1945 годах во время Великой Отечественной войны и последствия этого сокращения спустя 20 лет, усиленные падением рождаемости в 1960-е годы;</w:t>
      </w:r>
    </w:p>
    <w:p>
      <w:pPr>
        <w:pStyle w:val="0"/>
        <w:spacing w:before="200" w:line-rule="auto"/>
        <w:ind w:firstLine="540"/>
        <w:jc w:val="both"/>
      </w:pPr>
      <w:r>
        <w:rPr>
          <w:sz w:val="20"/>
        </w:rPr>
        <w:t xml:space="preserve">3) во второй половине 2000-х годов наблюдалось увеличение рождаемости, в значительной степени повторяющее волну 1980-х, а также связанное с реализацией мероприятий демографической политики.</w:t>
      </w:r>
    </w:p>
    <w:p>
      <w:pPr>
        <w:pStyle w:val="0"/>
        <w:spacing w:before="200" w:line-rule="auto"/>
        <w:ind w:firstLine="540"/>
        <w:jc w:val="both"/>
      </w:pPr>
      <w:r>
        <w:rPr>
          <w:sz w:val="20"/>
        </w:rPr>
        <w:t xml:space="preserve">Динамика численности мужчин в возрасте 15 - 49 лет, приходящихся на одну женщину фертильного возраста (15 - 49 лет), представлена в таблице 1. За период с 1 января 2016 года по 1 января 2022 года наблюдается улучшение соотношения мужчин и женщин в возрастной группе 14 - 59 лет. Если 1 января 2016 года на 1 женщину фертильного возраста приходилось 0,9815 мужчины аналогичного возраста, то на 1 января 2022 года это соотношение улучшилось до 0,9902. Аналогичная тенденция характерна и для Российской Федерации в целом.</w:t>
      </w:r>
    </w:p>
    <w:p>
      <w:pPr>
        <w:pStyle w:val="0"/>
        <w:jc w:val="both"/>
      </w:pPr>
      <w:r>
        <w:rPr>
          <w:sz w:val="20"/>
        </w:rPr>
      </w:r>
    </w:p>
    <w:p>
      <w:pPr>
        <w:pStyle w:val="0"/>
        <w:jc w:val="right"/>
      </w:pPr>
      <w:r>
        <w:rPr>
          <w:sz w:val="20"/>
        </w:rPr>
        <w:t xml:space="preserve">Таблица 1</w:t>
      </w:r>
    </w:p>
    <w:p>
      <w:pPr>
        <w:pStyle w:val="0"/>
        <w:jc w:val="both"/>
      </w:pPr>
      <w:r>
        <w:rPr>
          <w:sz w:val="20"/>
        </w:rPr>
      </w:r>
    </w:p>
    <w:p>
      <w:pPr>
        <w:pStyle w:val="0"/>
        <w:jc w:val="center"/>
      </w:pPr>
      <w:r>
        <w:rPr>
          <w:sz w:val="20"/>
        </w:rPr>
        <w:t xml:space="preserve">ДИНАМИКА ЧИСЛЕННОСТИ МУЖЧИН В ВОЗРАСТЕ 15 - 49 ЛЕТ,</w:t>
      </w:r>
    </w:p>
    <w:p>
      <w:pPr>
        <w:pStyle w:val="0"/>
        <w:jc w:val="center"/>
      </w:pPr>
      <w:r>
        <w:rPr>
          <w:sz w:val="20"/>
        </w:rPr>
        <w:t xml:space="preserve">ПРИХОДЯЩИХСЯ НА ОДНУ ЖЕНЩИНУ ФЕРТИЛЬНОГО ВОЗРАСТА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964"/>
        <w:gridCol w:w="964"/>
        <w:gridCol w:w="964"/>
        <w:gridCol w:w="964"/>
        <w:gridCol w:w="964"/>
        <w:gridCol w:w="972"/>
        <w:gridCol w:w="964"/>
      </w:tblGrid>
      <w:tr>
        <w:tc>
          <w:tcPr>
            <w:tcW w:w="2268" w:type="dxa"/>
          </w:tcPr>
          <w:p>
            <w:pPr>
              <w:pStyle w:val="0"/>
              <w:jc w:val="center"/>
            </w:pPr>
            <w:r>
              <w:rPr>
                <w:sz w:val="20"/>
              </w:rPr>
              <w:t xml:space="preserve">Субъект</w:t>
            </w:r>
          </w:p>
        </w:tc>
        <w:tc>
          <w:tcPr>
            <w:tcW w:w="964" w:type="dxa"/>
          </w:tcPr>
          <w:p>
            <w:pPr>
              <w:pStyle w:val="0"/>
              <w:jc w:val="center"/>
            </w:pPr>
            <w:r>
              <w:rPr>
                <w:sz w:val="20"/>
              </w:rPr>
              <w:t xml:space="preserve">2016 год</w:t>
            </w:r>
          </w:p>
        </w:tc>
        <w:tc>
          <w:tcPr>
            <w:tcW w:w="964" w:type="dxa"/>
          </w:tcPr>
          <w:p>
            <w:pPr>
              <w:pStyle w:val="0"/>
              <w:jc w:val="center"/>
            </w:pPr>
            <w:r>
              <w:rPr>
                <w:sz w:val="20"/>
              </w:rPr>
              <w:t xml:space="preserve">2017 год</w:t>
            </w:r>
          </w:p>
        </w:tc>
        <w:tc>
          <w:tcPr>
            <w:tcW w:w="964" w:type="dxa"/>
          </w:tcPr>
          <w:p>
            <w:pPr>
              <w:pStyle w:val="0"/>
              <w:jc w:val="center"/>
            </w:pPr>
            <w:r>
              <w:rPr>
                <w:sz w:val="20"/>
              </w:rPr>
              <w:t xml:space="preserve">2018 год</w:t>
            </w:r>
          </w:p>
        </w:tc>
        <w:tc>
          <w:tcPr>
            <w:tcW w:w="964" w:type="dxa"/>
          </w:tcPr>
          <w:p>
            <w:pPr>
              <w:pStyle w:val="0"/>
              <w:jc w:val="center"/>
            </w:pPr>
            <w:r>
              <w:rPr>
                <w:sz w:val="20"/>
              </w:rPr>
              <w:t xml:space="preserve">2019 год</w:t>
            </w:r>
          </w:p>
        </w:tc>
        <w:tc>
          <w:tcPr>
            <w:tcW w:w="964" w:type="dxa"/>
          </w:tcPr>
          <w:p>
            <w:pPr>
              <w:pStyle w:val="0"/>
              <w:jc w:val="center"/>
            </w:pPr>
            <w:r>
              <w:rPr>
                <w:sz w:val="20"/>
              </w:rPr>
              <w:t xml:space="preserve">2020 год</w:t>
            </w:r>
          </w:p>
        </w:tc>
        <w:tc>
          <w:tcPr>
            <w:tcW w:w="972" w:type="dxa"/>
          </w:tcPr>
          <w:p>
            <w:pPr>
              <w:pStyle w:val="0"/>
              <w:jc w:val="center"/>
            </w:pPr>
            <w:r>
              <w:rPr>
                <w:sz w:val="20"/>
              </w:rPr>
              <w:t xml:space="preserve">2021 год</w:t>
            </w:r>
          </w:p>
        </w:tc>
        <w:tc>
          <w:tcPr>
            <w:tcW w:w="964" w:type="dxa"/>
          </w:tcPr>
          <w:p>
            <w:pPr>
              <w:pStyle w:val="0"/>
              <w:jc w:val="center"/>
            </w:pPr>
            <w:r>
              <w:rPr>
                <w:sz w:val="20"/>
              </w:rPr>
              <w:t xml:space="preserve">2022 год</w:t>
            </w:r>
          </w:p>
        </w:tc>
      </w:tr>
      <w:tr>
        <w:tc>
          <w:tcPr>
            <w:tcW w:w="2268" w:type="dxa"/>
          </w:tcPr>
          <w:p>
            <w:pPr>
              <w:pStyle w:val="0"/>
            </w:pPr>
            <w:r>
              <w:rPr>
                <w:sz w:val="20"/>
              </w:rPr>
              <w:t xml:space="preserve">Российская Федерация</w:t>
            </w:r>
          </w:p>
        </w:tc>
        <w:tc>
          <w:tcPr>
            <w:tcW w:w="964" w:type="dxa"/>
          </w:tcPr>
          <w:p>
            <w:pPr>
              <w:pStyle w:val="0"/>
              <w:jc w:val="center"/>
            </w:pPr>
            <w:r>
              <w:rPr>
                <w:sz w:val="20"/>
              </w:rPr>
              <w:t xml:space="preserve">0,9861</w:t>
            </w:r>
          </w:p>
        </w:tc>
        <w:tc>
          <w:tcPr>
            <w:tcW w:w="964" w:type="dxa"/>
          </w:tcPr>
          <w:p>
            <w:pPr>
              <w:pStyle w:val="0"/>
              <w:jc w:val="center"/>
            </w:pPr>
            <w:r>
              <w:rPr>
                <w:sz w:val="20"/>
              </w:rPr>
              <w:t xml:space="preserve">0,9871</w:t>
            </w:r>
          </w:p>
        </w:tc>
        <w:tc>
          <w:tcPr>
            <w:tcW w:w="964" w:type="dxa"/>
          </w:tcPr>
          <w:p>
            <w:pPr>
              <w:pStyle w:val="0"/>
              <w:jc w:val="center"/>
            </w:pPr>
            <w:r>
              <w:rPr>
                <w:sz w:val="20"/>
              </w:rPr>
              <w:t xml:space="preserve">0,9887</w:t>
            </w:r>
          </w:p>
        </w:tc>
        <w:tc>
          <w:tcPr>
            <w:tcW w:w="964" w:type="dxa"/>
          </w:tcPr>
          <w:p>
            <w:pPr>
              <w:pStyle w:val="0"/>
              <w:jc w:val="center"/>
            </w:pPr>
            <w:r>
              <w:rPr>
                <w:sz w:val="20"/>
              </w:rPr>
              <w:t xml:space="preserve">0,9896</w:t>
            </w:r>
          </w:p>
        </w:tc>
        <w:tc>
          <w:tcPr>
            <w:tcW w:w="964" w:type="dxa"/>
          </w:tcPr>
          <w:p>
            <w:pPr>
              <w:pStyle w:val="0"/>
              <w:jc w:val="center"/>
            </w:pPr>
            <w:r>
              <w:rPr>
                <w:sz w:val="20"/>
              </w:rPr>
              <w:t xml:space="preserve">0,9917</w:t>
            </w:r>
          </w:p>
        </w:tc>
        <w:tc>
          <w:tcPr>
            <w:tcW w:w="972" w:type="dxa"/>
          </w:tcPr>
          <w:p>
            <w:pPr>
              <w:pStyle w:val="0"/>
              <w:jc w:val="center"/>
            </w:pPr>
            <w:r>
              <w:rPr>
                <w:sz w:val="20"/>
              </w:rPr>
              <w:t xml:space="preserve">0,9916</w:t>
            </w:r>
          </w:p>
        </w:tc>
        <w:tc>
          <w:tcPr>
            <w:tcW w:w="964" w:type="dxa"/>
          </w:tcPr>
          <w:p>
            <w:pPr>
              <w:pStyle w:val="0"/>
              <w:jc w:val="center"/>
            </w:pPr>
            <w:r>
              <w:rPr>
                <w:sz w:val="20"/>
              </w:rPr>
              <w:t xml:space="preserve">0,9943</w:t>
            </w:r>
          </w:p>
        </w:tc>
      </w:tr>
      <w:tr>
        <w:tc>
          <w:tcPr>
            <w:tcW w:w="2268" w:type="dxa"/>
          </w:tcPr>
          <w:p>
            <w:pPr>
              <w:pStyle w:val="0"/>
            </w:pPr>
            <w:r>
              <w:rPr>
                <w:sz w:val="20"/>
              </w:rPr>
              <w:t xml:space="preserve">Свердловская область</w:t>
            </w:r>
          </w:p>
        </w:tc>
        <w:tc>
          <w:tcPr>
            <w:tcW w:w="964" w:type="dxa"/>
          </w:tcPr>
          <w:p>
            <w:pPr>
              <w:pStyle w:val="0"/>
              <w:jc w:val="center"/>
            </w:pPr>
            <w:r>
              <w:rPr>
                <w:sz w:val="20"/>
              </w:rPr>
              <w:t xml:space="preserve">0,9815</w:t>
            </w:r>
          </w:p>
        </w:tc>
        <w:tc>
          <w:tcPr>
            <w:tcW w:w="964" w:type="dxa"/>
          </w:tcPr>
          <w:p>
            <w:pPr>
              <w:pStyle w:val="0"/>
              <w:jc w:val="center"/>
            </w:pPr>
            <w:r>
              <w:rPr>
                <w:sz w:val="20"/>
              </w:rPr>
              <w:t xml:space="preserve">0,9809</w:t>
            </w:r>
          </w:p>
        </w:tc>
        <w:tc>
          <w:tcPr>
            <w:tcW w:w="964" w:type="dxa"/>
          </w:tcPr>
          <w:p>
            <w:pPr>
              <w:pStyle w:val="0"/>
              <w:jc w:val="center"/>
            </w:pPr>
            <w:r>
              <w:rPr>
                <w:sz w:val="20"/>
              </w:rPr>
              <w:t xml:space="preserve">0,9816</w:t>
            </w:r>
          </w:p>
        </w:tc>
        <w:tc>
          <w:tcPr>
            <w:tcW w:w="964" w:type="dxa"/>
          </w:tcPr>
          <w:p>
            <w:pPr>
              <w:pStyle w:val="0"/>
              <w:jc w:val="center"/>
            </w:pPr>
            <w:r>
              <w:rPr>
                <w:sz w:val="20"/>
              </w:rPr>
              <w:t xml:space="preserve">0,9820</w:t>
            </w:r>
          </w:p>
        </w:tc>
        <w:tc>
          <w:tcPr>
            <w:tcW w:w="964" w:type="dxa"/>
          </w:tcPr>
          <w:p>
            <w:pPr>
              <w:pStyle w:val="0"/>
              <w:jc w:val="center"/>
            </w:pPr>
            <w:r>
              <w:rPr>
                <w:sz w:val="20"/>
              </w:rPr>
              <w:t xml:space="preserve">0,9855</w:t>
            </w:r>
          </w:p>
        </w:tc>
        <w:tc>
          <w:tcPr>
            <w:tcW w:w="972" w:type="dxa"/>
          </w:tcPr>
          <w:p>
            <w:pPr>
              <w:pStyle w:val="0"/>
              <w:jc w:val="center"/>
            </w:pPr>
            <w:r>
              <w:rPr>
                <w:sz w:val="20"/>
              </w:rPr>
              <w:t xml:space="preserve">0,9874</w:t>
            </w:r>
          </w:p>
        </w:tc>
        <w:tc>
          <w:tcPr>
            <w:tcW w:w="964" w:type="dxa"/>
          </w:tcPr>
          <w:p>
            <w:pPr>
              <w:pStyle w:val="0"/>
              <w:jc w:val="center"/>
            </w:pPr>
            <w:r>
              <w:rPr>
                <w:sz w:val="20"/>
              </w:rPr>
              <w:t xml:space="preserve">0,9902</w:t>
            </w:r>
          </w:p>
        </w:tc>
      </w:tr>
    </w:tbl>
    <w:p>
      <w:pPr>
        <w:pStyle w:val="0"/>
        <w:jc w:val="both"/>
      </w:pPr>
      <w:r>
        <w:rPr>
          <w:sz w:val="20"/>
        </w:rPr>
      </w:r>
    </w:p>
    <w:p>
      <w:pPr>
        <w:pStyle w:val="0"/>
        <w:ind w:firstLine="540"/>
        <w:jc w:val="both"/>
      </w:pPr>
      <w:r>
        <w:rPr>
          <w:sz w:val="20"/>
        </w:rPr>
        <w:t xml:space="preserve">В Свердловской области с 2017 года фиксируется естественная убыль населения. Динамика естественной убыли населения Свердловской области в 2016 - 2022 годах в целом соответствует общероссийским демографическим процессам.</w:t>
      </w:r>
    </w:p>
    <w:p>
      <w:pPr>
        <w:pStyle w:val="0"/>
        <w:spacing w:before="200" w:line-rule="auto"/>
        <w:ind w:firstLine="540"/>
        <w:jc w:val="both"/>
      </w:pPr>
      <w:r>
        <w:rPr>
          <w:sz w:val="20"/>
        </w:rPr>
        <w:t xml:space="preserve">Одним из источников увеличения численности населения Свердловской области в средне- и долгосрочной перспективе останется миграционный прирост населения.</w:t>
      </w:r>
    </w:p>
    <w:p>
      <w:pPr>
        <w:pStyle w:val="0"/>
        <w:spacing w:before="200" w:line-rule="auto"/>
        <w:ind w:firstLine="540"/>
        <w:jc w:val="both"/>
      </w:pPr>
      <w:r>
        <w:rPr>
          <w:sz w:val="20"/>
        </w:rPr>
        <w:t xml:space="preserve">Привлекательность Свердловской области для мигрантов обусловлена несколькими факторами.</w:t>
      </w:r>
    </w:p>
    <w:p>
      <w:pPr>
        <w:pStyle w:val="0"/>
        <w:spacing w:before="200" w:line-rule="auto"/>
        <w:ind w:firstLine="540"/>
        <w:jc w:val="both"/>
      </w:pPr>
      <w:r>
        <w:rPr>
          <w:sz w:val="20"/>
        </w:rPr>
        <w:t xml:space="preserve">Свердловская область является крупнейшим потребителем иностранной рабочей силы и по количеству иностранных граждан, поставленных на миграционный учет, занимает 6 место среди регионов Российской Федерации после городов Москвы, Санкт-Петербурга, Московской, Ленинградской областей и Краснодарского края.</w:t>
      </w:r>
    </w:p>
    <w:p>
      <w:pPr>
        <w:pStyle w:val="0"/>
        <w:spacing w:before="200" w:line-rule="auto"/>
        <w:ind w:firstLine="540"/>
        <w:jc w:val="both"/>
      </w:pPr>
      <w:r>
        <w:rPr>
          <w:sz w:val="20"/>
        </w:rPr>
        <w:t xml:space="preserve">Кроме того, в силу географического положения Свердловская область занимает транзитное положение на пути следования миграционных потоков из Средней Азии на запад России. Мигрантов привлекает выгодное географическое положение Свердловской области. В Свердловской области функционирует один из крупнейших железнодорожных узлов России, а также международный аэропорт "Кольцово", расположенный в муниципальном образовании "город Екатеринбург" (далее - Екатеринбург), который играет важную роль в обслуживании транспортных коридоров. В Свердловской области около 75% иностранных граждан, поставленных на миграционный учет, составляют выходцы из Средней Азии.</w:t>
      </w:r>
    </w:p>
    <w:p>
      <w:pPr>
        <w:pStyle w:val="0"/>
        <w:spacing w:before="200" w:line-rule="auto"/>
        <w:ind w:firstLine="540"/>
        <w:jc w:val="both"/>
      </w:pPr>
      <w:r>
        <w:rPr>
          <w:sz w:val="20"/>
        </w:rPr>
        <w:t xml:space="preserve">Большинство трудовых мигрантов, въехавших в Свердловскую область из-за рубежа, остаются в Екатеринбурге, его городах-спутниках и пригороде. Екатеринбург, являясь крупным деловым центром, привлекает трудовых мигрантов относительно невысокой безработицей и наличием вакансий.</w:t>
      </w:r>
    </w:p>
    <w:p>
      <w:pPr>
        <w:pStyle w:val="0"/>
        <w:spacing w:before="200" w:line-rule="auto"/>
        <w:ind w:firstLine="540"/>
        <w:jc w:val="both"/>
      </w:pPr>
      <w:r>
        <w:rPr>
          <w:sz w:val="20"/>
        </w:rPr>
        <w:t xml:space="preserve">Рост миграционных потоков из-за рубежа способствует развитию маятниковой миграции.</w:t>
      </w:r>
    </w:p>
    <w:p>
      <w:pPr>
        <w:pStyle w:val="0"/>
        <w:spacing w:before="200" w:line-rule="auto"/>
        <w:ind w:firstLine="540"/>
        <w:jc w:val="both"/>
      </w:pPr>
      <w:r>
        <w:rPr>
          <w:sz w:val="20"/>
        </w:rPr>
        <w:t xml:space="preserve">Анализ возрастной структуры мигрантов свидетельствует о том, что на территорию региона прибывают в основном люди трудоспособного возраста (таблица 2).</w:t>
      </w:r>
    </w:p>
    <w:p>
      <w:pPr>
        <w:pStyle w:val="0"/>
        <w:jc w:val="both"/>
      </w:pPr>
      <w:r>
        <w:rPr>
          <w:sz w:val="20"/>
        </w:rPr>
      </w:r>
    </w:p>
    <w:p>
      <w:pPr>
        <w:pStyle w:val="0"/>
        <w:jc w:val="right"/>
      </w:pPr>
      <w:r>
        <w:rPr>
          <w:sz w:val="20"/>
        </w:rPr>
        <w:t xml:space="preserve">Таблица 2</w:t>
      </w:r>
    </w:p>
    <w:p>
      <w:pPr>
        <w:pStyle w:val="0"/>
        <w:jc w:val="both"/>
      </w:pPr>
      <w:r>
        <w:rPr>
          <w:sz w:val="20"/>
        </w:rPr>
      </w:r>
    </w:p>
    <w:p>
      <w:pPr>
        <w:pStyle w:val="0"/>
        <w:jc w:val="center"/>
      </w:pPr>
      <w:r>
        <w:rPr>
          <w:sz w:val="20"/>
        </w:rPr>
        <w:t xml:space="preserve">ДИНАМИКА МИГРАЦИОННОГО ПРИРОСТА ПО ВОЗРАСТНЫМ ГРУППАМ,</w:t>
      </w:r>
    </w:p>
    <w:p>
      <w:pPr>
        <w:pStyle w:val="0"/>
        <w:jc w:val="center"/>
      </w:pPr>
      <w:r>
        <w:rPr>
          <w:sz w:val="20"/>
        </w:rPr>
        <w:t xml:space="preserve">2016 - 2021 ГОДЫ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2608"/>
        <w:gridCol w:w="794"/>
        <w:gridCol w:w="794"/>
        <w:gridCol w:w="794"/>
        <w:gridCol w:w="794"/>
        <w:gridCol w:w="794"/>
        <w:gridCol w:w="794"/>
      </w:tblGrid>
      <w:tr>
        <w:tc>
          <w:tcPr>
            <w:tcW w:w="1644" w:type="dxa"/>
          </w:tcPr>
          <w:p>
            <w:pPr>
              <w:pStyle w:val="0"/>
            </w:pPr>
            <w:r>
              <w:rPr>
                <w:sz w:val="20"/>
              </w:rPr>
              <w:t xml:space="preserve">Субъект Российской Федерации</w:t>
            </w:r>
          </w:p>
        </w:tc>
        <w:tc>
          <w:tcPr>
            <w:tcW w:w="2608" w:type="dxa"/>
          </w:tcPr>
          <w:p>
            <w:pPr>
              <w:pStyle w:val="0"/>
              <w:jc w:val="center"/>
            </w:pPr>
            <w:r>
              <w:rPr>
                <w:sz w:val="20"/>
              </w:rPr>
              <w:t xml:space="preserve">Группа</w:t>
            </w:r>
          </w:p>
        </w:tc>
        <w:tc>
          <w:tcPr>
            <w:tcW w:w="794" w:type="dxa"/>
          </w:tcPr>
          <w:p>
            <w:pPr>
              <w:pStyle w:val="0"/>
              <w:jc w:val="center"/>
            </w:pPr>
            <w:r>
              <w:rPr>
                <w:sz w:val="20"/>
              </w:rPr>
              <w:t xml:space="preserve">2016 год</w:t>
            </w:r>
          </w:p>
        </w:tc>
        <w:tc>
          <w:tcPr>
            <w:tcW w:w="794" w:type="dxa"/>
          </w:tcPr>
          <w:p>
            <w:pPr>
              <w:pStyle w:val="0"/>
              <w:jc w:val="center"/>
            </w:pPr>
            <w:r>
              <w:rPr>
                <w:sz w:val="20"/>
              </w:rPr>
              <w:t xml:space="preserve">2017 год</w:t>
            </w:r>
          </w:p>
        </w:tc>
        <w:tc>
          <w:tcPr>
            <w:tcW w:w="794" w:type="dxa"/>
          </w:tcPr>
          <w:p>
            <w:pPr>
              <w:pStyle w:val="0"/>
              <w:jc w:val="center"/>
            </w:pPr>
            <w:r>
              <w:rPr>
                <w:sz w:val="20"/>
              </w:rPr>
              <w:t xml:space="preserve">2018 год</w:t>
            </w:r>
          </w:p>
        </w:tc>
        <w:tc>
          <w:tcPr>
            <w:tcW w:w="794" w:type="dxa"/>
          </w:tcPr>
          <w:p>
            <w:pPr>
              <w:pStyle w:val="0"/>
              <w:jc w:val="center"/>
            </w:pPr>
            <w:r>
              <w:rPr>
                <w:sz w:val="20"/>
              </w:rPr>
              <w:t xml:space="preserve">2019 год</w:t>
            </w:r>
          </w:p>
        </w:tc>
        <w:tc>
          <w:tcPr>
            <w:tcW w:w="794" w:type="dxa"/>
          </w:tcPr>
          <w:p>
            <w:pPr>
              <w:pStyle w:val="0"/>
              <w:jc w:val="center"/>
            </w:pPr>
            <w:r>
              <w:rPr>
                <w:sz w:val="20"/>
              </w:rPr>
              <w:t xml:space="preserve">2020 год</w:t>
            </w:r>
          </w:p>
        </w:tc>
        <w:tc>
          <w:tcPr>
            <w:tcW w:w="794" w:type="dxa"/>
          </w:tcPr>
          <w:p>
            <w:pPr>
              <w:pStyle w:val="0"/>
              <w:jc w:val="center"/>
            </w:pPr>
            <w:r>
              <w:rPr>
                <w:sz w:val="20"/>
              </w:rPr>
              <w:t xml:space="preserve">2021 год</w:t>
            </w:r>
          </w:p>
        </w:tc>
      </w:tr>
      <w:tr>
        <w:tc>
          <w:tcPr>
            <w:tcW w:w="1644" w:type="dxa"/>
            <w:vMerge w:val="restart"/>
          </w:tcPr>
          <w:p>
            <w:pPr>
              <w:pStyle w:val="0"/>
            </w:pPr>
            <w:r>
              <w:rPr>
                <w:sz w:val="20"/>
              </w:rPr>
              <w:t xml:space="preserve">Свердловская область</w:t>
            </w:r>
          </w:p>
        </w:tc>
        <w:tc>
          <w:tcPr>
            <w:tcW w:w="2608" w:type="dxa"/>
          </w:tcPr>
          <w:p>
            <w:pPr>
              <w:pStyle w:val="0"/>
            </w:pPr>
            <w:r>
              <w:rPr>
                <w:sz w:val="20"/>
              </w:rPr>
              <w:t xml:space="preserve">Моложе трудоспособного возраста</w:t>
            </w:r>
          </w:p>
        </w:tc>
        <w:tc>
          <w:tcPr>
            <w:tcW w:w="794" w:type="dxa"/>
          </w:tcPr>
          <w:p>
            <w:pPr>
              <w:pStyle w:val="0"/>
              <w:jc w:val="center"/>
            </w:pPr>
            <w:r>
              <w:rPr>
                <w:sz w:val="20"/>
              </w:rPr>
              <w:t xml:space="preserve">126</w:t>
            </w:r>
          </w:p>
        </w:tc>
        <w:tc>
          <w:tcPr>
            <w:tcW w:w="794" w:type="dxa"/>
          </w:tcPr>
          <w:p>
            <w:pPr>
              <w:pStyle w:val="0"/>
              <w:jc w:val="center"/>
            </w:pPr>
            <w:r>
              <w:rPr>
                <w:sz w:val="20"/>
              </w:rPr>
              <w:t xml:space="preserve">171</w:t>
            </w:r>
          </w:p>
        </w:tc>
        <w:tc>
          <w:tcPr>
            <w:tcW w:w="794" w:type="dxa"/>
          </w:tcPr>
          <w:p>
            <w:pPr>
              <w:pStyle w:val="0"/>
              <w:jc w:val="center"/>
            </w:pPr>
            <w:r>
              <w:rPr>
                <w:sz w:val="20"/>
              </w:rPr>
              <w:t xml:space="preserve">-75</w:t>
            </w:r>
          </w:p>
        </w:tc>
        <w:tc>
          <w:tcPr>
            <w:tcW w:w="794" w:type="dxa"/>
          </w:tcPr>
          <w:p>
            <w:pPr>
              <w:pStyle w:val="0"/>
              <w:jc w:val="center"/>
            </w:pPr>
            <w:r>
              <w:rPr>
                <w:sz w:val="20"/>
              </w:rPr>
              <w:t xml:space="preserve">-104</w:t>
            </w:r>
          </w:p>
        </w:tc>
        <w:tc>
          <w:tcPr>
            <w:tcW w:w="794" w:type="dxa"/>
          </w:tcPr>
          <w:p>
            <w:pPr>
              <w:pStyle w:val="0"/>
              <w:jc w:val="center"/>
            </w:pPr>
            <w:r>
              <w:rPr>
                <w:sz w:val="20"/>
              </w:rPr>
              <w:t xml:space="preserve">393</w:t>
            </w:r>
          </w:p>
        </w:tc>
        <w:tc>
          <w:tcPr>
            <w:tcW w:w="794" w:type="dxa"/>
          </w:tcPr>
          <w:p>
            <w:pPr>
              <w:pStyle w:val="0"/>
              <w:jc w:val="center"/>
            </w:pPr>
            <w:r>
              <w:rPr>
                <w:sz w:val="20"/>
              </w:rPr>
              <w:t xml:space="preserve">667</w:t>
            </w:r>
          </w:p>
        </w:tc>
      </w:tr>
      <w:tr>
        <w:tc>
          <w:tcPr>
            <w:vMerge w:val="continue"/>
          </w:tcPr>
          <w:p/>
        </w:tc>
        <w:tc>
          <w:tcPr>
            <w:tcW w:w="2608" w:type="dxa"/>
          </w:tcPr>
          <w:p>
            <w:pPr>
              <w:pStyle w:val="0"/>
            </w:pPr>
            <w:r>
              <w:rPr>
                <w:sz w:val="20"/>
              </w:rPr>
              <w:t xml:space="preserve">В трудоспособном возрасте</w:t>
            </w:r>
          </w:p>
        </w:tc>
        <w:tc>
          <w:tcPr>
            <w:tcW w:w="794" w:type="dxa"/>
          </w:tcPr>
          <w:p>
            <w:pPr>
              <w:pStyle w:val="0"/>
              <w:jc w:val="center"/>
            </w:pPr>
            <w:r>
              <w:rPr>
                <w:sz w:val="20"/>
              </w:rPr>
              <w:t xml:space="preserve">469</w:t>
            </w:r>
          </w:p>
        </w:tc>
        <w:tc>
          <w:tcPr>
            <w:tcW w:w="794" w:type="dxa"/>
          </w:tcPr>
          <w:p>
            <w:pPr>
              <w:pStyle w:val="0"/>
              <w:jc w:val="center"/>
            </w:pPr>
            <w:r>
              <w:rPr>
                <w:sz w:val="20"/>
              </w:rPr>
              <w:t xml:space="preserve">309</w:t>
            </w:r>
          </w:p>
        </w:tc>
        <w:tc>
          <w:tcPr>
            <w:tcW w:w="794" w:type="dxa"/>
          </w:tcPr>
          <w:p>
            <w:pPr>
              <w:pStyle w:val="0"/>
              <w:jc w:val="center"/>
            </w:pPr>
            <w:r>
              <w:rPr>
                <w:sz w:val="20"/>
              </w:rPr>
              <w:t xml:space="preserve">-459</w:t>
            </w:r>
          </w:p>
        </w:tc>
        <w:tc>
          <w:tcPr>
            <w:tcW w:w="794" w:type="dxa"/>
          </w:tcPr>
          <w:p>
            <w:pPr>
              <w:pStyle w:val="0"/>
              <w:jc w:val="center"/>
            </w:pPr>
            <w:r>
              <w:rPr>
                <w:sz w:val="20"/>
              </w:rPr>
              <w:t xml:space="preserve">6826</w:t>
            </w:r>
          </w:p>
        </w:tc>
        <w:tc>
          <w:tcPr>
            <w:tcW w:w="794" w:type="dxa"/>
          </w:tcPr>
          <w:p>
            <w:pPr>
              <w:pStyle w:val="0"/>
              <w:jc w:val="center"/>
            </w:pPr>
            <w:r>
              <w:rPr>
                <w:sz w:val="20"/>
              </w:rPr>
              <w:t xml:space="preserve">3305</w:t>
            </w:r>
          </w:p>
        </w:tc>
        <w:tc>
          <w:tcPr>
            <w:tcW w:w="794" w:type="dxa"/>
          </w:tcPr>
          <w:p>
            <w:pPr>
              <w:pStyle w:val="0"/>
              <w:jc w:val="center"/>
            </w:pPr>
            <w:r>
              <w:rPr>
                <w:sz w:val="20"/>
              </w:rPr>
              <w:t xml:space="preserve">6931</w:t>
            </w:r>
          </w:p>
        </w:tc>
      </w:tr>
      <w:tr>
        <w:tc>
          <w:tcPr>
            <w:vMerge w:val="continue"/>
          </w:tcPr>
          <w:p/>
        </w:tc>
        <w:tc>
          <w:tcPr>
            <w:tcW w:w="2608" w:type="dxa"/>
          </w:tcPr>
          <w:p>
            <w:pPr>
              <w:pStyle w:val="0"/>
            </w:pPr>
            <w:r>
              <w:rPr>
                <w:sz w:val="20"/>
              </w:rPr>
              <w:t xml:space="preserve">Старше трудоспособного возраста</w:t>
            </w:r>
          </w:p>
        </w:tc>
        <w:tc>
          <w:tcPr>
            <w:tcW w:w="794" w:type="dxa"/>
          </w:tcPr>
          <w:p>
            <w:pPr>
              <w:pStyle w:val="0"/>
              <w:jc w:val="center"/>
            </w:pPr>
            <w:r>
              <w:rPr>
                <w:sz w:val="20"/>
              </w:rPr>
              <w:t xml:space="preserve">-269</w:t>
            </w:r>
          </w:p>
        </w:tc>
        <w:tc>
          <w:tcPr>
            <w:tcW w:w="794" w:type="dxa"/>
          </w:tcPr>
          <w:p>
            <w:pPr>
              <w:pStyle w:val="0"/>
              <w:jc w:val="center"/>
            </w:pPr>
            <w:r>
              <w:rPr>
                <w:sz w:val="20"/>
              </w:rPr>
              <w:t xml:space="preserve">-266</w:t>
            </w:r>
          </w:p>
        </w:tc>
        <w:tc>
          <w:tcPr>
            <w:tcW w:w="794" w:type="dxa"/>
          </w:tcPr>
          <w:p>
            <w:pPr>
              <w:pStyle w:val="0"/>
              <w:jc w:val="center"/>
            </w:pPr>
            <w:r>
              <w:rPr>
                <w:sz w:val="20"/>
              </w:rPr>
              <w:t xml:space="preserve">-766</w:t>
            </w:r>
          </w:p>
        </w:tc>
        <w:tc>
          <w:tcPr>
            <w:tcW w:w="794" w:type="dxa"/>
          </w:tcPr>
          <w:p>
            <w:pPr>
              <w:pStyle w:val="0"/>
              <w:jc w:val="center"/>
            </w:pPr>
            <w:r>
              <w:rPr>
                <w:sz w:val="20"/>
              </w:rPr>
              <w:t xml:space="preserve">-387</w:t>
            </w:r>
          </w:p>
        </w:tc>
        <w:tc>
          <w:tcPr>
            <w:tcW w:w="794" w:type="dxa"/>
          </w:tcPr>
          <w:p>
            <w:pPr>
              <w:pStyle w:val="0"/>
              <w:jc w:val="center"/>
            </w:pPr>
            <w:r>
              <w:rPr>
                <w:sz w:val="20"/>
              </w:rPr>
              <w:t xml:space="preserve">-45</w:t>
            </w:r>
          </w:p>
        </w:tc>
        <w:tc>
          <w:tcPr>
            <w:tcW w:w="794" w:type="dxa"/>
          </w:tcPr>
          <w:p>
            <w:pPr>
              <w:pStyle w:val="0"/>
              <w:jc w:val="center"/>
            </w:pPr>
            <w:r>
              <w:rPr>
                <w:sz w:val="20"/>
              </w:rPr>
              <w:t xml:space="preserve">448</w:t>
            </w:r>
          </w:p>
        </w:tc>
      </w:tr>
    </w:tbl>
    <w:p>
      <w:pPr>
        <w:pStyle w:val="0"/>
        <w:jc w:val="both"/>
      </w:pPr>
      <w:r>
        <w:rPr>
          <w:sz w:val="20"/>
        </w:rPr>
      </w:r>
    </w:p>
    <w:p>
      <w:pPr>
        <w:pStyle w:val="0"/>
        <w:ind w:firstLine="540"/>
        <w:jc w:val="both"/>
      </w:pPr>
      <w:r>
        <w:rPr>
          <w:sz w:val="20"/>
        </w:rPr>
        <w:t xml:space="preserve">В общей численности мигрантов преобладали женщины. Так, в 2021 году число прибывших на территорию Свердловской области женщин составило 53561 (мужчин - 49109), выбывших - 50839 (мужчин - 43785). При этом доля женщин фертильного возраста как среди приехавших граждан, так и среди уехавших примерно равная, 33,5% и 34% соответственно.</w:t>
      </w:r>
    </w:p>
    <w:p>
      <w:pPr>
        <w:pStyle w:val="0"/>
        <w:spacing w:before="200" w:line-rule="auto"/>
        <w:ind w:firstLine="540"/>
        <w:jc w:val="both"/>
      </w:pPr>
      <w:r>
        <w:rPr>
          <w:sz w:val="20"/>
        </w:rPr>
        <w:t xml:space="preserve">Существенное влияние на демографические процессы в Свердловской области оказывает урбанизация, в результате которой повышается роль городов, городского пространства и городской культуры в развитии общества, увеличивается численность и доля городского населения под действием миграции "из села в город" с целью поиска новых рабочих мест и экономии издержек при плотном размещении населения. В результате урбанизации развивается Екатеринбургская агломерация, города-спутники.</w:t>
      </w:r>
    </w:p>
    <w:p>
      <w:pPr>
        <w:pStyle w:val="0"/>
        <w:spacing w:before="200" w:line-rule="auto"/>
        <w:ind w:firstLine="540"/>
        <w:jc w:val="both"/>
      </w:pPr>
      <w:r>
        <w:rPr>
          <w:sz w:val="20"/>
        </w:rPr>
        <w:t xml:space="preserve">Под влиянием урбанизации формируется новая модель репродуктивного поведения. Распространяется одно- или двухдетная модель семьи.</w:t>
      </w:r>
    </w:p>
    <w:p>
      <w:pPr>
        <w:pStyle w:val="0"/>
        <w:spacing w:before="200" w:line-rule="auto"/>
        <w:ind w:firstLine="540"/>
        <w:jc w:val="both"/>
      </w:pPr>
      <w:r>
        <w:rPr>
          <w:sz w:val="20"/>
        </w:rPr>
        <w:t xml:space="preserve">Рождаемость в ближайшие 10 - 15 лет постепенно будет снижаться из-за сокращения численности женщин фертильного возраста, связанного с падением рождений в период системных реформ 90-х годов, продолжавшихся вплоть до 2005 года. Повышение рождаемости можно ожидать после 2025 года, когда начнут вступать в фертильный возраст женщины 2006 - 2014 годов рождения. Указанные тенденции не являются уникальными для Свердловской области и совпадают с общероссийскими.</w:t>
      </w:r>
    </w:p>
    <w:p>
      <w:pPr>
        <w:pStyle w:val="0"/>
        <w:spacing w:before="200" w:line-rule="auto"/>
        <w:ind w:firstLine="540"/>
        <w:jc w:val="both"/>
      </w:pPr>
      <w:r>
        <w:rPr>
          <w:sz w:val="20"/>
        </w:rPr>
        <w:t xml:space="preserve">На потенциал деторождений также влияет удлинение периода взросления и сдвиг всего календаря жизненных событий. Прежде всего, это удлинение от поколения к поколению периода получения образования, более поздний возраст вступления в брак. Возрастная модель рождаемости у мужчин и женщин меняется в сторону смещения деторождения к более старшим возрастам.</w:t>
      </w:r>
    </w:p>
    <w:p>
      <w:pPr>
        <w:pStyle w:val="0"/>
        <w:spacing w:before="200" w:line-rule="auto"/>
        <w:ind w:firstLine="540"/>
        <w:jc w:val="both"/>
      </w:pPr>
      <w:r>
        <w:rPr>
          <w:sz w:val="20"/>
        </w:rPr>
        <w:t xml:space="preserve">На общее количество рождений оказывает влияние и соотношение полов. Благоприятность соотношения полов снижается с возрастом, после 35 лет для женщин уже недостаточно сверстников. Тогда как соотношение 20 - 24-летних женщин и мужчин-сверстников, а также мужчин старших возрастных групп весьма благоприятно (на 1000 женщин 20 - 24 лет приходится 1037 мужчин 20 - 24 лет, 1217 мужчин 25 - 29 лет и 1865 мужчин 30 - 34 лет). При этом стоит отметить позитивную тенденцию соотношения полов в возрастной группе 15 - 49 лет.</w:t>
      </w:r>
    </w:p>
    <w:p>
      <w:pPr>
        <w:pStyle w:val="0"/>
        <w:spacing w:before="200" w:line-rule="auto"/>
        <w:ind w:firstLine="540"/>
        <w:jc w:val="both"/>
      </w:pPr>
      <w:r>
        <w:rPr>
          <w:sz w:val="20"/>
        </w:rPr>
        <w:t xml:space="preserve">Для демографической ситуации Свердловской области вплоть до 2022 года был характерен миграционный прирост. За счет миграции увеличивалась прежде всего численность населения трудоспособного возраста. Положительный эффект миграции также отражался на количестве рождений. Так, в 2021 году на территории Свердловской области родились дети у 4161 гражданина иностранного государства, что составило почти 10% от общего количества рождений в Свердловской области (в 2020 году - 1195 рождений, в 2019 году - 1018 рождений).</w:t>
      </w:r>
    </w:p>
    <w:p>
      <w:pPr>
        <w:pStyle w:val="0"/>
        <w:jc w:val="both"/>
      </w:pPr>
      <w:r>
        <w:rPr>
          <w:sz w:val="20"/>
        </w:rPr>
      </w:r>
    </w:p>
    <w:p>
      <w:pPr>
        <w:pStyle w:val="2"/>
        <w:outlineLvl w:val="2"/>
        <w:jc w:val="center"/>
      </w:pPr>
      <w:r>
        <w:rPr>
          <w:sz w:val="20"/>
        </w:rPr>
        <w:t xml:space="preserve">3.2. СТРУКТУРА ЖЕНСКОГО НАСЕЛЕНИЯ В РЕПРОДУКТИВНОМ ВОЗРАСТЕ</w:t>
      </w:r>
    </w:p>
    <w:p>
      <w:pPr>
        <w:pStyle w:val="0"/>
        <w:jc w:val="both"/>
      </w:pPr>
      <w:r>
        <w:rPr>
          <w:sz w:val="20"/>
        </w:rPr>
      </w:r>
    </w:p>
    <w:p>
      <w:pPr>
        <w:pStyle w:val="0"/>
        <w:ind w:firstLine="540"/>
        <w:jc w:val="both"/>
      </w:pPr>
      <w:r>
        <w:rPr>
          <w:sz w:val="20"/>
        </w:rPr>
        <w:t xml:space="preserve">В структуре женского населения в репродуктивном возрасте по однолетним возрастным группам преобладают возрастные группы женщин старше 30 лет. Так, доля женщин в возрасте 30 - 34 лет на 1 января 2022 года составила 16,8%, в возрасте 35 - 39 лет - 18,6%, в возрасте 40 - 44 лет - 17,1%.</w:t>
      </w:r>
    </w:p>
    <w:p>
      <w:pPr>
        <w:pStyle w:val="0"/>
        <w:spacing w:before="200" w:line-rule="auto"/>
        <w:ind w:firstLine="540"/>
        <w:jc w:val="both"/>
      </w:pPr>
      <w:r>
        <w:rPr>
          <w:sz w:val="20"/>
        </w:rPr>
        <w:t xml:space="preserve">Для Свердловской области характерна общероссийская тенденция сокращения численности женщин фертильного возраста, что обусловлено спадом рождаемости в 1990-х годах. При этом указанное сокращение было характерно как для городской, так и для сельской местности.</w:t>
      </w:r>
    </w:p>
    <w:p>
      <w:pPr>
        <w:pStyle w:val="0"/>
        <w:spacing w:before="200" w:line-rule="auto"/>
        <w:ind w:firstLine="540"/>
        <w:jc w:val="both"/>
      </w:pPr>
      <w:r>
        <w:rPr>
          <w:sz w:val="20"/>
        </w:rPr>
        <w:t xml:space="preserve">Снижение численности женщин указанной категории повлечет за собой соответствующее снижение числа деторождений. Вместе с тем с 2018 года наблюдается рост численности женщин 15 - 19 лет, что является фактором, благоприятно сказывающимся на потенциале рождаемости в Свердловской области.</w:t>
      </w:r>
    </w:p>
    <w:p>
      <w:pPr>
        <w:pStyle w:val="0"/>
        <w:spacing w:before="200" w:line-rule="auto"/>
        <w:ind w:firstLine="540"/>
        <w:jc w:val="both"/>
      </w:pPr>
      <w:r>
        <w:rPr>
          <w:sz w:val="20"/>
        </w:rPr>
        <w:t xml:space="preserve">Анализ структуры женского населения фертильного возраста в разрезе имеющегося у женщин количества детей по состоянию на 1 января 2020 года свидетельствует о том, что в Свердловской области преобладают женщины, имеющие одного или двух детей (44,9% от общего количества женщин указанной возрастной группы), при этом 19,7% женщин фертильного возраста не имеют детей (таблица 3).</w:t>
      </w:r>
    </w:p>
    <w:p>
      <w:pPr>
        <w:pStyle w:val="0"/>
        <w:jc w:val="both"/>
      </w:pPr>
      <w:r>
        <w:rPr>
          <w:sz w:val="20"/>
        </w:rPr>
      </w:r>
    </w:p>
    <w:p>
      <w:pPr>
        <w:pStyle w:val="0"/>
        <w:jc w:val="right"/>
      </w:pPr>
      <w:r>
        <w:rPr>
          <w:sz w:val="20"/>
        </w:rPr>
        <w:t xml:space="preserve">Таблица 3</w:t>
      </w:r>
    </w:p>
    <w:p>
      <w:pPr>
        <w:pStyle w:val="0"/>
        <w:jc w:val="both"/>
      </w:pPr>
      <w:r>
        <w:rPr>
          <w:sz w:val="20"/>
        </w:rPr>
      </w:r>
    </w:p>
    <w:p>
      <w:pPr>
        <w:pStyle w:val="0"/>
        <w:jc w:val="center"/>
      </w:pPr>
      <w:r>
        <w:rPr>
          <w:sz w:val="20"/>
        </w:rPr>
        <w:t xml:space="preserve">РАСПРЕДЕЛЕНИЕ ЖЕНСКОГО НАСЕЛЕНИЯ ФЕРТИЛЬНОГО ВОЗРАСТА</w:t>
      </w:r>
    </w:p>
    <w:p>
      <w:pPr>
        <w:pStyle w:val="0"/>
        <w:jc w:val="center"/>
      </w:pPr>
      <w:r>
        <w:rPr>
          <w:sz w:val="20"/>
        </w:rPr>
        <w:t xml:space="preserve">В РАЗРЕЗЕ ИМЕЮЩЕГОСЯ У ЖЕНЩИН ЧИСЛА ДЕТЕЙ, 2020 ГОД</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974"/>
        <w:gridCol w:w="1020"/>
        <w:gridCol w:w="1011"/>
        <w:gridCol w:w="950"/>
        <w:gridCol w:w="1020"/>
        <w:gridCol w:w="947"/>
        <w:gridCol w:w="1247"/>
      </w:tblGrid>
      <w:tr>
        <w:tc>
          <w:tcPr>
            <w:tcW w:w="1871" w:type="dxa"/>
          </w:tcPr>
          <w:p>
            <w:pPr>
              <w:pStyle w:val="0"/>
              <w:jc w:val="center"/>
            </w:pPr>
            <w:r>
              <w:rPr>
                <w:sz w:val="20"/>
              </w:rPr>
              <w:t xml:space="preserve">Субъект</w:t>
            </w:r>
          </w:p>
        </w:tc>
        <w:tc>
          <w:tcPr>
            <w:tcW w:w="974" w:type="dxa"/>
          </w:tcPr>
          <w:p>
            <w:pPr>
              <w:pStyle w:val="0"/>
              <w:jc w:val="center"/>
            </w:pPr>
            <w:r>
              <w:rPr>
                <w:sz w:val="20"/>
              </w:rPr>
              <w:t xml:space="preserve">Не имеют детей</w:t>
            </w:r>
          </w:p>
        </w:tc>
        <w:tc>
          <w:tcPr>
            <w:tcW w:w="1020" w:type="dxa"/>
          </w:tcPr>
          <w:p>
            <w:pPr>
              <w:pStyle w:val="0"/>
              <w:jc w:val="center"/>
            </w:pPr>
            <w:r>
              <w:rPr>
                <w:sz w:val="20"/>
              </w:rPr>
              <w:t xml:space="preserve">Один ребенок</w:t>
            </w:r>
          </w:p>
        </w:tc>
        <w:tc>
          <w:tcPr>
            <w:tcW w:w="1011" w:type="dxa"/>
          </w:tcPr>
          <w:p>
            <w:pPr>
              <w:pStyle w:val="0"/>
              <w:jc w:val="center"/>
            </w:pPr>
            <w:r>
              <w:rPr>
                <w:sz w:val="20"/>
              </w:rPr>
              <w:t xml:space="preserve">Двое детей</w:t>
            </w:r>
          </w:p>
        </w:tc>
        <w:tc>
          <w:tcPr>
            <w:tcW w:w="950" w:type="dxa"/>
          </w:tcPr>
          <w:p>
            <w:pPr>
              <w:pStyle w:val="0"/>
              <w:jc w:val="center"/>
            </w:pPr>
            <w:r>
              <w:rPr>
                <w:sz w:val="20"/>
              </w:rPr>
              <w:t xml:space="preserve">Трое детей</w:t>
            </w:r>
          </w:p>
        </w:tc>
        <w:tc>
          <w:tcPr>
            <w:tcW w:w="1020" w:type="dxa"/>
          </w:tcPr>
          <w:p>
            <w:pPr>
              <w:pStyle w:val="0"/>
              <w:jc w:val="center"/>
            </w:pPr>
            <w:r>
              <w:rPr>
                <w:sz w:val="20"/>
              </w:rPr>
              <w:t xml:space="preserve">Четверо детей</w:t>
            </w:r>
          </w:p>
        </w:tc>
        <w:tc>
          <w:tcPr>
            <w:tcW w:w="947" w:type="dxa"/>
          </w:tcPr>
          <w:p>
            <w:pPr>
              <w:pStyle w:val="0"/>
              <w:jc w:val="center"/>
            </w:pPr>
            <w:r>
              <w:rPr>
                <w:sz w:val="20"/>
              </w:rPr>
              <w:t xml:space="preserve">Пять и более детей</w:t>
            </w:r>
          </w:p>
        </w:tc>
        <w:tc>
          <w:tcPr>
            <w:tcW w:w="1247" w:type="dxa"/>
          </w:tcPr>
          <w:p>
            <w:pPr>
              <w:pStyle w:val="0"/>
              <w:jc w:val="center"/>
            </w:pPr>
            <w:r>
              <w:rPr>
                <w:sz w:val="20"/>
              </w:rPr>
              <w:t xml:space="preserve">Не указавшие число детей</w:t>
            </w:r>
          </w:p>
        </w:tc>
      </w:tr>
      <w:tr>
        <w:tc>
          <w:tcPr>
            <w:tcW w:w="1871" w:type="dxa"/>
          </w:tcPr>
          <w:p>
            <w:pPr>
              <w:pStyle w:val="0"/>
            </w:pPr>
            <w:r>
              <w:rPr>
                <w:sz w:val="20"/>
              </w:rPr>
              <w:t xml:space="preserve">Российская Федерация</w:t>
            </w:r>
          </w:p>
        </w:tc>
        <w:tc>
          <w:tcPr>
            <w:tcW w:w="974" w:type="dxa"/>
          </w:tcPr>
          <w:p>
            <w:pPr>
              <w:pStyle w:val="0"/>
              <w:jc w:val="center"/>
            </w:pPr>
            <w:r>
              <w:rPr>
                <w:sz w:val="20"/>
              </w:rPr>
              <w:t xml:space="preserve">20,84%</w:t>
            </w:r>
          </w:p>
        </w:tc>
        <w:tc>
          <w:tcPr>
            <w:tcW w:w="1020" w:type="dxa"/>
          </w:tcPr>
          <w:p>
            <w:pPr>
              <w:pStyle w:val="0"/>
              <w:jc w:val="center"/>
            </w:pPr>
            <w:r>
              <w:rPr>
                <w:sz w:val="20"/>
              </w:rPr>
              <w:t xml:space="preserve">21,23%</w:t>
            </w:r>
          </w:p>
        </w:tc>
        <w:tc>
          <w:tcPr>
            <w:tcW w:w="1011" w:type="dxa"/>
          </w:tcPr>
          <w:p>
            <w:pPr>
              <w:pStyle w:val="0"/>
              <w:jc w:val="center"/>
            </w:pPr>
            <w:r>
              <w:rPr>
                <w:sz w:val="20"/>
              </w:rPr>
              <w:t xml:space="preserve">19,92%</w:t>
            </w:r>
          </w:p>
        </w:tc>
        <w:tc>
          <w:tcPr>
            <w:tcW w:w="950" w:type="dxa"/>
          </w:tcPr>
          <w:p>
            <w:pPr>
              <w:pStyle w:val="0"/>
              <w:jc w:val="center"/>
            </w:pPr>
            <w:r>
              <w:rPr>
                <w:sz w:val="20"/>
              </w:rPr>
              <w:t xml:space="preserve">5,76%</w:t>
            </w:r>
          </w:p>
        </w:tc>
        <w:tc>
          <w:tcPr>
            <w:tcW w:w="1020" w:type="dxa"/>
          </w:tcPr>
          <w:p>
            <w:pPr>
              <w:pStyle w:val="0"/>
              <w:jc w:val="center"/>
            </w:pPr>
            <w:r>
              <w:rPr>
                <w:sz w:val="20"/>
              </w:rPr>
              <w:t xml:space="preserve">1,29%</w:t>
            </w:r>
          </w:p>
        </w:tc>
        <w:tc>
          <w:tcPr>
            <w:tcW w:w="947" w:type="dxa"/>
          </w:tcPr>
          <w:p>
            <w:pPr>
              <w:pStyle w:val="0"/>
              <w:jc w:val="center"/>
            </w:pPr>
            <w:r>
              <w:rPr>
                <w:sz w:val="20"/>
              </w:rPr>
              <w:t xml:space="preserve">0,64%</w:t>
            </w:r>
          </w:p>
        </w:tc>
        <w:tc>
          <w:tcPr>
            <w:tcW w:w="1247" w:type="dxa"/>
          </w:tcPr>
          <w:p>
            <w:pPr>
              <w:pStyle w:val="0"/>
              <w:jc w:val="center"/>
            </w:pPr>
            <w:r>
              <w:rPr>
                <w:sz w:val="20"/>
              </w:rPr>
              <w:t xml:space="preserve">30,33%</w:t>
            </w:r>
          </w:p>
        </w:tc>
      </w:tr>
      <w:tr>
        <w:tc>
          <w:tcPr>
            <w:tcW w:w="1871" w:type="dxa"/>
          </w:tcPr>
          <w:p>
            <w:pPr>
              <w:pStyle w:val="0"/>
            </w:pPr>
            <w:r>
              <w:rPr>
                <w:sz w:val="20"/>
              </w:rPr>
              <w:t xml:space="preserve">Свердловская область</w:t>
            </w:r>
          </w:p>
        </w:tc>
        <w:tc>
          <w:tcPr>
            <w:tcW w:w="974" w:type="dxa"/>
          </w:tcPr>
          <w:p>
            <w:pPr>
              <w:pStyle w:val="0"/>
              <w:jc w:val="center"/>
            </w:pPr>
            <w:r>
              <w:rPr>
                <w:sz w:val="20"/>
              </w:rPr>
              <w:t xml:space="preserve">19,70%</w:t>
            </w:r>
          </w:p>
        </w:tc>
        <w:tc>
          <w:tcPr>
            <w:tcW w:w="1020" w:type="dxa"/>
          </w:tcPr>
          <w:p>
            <w:pPr>
              <w:pStyle w:val="0"/>
              <w:jc w:val="center"/>
            </w:pPr>
            <w:r>
              <w:rPr>
                <w:sz w:val="20"/>
              </w:rPr>
              <w:t xml:space="preserve">23,42%</w:t>
            </w:r>
          </w:p>
        </w:tc>
        <w:tc>
          <w:tcPr>
            <w:tcW w:w="1011" w:type="dxa"/>
          </w:tcPr>
          <w:p>
            <w:pPr>
              <w:pStyle w:val="0"/>
              <w:jc w:val="center"/>
            </w:pPr>
            <w:r>
              <w:rPr>
                <w:sz w:val="20"/>
              </w:rPr>
              <w:t xml:space="preserve">21,52%</w:t>
            </w:r>
          </w:p>
        </w:tc>
        <w:tc>
          <w:tcPr>
            <w:tcW w:w="950" w:type="dxa"/>
          </w:tcPr>
          <w:p>
            <w:pPr>
              <w:pStyle w:val="0"/>
              <w:jc w:val="center"/>
            </w:pPr>
            <w:r>
              <w:rPr>
                <w:sz w:val="20"/>
              </w:rPr>
              <w:t xml:space="preserve">5,63%</w:t>
            </w:r>
          </w:p>
        </w:tc>
        <w:tc>
          <w:tcPr>
            <w:tcW w:w="1020" w:type="dxa"/>
          </w:tcPr>
          <w:p>
            <w:pPr>
              <w:pStyle w:val="0"/>
              <w:jc w:val="center"/>
            </w:pPr>
            <w:r>
              <w:rPr>
                <w:sz w:val="20"/>
              </w:rPr>
              <w:t xml:space="preserve">1,07%</w:t>
            </w:r>
          </w:p>
        </w:tc>
        <w:tc>
          <w:tcPr>
            <w:tcW w:w="947" w:type="dxa"/>
          </w:tcPr>
          <w:p>
            <w:pPr>
              <w:pStyle w:val="0"/>
              <w:jc w:val="center"/>
            </w:pPr>
            <w:r>
              <w:rPr>
                <w:sz w:val="20"/>
              </w:rPr>
              <w:t xml:space="preserve">0,49%</w:t>
            </w:r>
          </w:p>
        </w:tc>
        <w:tc>
          <w:tcPr>
            <w:tcW w:w="1247" w:type="dxa"/>
          </w:tcPr>
          <w:p>
            <w:pPr>
              <w:pStyle w:val="0"/>
              <w:jc w:val="center"/>
            </w:pPr>
            <w:r>
              <w:rPr>
                <w:sz w:val="20"/>
              </w:rPr>
              <w:t xml:space="preserve">28,17%</w:t>
            </w:r>
          </w:p>
        </w:tc>
      </w:tr>
    </w:tbl>
    <w:p>
      <w:pPr>
        <w:pStyle w:val="0"/>
        <w:jc w:val="both"/>
      </w:pPr>
      <w:r>
        <w:rPr>
          <w:sz w:val="20"/>
        </w:rPr>
      </w:r>
    </w:p>
    <w:p>
      <w:pPr>
        <w:pStyle w:val="0"/>
        <w:ind w:firstLine="540"/>
        <w:jc w:val="both"/>
      </w:pPr>
      <w:r>
        <w:rPr>
          <w:sz w:val="20"/>
        </w:rPr>
        <w:t xml:space="preserve">Наиболее многочисленными являются возрастные группы женщин 38 лет (37681 человек) и 34 года (37676 человек). При этом преобладают женщины, находящиеся во второй фазе репродуктивного цикла (35 - 39 лет, 40 - 44 лет, 45 - 49 лет), что ограничивает возможности деторождения. Увеличение рождаемости в указанных возрастных категориях возможно при дальнейшем развитии и распространении вспомогательных репродуктивных технологий. В целом потенциал дополнительных рождений у женщин возрастной группы 35 - 49 лет ограничен как репродуктивными установками женщин, так и состоянием здоровья женщин.</w:t>
      </w:r>
    </w:p>
    <w:p>
      <w:pPr>
        <w:pStyle w:val="0"/>
        <w:spacing w:before="200" w:line-rule="auto"/>
        <w:ind w:firstLine="540"/>
        <w:jc w:val="both"/>
      </w:pPr>
      <w:r>
        <w:rPr>
          <w:sz w:val="20"/>
        </w:rPr>
        <w:t xml:space="preserve">Фактором, благоприятно сказывающимся на потенциале рождаемости в Свердловской области, является увеличение численности женщин младшей фертильной группы (15 - 19 лет). В перспективе до 2030 года ожидается планомерный рост доли женщин указанного возраста в общей численности женщин фертильного возраста.</w:t>
      </w:r>
    </w:p>
    <w:p>
      <w:pPr>
        <w:pStyle w:val="0"/>
        <w:jc w:val="both"/>
      </w:pPr>
      <w:r>
        <w:rPr>
          <w:sz w:val="20"/>
        </w:rPr>
      </w:r>
    </w:p>
    <w:p>
      <w:pPr>
        <w:pStyle w:val="2"/>
        <w:outlineLvl w:val="2"/>
        <w:jc w:val="center"/>
      </w:pPr>
      <w:r>
        <w:rPr>
          <w:sz w:val="20"/>
        </w:rPr>
        <w:t xml:space="preserve">3.3. ПОКАЗАТЕЛИ РОЖДАЕМОСТИ</w:t>
      </w:r>
    </w:p>
    <w:p>
      <w:pPr>
        <w:pStyle w:val="0"/>
        <w:jc w:val="both"/>
      </w:pPr>
      <w:r>
        <w:rPr>
          <w:sz w:val="20"/>
        </w:rPr>
      </w:r>
    </w:p>
    <w:p>
      <w:pPr>
        <w:pStyle w:val="0"/>
        <w:ind w:firstLine="540"/>
        <w:jc w:val="both"/>
      </w:pPr>
      <w:r>
        <w:rPr>
          <w:sz w:val="20"/>
        </w:rPr>
        <w:t xml:space="preserve">Информация об изменении количества родившихся в Свердловской области в период 2016 - 2022 годов представлена в таблице 4.</w:t>
      </w:r>
    </w:p>
    <w:p>
      <w:pPr>
        <w:pStyle w:val="0"/>
        <w:jc w:val="both"/>
      </w:pPr>
      <w:r>
        <w:rPr>
          <w:sz w:val="20"/>
        </w:rPr>
      </w:r>
    </w:p>
    <w:p>
      <w:pPr>
        <w:pStyle w:val="0"/>
        <w:jc w:val="right"/>
      </w:pPr>
      <w:r>
        <w:rPr>
          <w:sz w:val="20"/>
        </w:rPr>
        <w:t xml:space="preserve">Таблица 4</w:t>
      </w:r>
    </w:p>
    <w:p>
      <w:pPr>
        <w:pStyle w:val="0"/>
        <w:jc w:val="both"/>
      </w:pPr>
      <w:r>
        <w:rPr>
          <w:sz w:val="20"/>
        </w:rPr>
      </w:r>
    </w:p>
    <w:p>
      <w:pPr>
        <w:pStyle w:val="0"/>
        <w:jc w:val="center"/>
      </w:pPr>
      <w:r>
        <w:rPr>
          <w:sz w:val="20"/>
        </w:rPr>
        <w:t xml:space="preserve">КОЛИЧЕСТВО РОДИВШИХСЯ В СВЕРДЛОВСКОЙ ОБЛАСТИ</w:t>
      </w:r>
    </w:p>
    <w:p>
      <w:pPr>
        <w:pStyle w:val="0"/>
        <w:jc w:val="center"/>
      </w:pPr>
      <w:r>
        <w:rPr>
          <w:sz w:val="20"/>
        </w:rPr>
        <w:t xml:space="preserve">В 2016 - 2022 ГОДАХ, ЧЕЛОВЕК</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75"/>
        <w:gridCol w:w="984"/>
        <w:gridCol w:w="984"/>
        <w:gridCol w:w="983"/>
        <w:gridCol w:w="983"/>
        <w:gridCol w:w="983"/>
        <w:gridCol w:w="979"/>
      </w:tblGrid>
      <w:tr>
        <w:tc>
          <w:tcPr>
            <w:tcW w:w="3175" w:type="dxa"/>
          </w:tcPr>
          <w:p>
            <w:pPr>
              <w:pStyle w:val="0"/>
              <w:jc w:val="center"/>
            </w:pPr>
            <w:r>
              <w:rPr>
                <w:sz w:val="20"/>
              </w:rPr>
              <w:t xml:space="preserve">Наименование показателя</w:t>
            </w:r>
          </w:p>
        </w:tc>
        <w:tc>
          <w:tcPr>
            <w:tcW w:w="984" w:type="dxa"/>
          </w:tcPr>
          <w:p>
            <w:pPr>
              <w:pStyle w:val="0"/>
              <w:jc w:val="center"/>
            </w:pPr>
            <w:r>
              <w:rPr>
                <w:sz w:val="20"/>
              </w:rPr>
              <w:t xml:space="preserve">2016 год</w:t>
            </w:r>
          </w:p>
        </w:tc>
        <w:tc>
          <w:tcPr>
            <w:tcW w:w="984" w:type="dxa"/>
          </w:tcPr>
          <w:p>
            <w:pPr>
              <w:pStyle w:val="0"/>
              <w:jc w:val="center"/>
            </w:pPr>
            <w:r>
              <w:rPr>
                <w:sz w:val="20"/>
              </w:rPr>
              <w:t xml:space="preserve">2017 год</w:t>
            </w:r>
          </w:p>
        </w:tc>
        <w:tc>
          <w:tcPr>
            <w:tcW w:w="983" w:type="dxa"/>
          </w:tcPr>
          <w:p>
            <w:pPr>
              <w:pStyle w:val="0"/>
              <w:jc w:val="center"/>
            </w:pPr>
            <w:r>
              <w:rPr>
                <w:sz w:val="20"/>
              </w:rPr>
              <w:t xml:space="preserve">2018 год</w:t>
            </w:r>
          </w:p>
        </w:tc>
        <w:tc>
          <w:tcPr>
            <w:tcW w:w="983" w:type="dxa"/>
          </w:tcPr>
          <w:p>
            <w:pPr>
              <w:pStyle w:val="0"/>
              <w:jc w:val="center"/>
            </w:pPr>
            <w:r>
              <w:rPr>
                <w:sz w:val="20"/>
              </w:rPr>
              <w:t xml:space="preserve">2019 год</w:t>
            </w:r>
          </w:p>
        </w:tc>
        <w:tc>
          <w:tcPr>
            <w:tcW w:w="983" w:type="dxa"/>
          </w:tcPr>
          <w:p>
            <w:pPr>
              <w:pStyle w:val="0"/>
              <w:jc w:val="center"/>
            </w:pPr>
            <w:r>
              <w:rPr>
                <w:sz w:val="20"/>
              </w:rPr>
              <w:t xml:space="preserve">2020 год</w:t>
            </w:r>
          </w:p>
        </w:tc>
        <w:tc>
          <w:tcPr>
            <w:tcW w:w="979" w:type="dxa"/>
          </w:tcPr>
          <w:p>
            <w:pPr>
              <w:pStyle w:val="0"/>
              <w:jc w:val="center"/>
            </w:pPr>
            <w:r>
              <w:rPr>
                <w:sz w:val="20"/>
              </w:rPr>
              <w:t xml:space="preserve">2021 год</w:t>
            </w:r>
          </w:p>
        </w:tc>
      </w:tr>
      <w:tr>
        <w:tc>
          <w:tcPr>
            <w:tcW w:w="3175" w:type="dxa"/>
          </w:tcPr>
          <w:p>
            <w:pPr>
              <w:pStyle w:val="0"/>
            </w:pPr>
            <w:r>
              <w:rPr>
                <w:sz w:val="20"/>
              </w:rPr>
              <w:t xml:space="preserve">Численность родившихся, человек</w:t>
            </w:r>
          </w:p>
        </w:tc>
        <w:tc>
          <w:tcPr>
            <w:tcW w:w="984" w:type="dxa"/>
          </w:tcPr>
          <w:p>
            <w:pPr>
              <w:pStyle w:val="0"/>
              <w:jc w:val="center"/>
            </w:pPr>
            <w:r>
              <w:rPr>
                <w:sz w:val="20"/>
              </w:rPr>
              <w:t xml:space="preserve">59840</w:t>
            </w:r>
          </w:p>
        </w:tc>
        <w:tc>
          <w:tcPr>
            <w:tcW w:w="984" w:type="dxa"/>
          </w:tcPr>
          <w:p>
            <w:pPr>
              <w:pStyle w:val="0"/>
              <w:jc w:val="center"/>
            </w:pPr>
            <w:r>
              <w:rPr>
                <w:sz w:val="20"/>
              </w:rPr>
              <w:t xml:space="preserve">53386</w:t>
            </w:r>
          </w:p>
        </w:tc>
        <w:tc>
          <w:tcPr>
            <w:tcW w:w="983" w:type="dxa"/>
          </w:tcPr>
          <w:p>
            <w:pPr>
              <w:pStyle w:val="0"/>
              <w:jc w:val="center"/>
            </w:pPr>
            <w:r>
              <w:rPr>
                <w:sz w:val="20"/>
              </w:rPr>
              <w:t xml:space="preserve">50254</w:t>
            </w:r>
          </w:p>
        </w:tc>
        <w:tc>
          <w:tcPr>
            <w:tcW w:w="983" w:type="dxa"/>
          </w:tcPr>
          <w:p>
            <w:pPr>
              <w:pStyle w:val="0"/>
              <w:jc w:val="center"/>
            </w:pPr>
            <w:r>
              <w:rPr>
                <w:sz w:val="20"/>
              </w:rPr>
              <w:t xml:space="preserve">46039</w:t>
            </w:r>
          </w:p>
        </w:tc>
        <w:tc>
          <w:tcPr>
            <w:tcW w:w="983" w:type="dxa"/>
          </w:tcPr>
          <w:p>
            <w:pPr>
              <w:pStyle w:val="0"/>
              <w:jc w:val="center"/>
            </w:pPr>
            <w:r>
              <w:rPr>
                <w:sz w:val="20"/>
              </w:rPr>
              <w:t xml:space="preserve">43827</w:t>
            </w:r>
          </w:p>
        </w:tc>
        <w:tc>
          <w:tcPr>
            <w:tcW w:w="979" w:type="dxa"/>
          </w:tcPr>
          <w:p>
            <w:pPr>
              <w:pStyle w:val="0"/>
              <w:jc w:val="center"/>
            </w:pPr>
            <w:r>
              <w:rPr>
                <w:sz w:val="20"/>
              </w:rPr>
              <w:t xml:space="preserve">42992</w:t>
            </w:r>
          </w:p>
        </w:tc>
      </w:tr>
      <w:tr>
        <w:tc>
          <w:tcPr>
            <w:tcW w:w="3175" w:type="dxa"/>
          </w:tcPr>
          <w:p>
            <w:pPr>
              <w:pStyle w:val="0"/>
            </w:pPr>
            <w:r>
              <w:rPr>
                <w:sz w:val="20"/>
              </w:rPr>
              <w:t xml:space="preserve">в том числе:</w:t>
            </w:r>
          </w:p>
        </w:tc>
        <w:tc>
          <w:tcPr>
            <w:tcW w:w="984" w:type="dxa"/>
          </w:tcPr>
          <w:p>
            <w:pPr>
              <w:pStyle w:val="0"/>
            </w:pPr>
            <w:r>
              <w:rPr>
                <w:sz w:val="20"/>
              </w:rPr>
            </w:r>
          </w:p>
        </w:tc>
        <w:tc>
          <w:tcPr>
            <w:tcW w:w="984" w:type="dxa"/>
          </w:tcPr>
          <w:p>
            <w:pPr>
              <w:pStyle w:val="0"/>
            </w:pPr>
            <w:r>
              <w:rPr>
                <w:sz w:val="20"/>
              </w:rPr>
            </w:r>
          </w:p>
        </w:tc>
        <w:tc>
          <w:tcPr>
            <w:tcW w:w="983" w:type="dxa"/>
          </w:tcPr>
          <w:p>
            <w:pPr>
              <w:pStyle w:val="0"/>
            </w:pPr>
            <w:r>
              <w:rPr>
                <w:sz w:val="20"/>
              </w:rPr>
            </w:r>
          </w:p>
        </w:tc>
        <w:tc>
          <w:tcPr>
            <w:tcW w:w="983" w:type="dxa"/>
          </w:tcPr>
          <w:p>
            <w:pPr>
              <w:pStyle w:val="0"/>
            </w:pPr>
            <w:r>
              <w:rPr>
                <w:sz w:val="20"/>
              </w:rPr>
            </w:r>
          </w:p>
        </w:tc>
        <w:tc>
          <w:tcPr>
            <w:tcW w:w="983" w:type="dxa"/>
          </w:tcPr>
          <w:p>
            <w:pPr>
              <w:pStyle w:val="0"/>
            </w:pPr>
            <w:r>
              <w:rPr>
                <w:sz w:val="20"/>
              </w:rPr>
            </w:r>
          </w:p>
        </w:tc>
        <w:tc>
          <w:tcPr>
            <w:tcW w:w="979" w:type="dxa"/>
          </w:tcPr>
          <w:p>
            <w:pPr>
              <w:pStyle w:val="0"/>
            </w:pPr>
            <w:r>
              <w:rPr>
                <w:sz w:val="20"/>
              </w:rPr>
            </w:r>
          </w:p>
        </w:tc>
      </w:tr>
      <w:tr>
        <w:tc>
          <w:tcPr>
            <w:tcW w:w="3175" w:type="dxa"/>
          </w:tcPr>
          <w:p>
            <w:pPr>
              <w:pStyle w:val="0"/>
            </w:pPr>
            <w:r>
              <w:rPr>
                <w:sz w:val="20"/>
              </w:rPr>
              <w:t xml:space="preserve">в сельской местности</w:t>
            </w:r>
          </w:p>
        </w:tc>
        <w:tc>
          <w:tcPr>
            <w:tcW w:w="984" w:type="dxa"/>
          </w:tcPr>
          <w:p>
            <w:pPr>
              <w:pStyle w:val="0"/>
              <w:jc w:val="center"/>
            </w:pPr>
            <w:r>
              <w:rPr>
                <w:sz w:val="20"/>
              </w:rPr>
              <w:t xml:space="preserve">8306</w:t>
            </w:r>
          </w:p>
        </w:tc>
        <w:tc>
          <w:tcPr>
            <w:tcW w:w="984" w:type="dxa"/>
          </w:tcPr>
          <w:p>
            <w:pPr>
              <w:pStyle w:val="0"/>
              <w:jc w:val="center"/>
            </w:pPr>
            <w:r>
              <w:rPr>
                <w:sz w:val="20"/>
              </w:rPr>
              <w:t xml:space="preserve">7477</w:t>
            </w:r>
          </w:p>
        </w:tc>
        <w:tc>
          <w:tcPr>
            <w:tcW w:w="983" w:type="dxa"/>
          </w:tcPr>
          <w:p>
            <w:pPr>
              <w:pStyle w:val="0"/>
              <w:jc w:val="center"/>
            </w:pPr>
            <w:r>
              <w:rPr>
                <w:sz w:val="20"/>
              </w:rPr>
              <w:t xml:space="preserve">6954</w:t>
            </w:r>
          </w:p>
        </w:tc>
        <w:tc>
          <w:tcPr>
            <w:tcW w:w="983" w:type="dxa"/>
          </w:tcPr>
          <w:p>
            <w:pPr>
              <w:pStyle w:val="0"/>
              <w:jc w:val="center"/>
            </w:pPr>
            <w:r>
              <w:rPr>
                <w:sz w:val="20"/>
              </w:rPr>
              <w:t xml:space="preserve">6428</w:t>
            </w:r>
          </w:p>
        </w:tc>
        <w:tc>
          <w:tcPr>
            <w:tcW w:w="983" w:type="dxa"/>
          </w:tcPr>
          <w:p>
            <w:pPr>
              <w:pStyle w:val="0"/>
              <w:jc w:val="center"/>
            </w:pPr>
            <w:r>
              <w:rPr>
                <w:sz w:val="20"/>
              </w:rPr>
              <w:t xml:space="preserve">6193</w:t>
            </w:r>
          </w:p>
        </w:tc>
        <w:tc>
          <w:tcPr>
            <w:tcW w:w="979" w:type="dxa"/>
          </w:tcPr>
          <w:p>
            <w:pPr>
              <w:pStyle w:val="0"/>
              <w:jc w:val="center"/>
            </w:pPr>
            <w:r>
              <w:rPr>
                <w:sz w:val="20"/>
              </w:rPr>
              <w:t xml:space="preserve">6348</w:t>
            </w:r>
          </w:p>
        </w:tc>
      </w:tr>
      <w:tr>
        <w:tc>
          <w:tcPr>
            <w:tcW w:w="3175" w:type="dxa"/>
          </w:tcPr>
          <w:p>
            <w:pPr>
              <w:pStyle w:val="0"/>
            </w:pPr>
            <w:r>
              <w:rPr>
                <w:sz w:val="20"/>
              </w:rPr>
              <w:t xml:space="preserve">в городской местности</w:t>
            </w:r>
          </w:p>
        </w:tc>
        <w:tc>
          <w:tcPr>
            <w:tcW w:w="984" w:type="dxa"/>
          </w:tcPr>
          <w:p>
            <w:pPr>
              <w:pStyle w:val="0"/>
              <w:jc w:val="center"/>
            </w:pPr>
            <w:r>
              <w:rPr>
                <w:sz w:val="20"/>
              </w:rPr>
              <w:t xml:space="preserve">51534</w:t>
            </w:r>
          </w:p>
        </w:tc>
        <w:tc>
          <w:tcPr>
            <w:tcW w:w="984" w:type="dxa"/>
          </w:tcPr>
          <w:p>
            <w:pPr>
              <w:pStyle w:val="0"/>
              <w:jc w:val="center"/>
            </w:pPr>
            <w:r>
              <w:rPr>
                <w:sz w:val="20"/>
              </w:rPr>
              <w:t xml:space="preserve">45909</w:t>
            </w:r>
          </w:p>
        </w:tc>
        <w:tc>
          <w:tcPr>
            <w:tcW w:w="983" w:type="dxa"/>
          </w:tcPr>
          <w:p>
            <w:pPr>
              <w:pStyle w:val="0"/>
              <w:jc w:val="center"/>
            </w:pPr>
            <w:r>
              <w:rPr>
                <w:sz w:val="20"/>
              </w:rPr>
              <w:t xml:space="preserve">43300</w:t>
            </w:r>
          </w:p>
        </w:tc>
        <w:tc>
          <w:tcPr>
            <w:tcW w:w="983" w:type="dxa"/>
          </w:tcPr>
          <w:p>
            <w:pPr>
              <w:pStyle w:val="0"/>
              <w:jc w:val="center"/>
            </w:pPr>
            <w:r>
              <w:rPr>
                <w:sz w:val="20"/>
              </w:rPr>
              <w:t xml:space="preserve">39611</w:t>
            </w:r>
          </w:p>
        </w:tc>
        <w:tc>
          <w:tcPr>
            <w:tcW w:w="983" w:type="dxa"/>
          </w:tcPr>
          <w:p>
            <w:pPr>
              <w:pStyle w:val="0"/>
              <w:jc w:val="center"/>
            </w:pPr>
            <w:r>
              <w:rPr>
                <w:sz w:val="20"/>
              </w:rPr>
              <w:t xml:space="preserve">37634</w:t>
            </w:r>
          </w:p>
        </w:tc>
        <w:tc>
          <w:tcPr>
            <w:tcW w:w="979" w:type="dxa"/>
          </w:tcPr>
          <w:p>
            <w:pPr>
              <w:pStyle w:val="0"/>
              <w:jc w:val="center"/>
            </w:pPr>
            <w:r>
              <w:rPr>
                <w:sz w:val="20"/>
              </w:rPr>
              <w:t xml:space="preserve">36644</w:t>
            </w:r>
          </w:p>
        </w:tc>
      </w:tr>
    </w:tbl>
    <w:p>
      <w:pPr>
        <w:pStyle w:val="0"/>
        <w:jc w:val="both"/>
      </w:pPr>
      <w:r>
        <w:rPr>
          <w:sz w:val="20"/>
        </w:rPr>
      </w:r>
    </w:p>
    <w:p>
      <w:pPr>
        <w:pStyle w:val="0"/>
        <w:ind w:firstLine="540"/>
        <w:jc w:val="both"/>
      </w:pPr>
      <w:r>
        <w:rPr>
          <w:sz w:val="20"/>
        </w:rPr>
        <w:t xml:space="preserve">Суммарный коэффициент рождаемости в Свердловской области в 2021 году составлял 1,62, в Уральском федеральном округе - 1,64, в целом по Российской Федерации - 1,5.</w:t>
      </w:r>
    </w:p>
    <w:p>
      <w:pPr>
        <w:pStyle w:val="0"/>
        <w:spacing w:before="200" w:line-rule="auto"/>
        <w:ind w:firstLine="540"/>
        <w:jc w:val="both"/>
      </w:pPr>
      <w:r>
        <w:rPr>
          <w:sz w:val="20"/>
        </w:rPr>
        <w:t xml:space="preserve">Таким образом, уровень рождаемости в Свердловской области на 0,12 выше, чем в среднем по Российской Федерации.</w:t>
      </w:r>
    </w:p>
    <w:p>
      <w:pPr>
        <w:pStyle w:val="0"/>
        <w:spacing w:before="200" w:line-rule="auto"/>
        <w:ind w:firstLine="540"/>
        <w:jc w:val="both"/>
      </w:pPr>
      <w:r>
        <w:rPr>
          <w:sz w:val="20"/>
        </w:rPr>
        <w:t xml:space="preserve">Динамика суммарного коэффициента рождаемости за период 2016 - 2021 годов по Свердловской области и по Российской Федерации представлена на рисунке 2.</w:t>
      </w:r>
    </w:p>
    <w:p>
      <w:pPr>
        <w:pStyle w:val="0"/>
        <w:jc w:val="both"/>
      </w:pPr>
      <w:r>
        <w:rPr>
          <w:sz w:val="20"/>
        </w:rPr>
      </w:r>
    </w:p>
    <w:p>
      <w:pPr>
        <w:pStyle w:val="1"/>
        <w:jc w:val="both"/>
      </w:pPr>
      <w:r>
        <w:rPr>
          <w:sz w:val="16"/>
        </w:rPr>
        <w:t xml:space="preserve">     1,91</w:t>
      </w:r>
    </w:p>
    <w:p>
      <w:pPr>
        <w:pStyle w:val="1"/>
        <w:jc w:val="both"/>
      </w:pPr>
      <w:r>
        <w:rPr>
          <w:sz w:val="16"/>
        </w:rPr>
        <w:t xml:space="preserve">    ┌───┐</w:t>
      </w:r>
    </w:p>
    <w:p>
      <w:pPr>
        <w:pStyle w:val="1"/>
        <w:jc w:val="both"/>
      </w:pPr>
      <w:r>
        <w:rPr>
          <w:sz w:val="16"/>
        </w:rPr>
        <w:t xml:space="preserve">    │xxx│</w:t>
      </w:r>
    </w:p>
    <w:p>
      <w:pPr>
        <w:pStyle w:val="1"/>
        <w:jc w:val="both"/>
      </w:pPr>
      <w:r>
        <w:rPr>
          <w:sz w:val="16"/>
        </w:rPr>
        <w:t xml:space="preserve">    │xxx│1,76       1,76             1,7</w:t>
      </w:r>
    </w:p>
    <w:p>
      <w:pPr>
        <w:pStyle w:val="1"/>
        <w:jc w:val="both"/>
      </w:pPr>
      <w:r>
        <w:rPr>
          <w:sz w:val="16"/>
        </w:rPr>
        <w:t xml:space="preserve">    │xxx├───┐       ┌───┐1,62       ┌───┐1,58       1,62             1,6            1,62</w:t>
      </w:r>
    </w:p>
    <w:p>
      <w:pPr>
        <w:pStyle w:val="1"/>
        <w:jc w:val="both"/>
      </w:pPr>
      <w:r>
        <w:rPr>
          <w:sz w:val="16"/>
        </w:rPr>
        <w:t xml:space="preserve">    │xxx│yyy│       │xxx├───┐       │xxx├───┐       ┌───┐1,5        ┌───┐1,5        ┌───┐1,5</w:t>
      </w:r>
    </w:p>
    <w:p>
      <w:pPr>
        <w:pStyle w:val="1"/>
        <w:jc w:val="both"/>
      </w:pPr>
      <w:r>
        <w:rPr>
          <w:sz w:val="16"/>
        </w:rPr>
        <w:t xml:space="preserve">    │xxx│yyy│       │xxx│yyy│       │xxx│yyy│       │xxx├───┐       │xxx├───┐       │xxx├───┐</w:t>
      </w:r>
    </w:p>
    <w:p>
      <w:pPr>
        <w:pStyle w:val="1"/>
        <w:jc w:val="both"/>
      </w:pPr>
      <w:r>
        <w:rPr>
          <w:sz w:val="16"/>
        </w:rPr>
        <w:t xml:space="preserve">    │xxx│yyy│       │xxx│yyy│       │xxx│yyy│       │xxx│yyy│       │xxx│yyy│       │xxx│yyy│</w:t>
      </w:r>
    </w:p>
    <w:p>
      <w:pPr>
        <w:pStyle w:val="1"/>
        <w:jc w:val="both"/>
      </w:pPr>
      <w:r>
        <w:rPr>
          <w:sz w:val="16"/>
        </w:rPr>
        <w:t xml:space="preserve">    │xxx│yyy│       │xxx│yyy│       │xxx│yyy│       │xxx│yyy│       │xxx│yyy│       │xxx│yyy│</w:t>
      </w:r>
    </w:p>
    <w:p>
      <w:pPr>
        <w:pStyle w:val="1"/>
        <w:jc w:val="both"/>
      </w:pPr>
      <w:r>
        <w:rPr>
          <w:sz w:val="16"/>
        </w:rPr>
        <w:t xml:space="preserve">    │xxx│yyy│       │xxx│yyy│       │xxx│yyy│       │xxx│yyy│       │xxx│yyy│       │xxx│yyy│</w:t>
      </w:r>
    </w:p>
    <w:p>
      <w:pPr>
        <w:pStyle w:val="1"/>
        <w:jc w:val="both"/>
      </w:pPr>
      <w:r>
        <w:rPr>
          <w:sz w:val="16"/>
        </w:rPr>
        <w:t xml:space="preserve">┌───┴───┴───┴───┬───┴───┴───┴───┬───┴───┴───┴───┬───┴───┴───┴───┬───┴───┴───┴───┬───┴───┴───┴───┐</w:t>
      </w:r>
    </w:p>
    <w:p>
      <w:pPr>
        <w:pStyle w:val="1"/>
        <w:jc w:val="both"/>
      </w:pPr>
      <w:r>
        <w:rPr>
          <w:sz w:val="16"/>
        </w:rPr>
        <w:t xml:space="preserve">     2016 год        2017 год        2018 год       2019 год        2020 год         2021 год</w:t>
      </w:r>
    </w:p>
    <w:p>
      <w:pPr>
        <w:pStyle w:val="1"/>
        <w:jc w:val="both"/>
      </w:pPr>
      <w:r>
        <w:rPr>
          <w:sz w:val="16"/>
        </w:rPr>
      </w:r>
    </w:p>
    <w:p>
      <w:pPr>
        <w:pStyle w:val="1"/>
        <w:jc w:val="both"/>
      </w:pPr>
      <w:r>
        <w:rPr>
          <w:sz w:val="16"/>
        </w:rPr>
        <w:t xml:space="preserve">                              ┌─┐                       ┌─┐</w:t>
      </w:r>
    </w:p>
    <w:p>
      <w:pPr>
        <w:pStyle w:val="1"/>
        <w:jc w:val="both"/>
      </w:pPr>
      <w:r>
        <w:rPr>
          <w:sz w:val="16"/>
        </w:rPr>
        <w:t xml:space="preserve">                              │x│ Свердловская область  │y│ Российская Федерация</w:t>
      </w:r>
    </w:p>
    <w:p>
      <w:pPr>
        <w:pStyle w:val="1"/>
        <w:jc w:val="both"/>
      </w:pPr>
      <w:r>
        <w:rPr>
          <w:sz w:val="16"/>
        </w:rPr>
        <w:t xml:space="preserve">                              └─┘                       └─┘</w:t>
      </w:r>
    </w:p>
    <w:p>
      <w:pPr>
        <w:pStyle w:val="0"/>
        <w:jc w:val="both"/>
      </w:pPr>
      <w:r>
        <w:rPr>
          <w:sz w:val="20"/>
        </w:rPr>
      </w:r>
    </w:p>
    <w:p>
      <w:pPr>
        <w:pStyle w:val="0"/>
        <w:jc w:val="center"/>
      </w:pPr>
      <w:r>
        <w:rPr>
          <w:sz w:val="20"/>
        </w:rPr>
        <w:t xml:space="preserve">Рис. 2. Динамика суммарного коэффициента рождаемости</w:t>
      </w:r>
    </w:p>
    <w:p>
      <w:pPr>
        <w:pStyle w:val="0"/>
        <w:jc w:val="center"/>
      </w:pPr>
      <w:r>
        <w:rPr>
          <w:sz w:val="20"/>
        </w:rPr>
        <w:t xml:space="preserve">за период 2016 - 2021 годов по Свердловской области</w:t>
      </w:r>
    </w:p>
    <w:p>
      <w:pPr>
        <w:pStyle w:val="0"/>
        <w:jc w:val="center"/>
      </w:pPr>
      <w:r>
        <w:rPr>
          <w:sz w:val="20"/>
        </w:rPr>
        <w:t xml:space="preserve">и по Российской Федерации</w:t>
      </w:r>
    </w:p>
    <w:p>
      <w:pPr>
        <w:pStyle w:val="0"/>
        <w:jc w:val="both"/>
      </w:pPr>
      <w:r>
        <w:rPr>
          <w:sz w:val="20"/>
        </w:rPr>
      </w:r>
    </w:p>
    <w:p>
      <w:pPr>
        <w:pStyle w:val="0"/>
        <w:ind w:firstLine="540"/>
        <w:jc w:val="both"/>
      </w:pPr>
      <w:r>
        <w:rPr>
          <w:sz w:val="20"/>
        </w:rPr>
        <w:t xml:space="preserve">Наибольшее количество детей в период 2018 - 2021 годов родилось у женщин в возрасте от 30 до 34 лет. Доля родившихся в 2021 году в Свердловской области детей у женщин данной возрастной группы составляет 30,7% от общего количества родившихся в Свердловской области в 2021 году.</w:t>
      </w:r>
    </w:p>
    <w:p>
      <w:pPr>
        <w:pStyle w:val="0"/>
        <w:spacing w:before="200" w:line-rule="auto"/>
        <w:ind w:firstLine="540"/>
        <w:jc w:val="both"/>
      </w:pPr>
      <w:r>
        <w:rPr>
          <w:sz w:val="20"/>
        </w:rPr>
        <w:t xml:space="preserve">Вместе с тем границы возрастной группы женщин, проживающих в Свердловской области, родивших ребенка, смещаются. В 2018 году наибольшее количество детей родилось у женщин в возрасте от 27 до 32 лет - 40,7% от общего количества родившихся в Свердловской области в 2018 году.</w:t>
      </w:r>
    </w:p>
    <w:p>
      <w:pPr>
        <w:pStyle w:val="0"/>
        <w:spacing w:before="200" w:line-rule="auto"/>
        <w:ind w:firstLine="540"/>
        <w:jc w:val="both"/>
      </w:pPr>
      <w:r>
        <w:rPr>
          <w:sz w:val="20"/>
        </w:rPr>
        <w:t xml:space="preserve">Анализ порядка рождения детей в Свердловской области показал, что в 2021 году больше всего родилось вторых детей, 35,9% от общего количества родившихся в Свердловской области в 2021 году. На втором месте рождение первых детей - 34,7% от общего количества родившихся в Свердловской области в 2021 году. Таким образом, доля рождения третьих и последующих детей составила 29,4% от общего количества родившихся в Свердловской области в 2021 году.</w:t>
      </w:r>
    </w:p>
    <w:p>
      <w:pPr>
        <w:pStyle w:val="0"/>
        <w:spacing w:before="200" w:line-rule="auto"/>
        <w:ind w:firstLine="540"/>
        <w:jc w:val="both"/>
      </w:pPr>
      <w:r>
        <w:rPr>
          <w:sz w:val="20"/>
        </w:rPr>
        <w:t xml:space="preserve">Аналогичная тенденция прослеживалась в период с 2018 по 2020 год.</w:t>
      </w:r>
    </w:p>
    <w:p>
      <w:pPr>
        <w:pStyle w:val="0"/>
        <w:spacing w:before="200" w:line-rule="auto"/>
        <w:ind w:firstLine="540"/>
        <w:jc w:val="both"/>
      </w:pPr>
      <w:r>
        <w:rPr>
          <w:sz w:val="20"/>
        </w:rPr>
        <w:t xml:space="preserve">Таким образом, фиксируется тенденция снижения рождений первых и вторых детей при увеличении доли рождения пятых и последующих детей.</w:t>
      </w:r>
    </w:p>
    <w:p>
      <w:pPr>
        <w:pStyle w:val="0"/>
        <w:spacing w:before="200" w:line-rule="auto"/>
        <w:ind w:firstLine="540"/>
        <w:jc w:val="both"/>
      </w:pPr>
      <w:r>
        <w:rPr>
          <w:sz w:val="20"/>
        </w:rPr>
        <w:t xml:space="preserve">Прогноз Федеральной службы государственной статистики по количеству рождений в Свердловской области в 2023 - 2025 годах представлен в таблице 5.</w:t>
      </w:r>
    </w:p>
    <w:p>
      <w:pPr>
        <w:pStyle w:val="0"/>
        <w:jc w:val="both"/>
      </w:pPr>
      <w:r>
        <w:rPr>
          <w:sz w:val="20"/>
        </w:rPr>
      </w:r>
    </w:p>
    <w:p>
      <w:pPr>
        <w:pStyle w:val="0"/>
        <w:jc w:val="right"/>
      </w:pPr>
      <w:r>
        <w:rPr>
          <w:sz w:val="20"/>
        </w:rPr>
        <w:t xml:space="preserve">Таблица 5</w:t>
      </w:r>
    </w:p>
    <w:p>
      <w:pPr>
        <w:pStyle w:val="0"/>
        <w:jc w:val="both"/>
      </w:pPr>
      <w:r>
        <w:rPr>
          <w:sz w:val="20"/>
        </w:rPr>
      </w:r>
    </w:p>
    <w:p>
      <w:pPr>
        <w:pStyle w:val="0"/>
        <w:jc w:val="center"/>
      </w:pPr>
      <w:r>
        <w:rPr>
          <w:sz w:val="20"/>
        </w:rPr>
        <w:t xml:space="preserve">ПРОГНОЗ ЧИСЛА РОДИВШИХСЯ В СВЕРДЛОВСКОЙ ОБЛАСТИ</w:t>
      </w:r>
    </w:p>
    <w:p>
      <w:pPr>
        <w:pStyle w:val="0"/>
        <w:jc w:val="center"/>
      </w:pPr>
      <w:r>
        <w:rPr>
          <w:sz w:val="20"/>
        </w:rPr>
        <w:t xml:space="preserve">В 2023 - 2025 ГОДАХ</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365"/>
        <w:gridCol w:w="1552"/>
        <w:gridCol w:w="1552"/>
        <w:gridCol w:w="1548"/>
      </w:tblGrid>
      <w:tr>
        <w:tc>
          <w:tcPr>
            <w:tcW w:w="4365" w:type="dxa"/>
          </w:tcPr>
          <w:p>
            <w:pPr>
              <w:pStyle w:val="0"/>
            </w:pPr>
            <w:r>
              <w:rPr>
                <w:sz w:val="20"/>
              </w:rPr>
            </w:r>
          </w:p>
        </w:tc>
        <w:tc>
          <w:tcPr>
            <w:tcW w:w="1552" w:type="dxa"/>
          </w:tcPr>
          <w:p>
            <w:pPr>
              <w:pStyle w:val="0"/>
              <w:jc w:val="center"/>
            </w:pPr>
            <w:r>
              <w:rPr>
                <w:sz w:val="20"/>
              </w:rPr>
              <w:t xml:space="preserve">2023</w:t>
            </w:r>
          </w:p>
        </w:tc>
        <w:tc>
          <w:tcPr>
            <w:tcW w:w="1552" w:type="dxa"/>
          </w:tcPr>
          <w:p>
            <w:pPr>
              <w:pStyle w:val="0"/>
              <w:jc w:val="center"/>
            </w:pPr>
            <w:r>
              <w:rPr>
                <w:sz w:val="20"/>
              </w:rPr>
              <w:t xml:space="preserve">2024</w:t>
            </w:r>
          </w:p>
        </w:tc>
        <w:tc>
          <w:tcPr>
            <w:tcW w:w="1548" w:type="dxa"/>
          </w:tcPr>
          <w:p>
            <w:pPr>
              <w:pStyle w:val="0"/>
              <w:jc w:val="center"/>
            </w:pPr>
            <w:r>
              <w:rPr>
                <w:sz w:val="20"/>
              </w:rPr>
              <w:t xml:space="preserve">2025</w:t>
            </w:r>
          </w:p>
        </w:tc>
      </w:tr>
      <w:tr>
        <w:tc>
          <w:tcPr>
            <w:tcW w:w="4365" w:type="dxa"/>
          </w:tcPr>
          <w:p>
            <w:pPr>
              <w:pStyle w:val="0"/>
            </w:pPr>
            <w:r>
              <w:rPr>
                <w:sz w:val="20"/>
              </w:rPr>
              <w:t xml:space="preserve">Высокий вариант прогноза, человек</w:t>
            </w:r>
          </w:p>
        </w:tc>
        <w:tc>
          <w:tcPr>
            <w:tcW w:w="1552" w:type="dxa"/>
          </w:tcPr>
          <w:p>
            <w:pPr>
              <w:pStyle w:val="0"/>
              <w:jc w:val="center"/>
            </w:pPr>
            <w:r>
              <w:rPr>
                <w:sz w:val="20"/>
              </w:rPr>
              <w:t xml:space="preserve">45317</w:t>
            </w:r>
          </w:p>
        </w:tc>
        <w:tc>
          <w:tcPr>
            <w:tcW w:w="1552" w:type="dxa"/>
          </w:tcPr>
          <w:p>
            <w:pPr>
              <w:pStyle w:val="0"/>
              <w:jc w:val="center"/>
            </w:pPr>
            <w:r>
              <w:rPr>
                <w:sz w:val="20"/>
              </w:rPr>
              <w:t xml:space="preserve">43228</w:t>
            </w:r>
          </w:p>
        </w:tc>
        <w:tc>
          <w:tcPr>
            <w:tcW w:w="1548" w:type="dxa"/>
          </w:tcPr>
          <w:p>
            <w:pPr>
              <w:pStyle w:val="0"/>
              <w:jc w:val="center"/>
            </w:pPr>
            <w:r>
              <w:rPr>
                <w:sz w:val="20"/>
              </w:rPr>
              <w:t xml:space="preserve">41757</w:t>
            </w:r>
          </w:p>
        </w:tc>
      </w:tr>
      <w:tr>
        <w:tc>
          <w:tcPr>
            <w:tcW w:w="4365" w:type="dxa"/>
          </w:tcPr>
          <w:p>
            <w:pPr>
              <w:pStyle w:val="0"/>
            </w:pPr>
            <w:r>
              <w:rPr>
                <w:sz w:val="20"/>
              </w:rPr>
              <w:t xml:space="preserve">Средний вариант прогноза, человек</w:t>
            </w:r>
          </w:p>
        </w:tc>
        <w:tc>
          <w:tcPr>
            <w:tcW w:w="1552" w:type="dxa"/>
          </w:tcPr>
          <w:p>
            <w:pPr>
              <w:pStyle w:val="0"/>
              <w:jc w:val="center"/>
            </w:pPr>
            <w:r>
              <w:rPr>
                <w:sz w:val="20"/>
              </w:rPr>
              <w:t xml:space="preserve">39378</w:t>
            </w:r>
          </w:p>
        </w:tc>
        <w:tc>
          <w:tcPr>
            <w:tcW w:w="1552" w:type="dxa"/>
          </w:tcPr>
          <w:p>
            <w:pPr>
              <w:pStyle w:val="0"/>
              <w:jc w:val="center"/>
            </w:pPr>
            <w:r>
              <w:rPr>
                <w:sz w:val="20"/>
              </w:rPr>
              <w:t xml:space="preserve">37978</w:t>
            </w:r>
          </w:p>
        </w:tc>
        <w:tc>
          <w:tcPr>
            <w:tcW w:w="1548" w:type="dxa"/>
          </w:tcPr>
          <w:p>
            <w:pPr>
              <w:pStyle w:val="0"/>
              <w:jc w:val="center"/>
            </w:pPr>
            <w:r>
              <w:rPr>
                <w:sz w:val="20"/>
              </w:rPr>
              <w:t xml:space="preserve">36617</w:t>
            </w:r>
          </w:p>
        </w:tc>
      </w:tr>
      <w:tr>
        <w:tc>
          <w:tcPr>
            <w:tcW w:w="4365" w:type="dxa"/>
          </w:tcPr>
          <w:p>
            <w:pPr>
              <w:pStyle w:val="0"/>
            </w:pPr>
            <w:r>
              <w:rPr>
                <w:sz w:val="20"/>
              </w:rPr>
              <w:t xml:space="preserve">Низкий вариант прогноза, человек</w:t>
            </w:r>
          </w:p>
        </w:tc>
        <w:tc>
          <w:tcPr>
            <w:tcW w:w="1552" w:type="dxa"/>
          </w:tcPr>
          <w:p>
            <w:pPr>
              <w:pStyle w:val="0"/>
              <w:jc w:val="center"/>
            </w:pPr>
            <w:r>
              <w:rPr>
                <w:sz w:val="20"/>
              </w:rPr>
              <w:t xml:space="preserve">35210</w:t>
            </w:r>
          </w:p>
        </w:tc>
        <w:tc>
          <w:tcPr>
            <w:tcW w:w="1552" w:type="dxa"/>
          </w:tcPr>
          <w:p>
            <w:pPr>
              <w:pStyle w:val="0"/>
              <w:jc w:val="center"/>
            </w:pPr>
            <w:r>
              <w:rPr>
                <w:sz w:val="20"/>
              </w:rPr>
              <w:t xml:space="preserve">33950</w:t>
            </w:r>
          </w:p>
        </w:tc>
        <w:tc>
          <w:tcPr>
            <w:tcW w:w="1548" w:type="dxa"/>
          </w:tcPr>
          <w:p>
            <w:pPr>
              <w:pStyle w:val="0"/>
              <w:jc w:val="center"/>
            </w:pPr>
            <w:r>
              <w:rPr>
                <w:sz w:val="20"/>
              </w:rPr>
              <w:t xml:space="preserve">32926</w:t>
            </w:r>
          </w:p>
        </w:tc>
      </w:tr>
    </w:tbl>
    <w:p>
      <w:pPr>
        <w:pStyle w:val="0"/>
        <w:jc w:val="both"/>
      </w:pPr>
      <w:r>
        <w:rPr>
          <w:sz w:val="20"/>
        </w:rPr>
      </w:r>
    </w:p>
    <w:p>
      <w:pPr>
        <w:pStyle w:val="0"/>
        <w:ind w:firstLine="540"/>
        <w:jc w:val="both"/>
      </w:pPr>
      <w:r>
        <w:rPr>
          <w:sz w:val="20"/>
        </w:rPr>
        <w:t xml:space="preserve">Средний возраст матери при рождении ребенка в Свердловской области составляет 28,5 года, что в целом соответствует значению по Российской Федерации (28,4 года). Женщина в Свердловской области впервые становится матерью в среднем в 25,5 года, рождение второго ребенка чаще всего приходится на возраст, равный 29,3 года.</w:t>
      </w:r>
    </w:p>
    <w:p>
      <w:pPr>
        <w:pStyle w:val="0"/>
        <w:spacing w:before="200" w:line-rule="auto"/>
        <w:ind w:firstLine="540"/>
        <w:jc w:val="both"/>
      </w:pPr>
      <w:r>
        <w:rPr>
          <w:sz w:val="20"/>
        </w:rPr>
        <w:t xml:space="preserve">Основными детерминантами возраста материнства являются уровень образования и брачное поведение, что свидетельствует о важности социально-экономической самостоятельности при формировании репродуктивного поведения.</w:t>
      </w:r>
    </w:p>
    <w:p>
      <w:pPr>
        <w:pStyle w:val="0"/>
        <w:spacing w:before="200" w:line-rule="auto"/>
        <w:ind w:firstLine="540"/>
        <w:jc w:val="both"/>
      </w:pPr>
      <w:r>
        <w:rPr>
          <w:sz w:val="20"/>
        </w:rPr>
        <w:t xml:space="preserve">Доля детей, рожденных в браке, в Свердловской области сохраняется на стабильно высоком уровне - более 76%.</w:t>
      </w:r>
    </w:p>
    <w:p>
      <w:pPr>
        <w:pStyle w:val="0"/>
        <w:spacing w:before="200" w:line-rule="auto"/>
        <w:ind w:firstLine="540"/>
        <w:jc w:val="both"/>
      </w:pPr>
      <w:r>
        <w:rPr>
          <w:sz w:val="20"/>
        </w:rPr>
        <w:t xml:space="preserve">По итогам 2021 года в Свердловской области вне брака родилось 10306 детей, что составило 24% от общего количества рожденных. При этом, по данным Управления записи актов гражданского состояния Свердловской области, из актов о рождении детей, зарегистрированных матерью, не состоящей в браке, в 2021 году по 4902 актам о рождении (47,2%) было установлено отцовство (в 2020 году - 49%). В целом доля детей, рожденных вне брака, в отношении которых установлено отцовство, сохраняется на уровне более 11%. Доля детей, рожденных вне брака (без установления отцовства), в Свердловской области в период 2019 - 2021 годов имела тенденцию к росту и по итогам 2021 года увеличилась до 12,7% (в 2017 году - 11,8%).</w:t>
      </w:r>
    </w:p>
    <w:p>
      <w:pPr>
        <w:pStyle w:val="0"/>
        <w:jc w:val="both"/>
      </w:pPr>
      <w:r>
        <w:rPr>
          <w:sz w:val="20"/>
        </w:rPr>
      </w:r>
    </w:p>
    <w:p>
      <w:pPr>
        <w:pStyle w:val="2"/>
        <w:outlineLvl w:val="2"/>
        <w:jc w:val="center"/>
      </w:pPr>
      <w:r>
        <w:rPr>
          <w:sz w:val="20"/>
        </w:rPr>
        <w:t xml:space="preserve">3.4. ХАРАКТЕРИСТИКА СОЦИАЛЬНО-МЕДИЦИНСКИХ ПОКАЗАТЕЛЕЙ</w:t>
      </w:r>
    </w:p>
    <w:p>
      <w:pPr>
        <w:pStyle w:val="0"/>
        <w:jc w:val="both"/>
      </w:pPr>
      <w:r>
        <w:rPr>
          <w:sz w:val="20"/>
        </w:rPr>
      </w:r>
    </w:p>
    <w:p>
      <w:pPr>
        <w:pStyle w:val="0"/>
        <w:ind w:firstLine="540"/>
        <w:jc w:val="both"/>
      </w:pPr>
      <w:r>
        <w:rPr>
          <w:sz w:val="20"/>
        </w:rPr>
        <w:t xml:space="preserve">Динамика числа абортов, проведенных в государственных учреждениях здравоохранения Свердловской области, отражена в таблице 6.</w:t>
      </w:r>
    </w:p>
    <w:p>
      <w:pPr>
        <w:pStyle w:val="0"/>
        <w:jc w:val="both"/>
      </w:pPr>
      <w:r>
        <w:rPr>
          <w:sz w:val="20"/>
        </w:rPr>
      </w:r>
    </w:p>
    <w:p>
      <w:pPr>
        <w:pStyle w:val="0"/>
        <w:jc w:val="right"/>
      </w:pPr>
      <w:r>
        <w:rPr>
          <w:sz w:val="20"/>
        </w:rPr>
        <w:t xml:space="preserve">Таблица 6</w:t>
      </w:r>
    </w:p>
    <w:p>
      <w:pPr>
        <w:pStyle w:val="0"/>
        <w:jc w:val="both"/>
      </w:pPr>
      <w:r>
        <w:rPr>
          <w:sz w:val="20"/>
        </w:rPr>
      </w:r>
    </w:p>
    <w:p>
      <w:pPr>
        <w:pStyle w:val="0"/>
        <w:jc w:val="center"/>
      </w:pPr>
      <w:r>
        <w:rPr>
          <w:sz w:val="20"/>
        </w:rPr>
        <w:t xml:space="preserve">ДИНАМИКА ЧИСЛА АБОРТОВ, ПРОВЕДЕННЫХ В ГОСУДАРСТВЕННЫХ</w:t>
      </w:r>
    </w:p>
    <w:p>
      <w:pPr>
        <w:pStyle w:val="0"/>
        <w:jc w:val="center"/>
      </w:pPr>
      <w:r>
        <w:rPr>
          <w:sz w:val="20"/>
        </w:rPr>
        <w:t xml:space="preserve">УЧРЕЖДЕНИЯХ ЗДРАВООХРАНЕНИЯ СВЕРДЛОВСКОЙ ОБЛАСТИ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04"/>
        <w:gridCol w:w="1698"/>
        <w:gridCol w:w="1701"/>
        <w:gridCol w:w="2126"/>
        <w:gridCol w:w="2211"/>
      </w:tblGrid>
      <w:tr>
        <w:tc>
          <w:tcPr>
            <w:tcW w:w="1304" w:type="dxa"/>
          </w:tcPr>
          <w:p>
            <w:pPr>
              <w:pStyle w:val="0"/>
              <w:jc w:val="center"/>
            </w:pPr>
            <w:r>
              <w:rPr>
                <w:sz w:val="20"/>
              </w:rPr>
              <w:t xml:space="preserve">Год</w:t>
            </w:r>
          </w:p>
        </w:tc>
        <w:tc>
          <w:tcPr>
            <w:tcW w:w="1698" w:type="dxa"/>
          </w:tcPr>
          <w:p>
            <w:pPr>
              <w:pStyle w:val="0"/>
              <w:jc w:val="center"/>
            </w:pPr>
            <w:r>
              <w:rPr>
                <w:sz w:val="20"/>
              </w:rPr>
              <w:t xml:space="preserve">Число абортов</w:t>
            </w:r>
          </w:p>
        </w:tc>
        <w:tc>
          <w:tcPr>
            <w:tcW w:w="1701" w:type="dxa"/>
          </w:tcPr>
          <w:p>
            <w:pPr>
              <w:pStyle w:val="0"/>
              <w:jc w:val="center"/>
            </w:pPr>
            <w:r>
              <w:rPr>
                <w:sz w:val="20"/>
              </w:rPr>
              <w:t xml:space="preserve">из них по желанию</w:t>
            </w:r>
          </w:p>
        </w:tc>
        <w:tc>
          <w:tcPr>
            <w:tcW w:w="2126" w:type="dxa"/>
          </w:tcPr>
          <w:p>
            <w:pPr>
              <w:pStyle w:val="0"/>
              <w:jc w:val="center"/>
            </w:pPr>
            <w:r>
              <w:rPr>
                <w:sz w:val="20"/>
              </w:rPr>
              <w:t xml:space="preserve">на 1000 женщин фертильного возраста</w:t>
            </w:r>
          </w:p>
        </w:tc>
        <w:tc>
          <w:tcPr>
            <w:tcW w:w="2211" w:type="dxa"/>
          </w:tcPr>
          <w:p>
            <w:pPr>
              <w:pStyle w:val="0"/>
              <w:jc w:val="center"/>
            </w:pPr>
            <w:r>
              <w:rPr>
                <w:sz w:val="20"/>
              </w:rPr>
              <w:t xml:space="preserve">на 100 родившихся живыми и мертвыми</w:t>
            </w:r>
          </w:p>
        </w:tc>
      </w:tr>
      <w:tr>
        <w:tc>
          <w:tcPr>
            <w:tcW w:w="1304" w:type="dxa"/>
          </w:tcPr>
          <w:p>
            <w:pPr>
              <w:pStyle w:val="0"/>
              <w:jc w:val="center"/>
            </w:pPr>
            <w:r>
              <w:rPr>
                <w:sz w:val="20"/>
              </w:rPr>
              <w:t xml:space="preserve">2017</w:t>
            </w:r>
          </w:p>
        </w:tc>
        <w:tc>
          <w:tcPr>
            <w:tcW w:w="1698" w:type="dxa"/>
          </w:tcPr>
          <w:p>
            <w:pPr>
              <w:pStyle w:val="0"/>
              <w:jc w:val="center"/>
            </w:pPr>
            <w:r>
              <w:rPr>
                <w:sz w:val="20"/>
              </w:rPr>
              <w:t xml:space="preserve">28071</w:t>
            </w:r>
          </w:p>
        </w:tc>
        <w:tc>
          <w:tcPr>
            <w:tcW w:w="1701" w:type="dxa"/>
          </w:tcPr>
          <w:p>
            <w:pPr>
              <w:pStyle w:val="0"/>
              <w:jc w:val="center"/>
            </w:pPr>
            <w:r>
              <w:rPr>
                <w:sz w:val="20"/>
              </w:rPr>
              <w:t xml:space="preserve">20903</w:t>
            </w:r>
          </w:p>
        </w:tc>
        <w:tc>
          <w:tcPr>
            <w:tcW w:w="2126" w:type="dxa"/>
          </w:tcPr>
          <w:p>
            <w:pPr>
              <w:pStyle w:val="0"/>
              <w:jc w:val="center"/>
            </w:pPr>
            <w:r>
              <w:rPr>
                <w:sz w:val="20"/>
              </w:rPr>
              <w:t xml:space="preserve">25,3</w:t>
            </w:r>
          </w:p>
        </w:tc>
        <w:tc>
          <w:tcPr>
            <w:tcW w:w="2211" w:type="dxa"/>
          </w:tcPr>
          <w:p>
            <w:pPr>
              <w:pStyle w:val="0"/>
              <w:jc w:val="center"/>
            </w:pPr>
            <w:r>
              <w:rPr>
                <w:sz w:val="20"/>
              </w:rPr>
              <w:t xml:space="preserve">51,5</w:t>
            </w:r>
          </w:p>
        </w:tc>
      </w:tr>
      <w:tr>
        <w:tc>
          <w:tcPr>
            <w:tcW w:w="1304" w:type="dxa"/>
          </w:tcPr>
          <w:p>
            <w:pPr>
              <w:pStyle w:val="0"/>
              <w:jc w:val="center"/>
            </w:pPr>
            <w:r>
              <w:rPr>
                <w:sz w:val="20"/>
              </w:rPr>
              <w:t xml:space="preserve">2018</w:t>
            </w:r>
          </w:p>
        </w:tc>
        <w:tc>
          <w:tcPr>
            <w:tcW w:w="1698" w:type="dxa"/>
          </w:tcPr>
          <w:p>
            <w:pPr>
              <w:pStyle w:val="0"/>
              <w:jc w:val="center"/>
            </w:pPr>
            <w:r>
              <w:rPr>
                <w:sz w:val="20"/>
              </w:rPr>
              <w:t xml:space="preserve">26069</w:t>
            </w:r>
          </w:p>
        </w:tc>
        <w:tc>
          <w:tcPr>
            <w:tcW w:w="1701" w:type="dxa"/>
          </w:tcPr>
          <w:p>
            <w:pPr>
              <w:pStyle w:val="0"/>
              <w:jc w:val="center"/>
            </w:pPr>
            <w:r>
              <w:rPr>
                <w:sz w:val="20"/>
              </w:rPr>
              <w:t xml:space="preserve">19316</w:t>
            </w:r>
          </w:p>
        </w:tc>
        <w:tc>
          <w:tcPr>
            <w:tcW w:w="2126" w:type="dxa"/>
          </w:tcPr>
          <w:p>
            <w:pPr>
              <w:pStyle w:val="0"/>
              <w:jc w:val="center"/>
            </w:pPr>
            <w:r>
              <w:rPr>
                <w:sz w:val="20"/>
              </w:rPr>
              <w:t xml:space="preserve">23,6</w:t>
            </w:r>
          </w:p>
        </w:tc>
        <w:tc>
          <w:tcPr>
            <w:tcW w:w="2211" w:type="dxa"/>
          </w:tcPr>
          <w:p>
            <w:pPr>
              <w:pStyle w:val="0"/>
              <w:jc w:val="center"/>
            </w:pPr>
            <w:r>
              <w:rPr>
                <w:sz w:val="20"/>
              </w:rPr>
              <w:t xml:space="preserve">51,4</w:t>
            </w:r>
          </w:p>
        </w:tc>
      </w:tr>
      <w:tr>
        <w:tc>
          <w:tcPr>
            <w:tcW w:w="1304" w:type="dxa"/>
          </w:tcPr>
          <w:p>
            <w:pPr>
              <w:pStyle w:val="0"/>
              <w:jc w:val="center"/>
            </w:pPr>
            <w:r>
              <w:rPr>
                <w:sz w:val="20"/>
              </w:rPr>
              <w:t xml:space="preserve">2019</w:t>
            </w:r>
          </w:p>
        </w:tc>
        <w:tc>
          <w:tcPr>
            <w:tcW w:w="1698" w:type="dxa"/>
          </w:tcPr>
          <w:p>
            <w:pPr>
              <w:pStyle w:val="0"/>
              <w:jc w:val="center"/>
            </w:pPr>
            <w:r>
              <w:rPr>
                <w:sz w:val="20"/>
              </w:rPr>
              <w:t xml:space="preserve">23442</w:t>
            </w:r>
          </w:p>
        </w:tc>
        <w:tc>
          <w:tcPr>
            <w:tcW w:w="1701" w:type="dxa"/>
          </w:tcPr>
          <w:p>
            <w:pPr>
              <w:pStyle w:val="0"/>
              <w:jc w:val="center"/>
            </w:pPr>
            <w:r>
              <w:rPr>
                <w:sz w:val="20"/>
              </w:rPr>
              <w:t xml:space="preserve">18349</w:t>
            </w:r>
          </w:p>
        </w:tc>
        <w:tc>
          <w:tcPr>
            <w:tcW w:w="2126" w:type="dxa"/>
          </w:tcPr>
          <w:p>
            <w:pPr>
              <w:pStyle w:val="0"/>
              <w:jc w:val="center"/>
            </w:pPr>
            <w:r>
              <w:rPr>
                <w:sz w:val="20"/>
              </w:rPr>
              <w:t xml:space="preserve">23,0</w:t>
            </w:r>
          </w:p>
        </w:tc>
        <w:tc>
          <w:tcPr>
            <w:tcW w:w="2211" w:type="dxa"/>
          </w:tcPr>
          <w:p>
            <w:pPr>
              <w:pStyle w:val="0"/>
              <w:jc w:val="center"/>
            </w:pPr>
            <w:r>
              <w:rPr>
                <w:sz w:val="20"/>
              </w:rPr>
              <w:t xml:space="preserve">50,0</w:t>
            </w:r>
          </w:p>
        </w:tc>
      </w:tr>
      <w:tr>
        <w:tc>
          <w:tcPr>
            <w:tcW w:w="1304" w:type="dxa"/>
          </w:tcPr>
          <w:p>
            <w:pPr>
              <w:pStyle w:val="0"/>
              <w:jc w:val="center"/>
            </w:pPr>
            <w:r>
              <w:rPr>
                <w:sz w:val="20"/>
              </w:rPr>
              <w:t xml:space="preserve">2020</w:t>
            </w:r>
          </w:p>
        </w:tc>
        <w:tc>
          <w:tcPr>
            <w:tcW w:w="1698" w:type="dxa"/>
          </w:tcPr>
          <w:p>
            <w:pPr>
              <w:pStyle w:val="0"/>
              <w:jc w:val="center"/>
            </w:pPr>
            <w:r>
              <w:rPr>
                <w:sz w:val="20"/>
              </w:rPr>
              <w:t xml:space="preserve">21995</w:t>
            </w:r>
          </w:p>
        </w:tc>
        <w:tc>
          <w:tcPr>
            <w:tcW w:w="1701" w:type="dxa"/>
          </w:tcPr>
          <w:p>
            <w:pPr>
              <w:pStyle w:val="0"/>
              <w:jc w:val="center"/>
            </w:pPr>
            <w:r>
              <w:rPr>
                <w:sz w:val="20"/>
              </w:rPr>
              <w:t xml:space="preserve">15747</w:t>
            </w:r>
          </w:p>
        </w:tc>
        <w:tc>
          <w:tcPr>
            <w:tcW w:w="2126" w:type="dxa"/>
          </w:tcPr>
          <w:p>
            <w:pPr>
              <w:pStyle w:val="0"/>
              <w:jc w:val="center"/>
            </w:pPr>
            <w:r>
              <w:rPr>
                <w:sz w:val="20"/>
              </w:rPr>
              <w:t xml:space="preserve">20,0</w:t>
            </w:r>
          </w:p>
        </w:tc>
        <w:tc>
          <w:tcPr>
            <w:tcW w:w="2211" w:type="dxa"/>
          </w:tcPr>
          <w:p>
            <w:pPr>
              <w:pStyle w:val="0"/>
              <w:jc w:val="center"/>
            </w:pPr>
            <w:r>
              <w:rPr>
                <w:sz w:val="20"/>
              </w:rPr>
              <w:t xml:space="preserve">49,7</w:t>
            </w:r>
          </w:p>
        </w:tc>
      </w:tr>
      <w:tr>
        <w:tc>
          <w:tcPr>
            <w:tcW w:w="1304" w:type="dxa"/>
          </w:tcPr>
          <w:p>
            <w:pPr>
              <w:pStyle w:val="0"/>
              <w:jc w:val="center"/>
            </w:pPr>
            <w:r>
              <w:rPr>
                <w:sz w:val="20"/>
              </w:rPr>
              <w:t xml:space="preserve">2021</w:t>
            </w:r>
          </w:p>
        </w:tc>
        <w:tc>
          <w:tcPr>
            <w:tcW w:w="1698" w:type="dxa"/>
          </w:tcPr>
          <w:p>
            <w:pPr>
              <w:pStyle w:val="0"/>
              <w:jc w:val="center"/>
            </w:pPr>
            <w:r>
              <w:rPr>
                <w:sz w:val="20"/>
              </w:rPr>
              <w:t xml:space="preserve">17082</w:t>
            </w:r>
          </w:p>
        </w:tc>
        <w:tc>
          <w:tcPr>
            <w:tcW w:w="1701" w:type="dxa"/>
          </w:tcPr>
          <w:p>
            <w:pPr>
              <w:pStyle w:val="0"/>
              <w:jc w:val="center"/>
            </w:pPr>
            <w:r>
              <w:rPr>
                <w:sz w:val="20"/>
              </w:rPr>
              <w:t xml:space="preserve">12523</w:t>
            </w:r>
          </w:p>
        </w:tc>
        <w:tc>
          <w:tcPr>
            <w:tcW w:w="2126" w:type="dxa"/>
          </w:tcPr>
          <w:p>
            <w:pPr>
              <w:pStyle w:val="0"/>
              <w:jc w:val="center"/>
            </w:pPr>
            <w:r>
              <w:rPr>
                <w:sz w:val="20"/>
              </w:rPr>
              <w:t xml:space="preserve">16,8</w:t>
            </w:r>
          </w:p>
        </w:tc>
        <w:tc>
          <w:tcPr>
            <w:tcW w:w="2211" w:type="dxa"/>
          </w:tcPr>
          <w:p>
            <w:pPr>
              <w:pStyle w:val="0"/>
              <w:jc w:val="center"/>
            </w:pPr>
            <w:r>
              <w:rPr>
                <w:sz w:val="20"/>
              </w:rPr>
              <w:t xml:space="preserve">41,9</w:t>
            </w:r>
          </w:p>
        </w:tc>
      </w:tr>
      <w:tr>
        <w:tc>
          <w:tcPr>
            <w:tcW w:w="1304" w:type="dxa"/>
          </w:tcPr>
          <w:p>
            <w:pPr>
              <w:pStyle w:val="0"/>
              <w:jc w:val="center"/>
            </w:pPr>
            <w:r>
              <w:rPr>
                <w:sz w:val="20"/>
              </w:rPr>
              <w:t xml:space="preserve">2022</w:t>
            </w:r>
          </w:p>
        </w:tc>
        <w:tc>
          <w:tcPr>
            <w:tcW w:w="1698" w:type="dxa"/>
          </w:tcPr>
          <w:p>
            <w:pPr>
              <w:pStyle w:val="0"/>
              <w:jc w:val="center"/>
            </w:pPr>
            <w:r>
              <w:rPr>
                <w:sz w:val="20"/>
              </w:rPr>
              <w:t xml:space="preserve">19755</w:t>
            </w:r>
          </w:p>
        </w:tc>
        <w:tc>
          <w:tcPr>
            <w:tcW w:w="1701" w:type="dxa"/>
          </w:tcPr>
          <w:p>
            <w:pPr>
              <w:pStyle w:val="0"/>
              <w:jc w:val="center"/>
            </w:pPr>
            <w:r>
              <w:rPr>
                <w:sz w:val="20"/>
              </w:rPr>
              <w:t xml:space="preserve">14484</w:t>
            </w:r>
          </w:p>
        </w:tc>
        <w:tc>
          <w:tcPr>
            <w:tcW w:w="2126" w:type="dxa"/>
          </w:tcPr>
          <w:p>
            <w:pPr>
              <w:pStyle w:val="0"/>
              <w:jc w:val="center"/>
            </w:pPr>
            <w:r>
              <w:rPr>
                <w:sz w:val="20"/>
              </w:rPr>
              <w:t xml:space="preserve">20,4</w:t>
            </w:r>
          </w:p>
        </w:tc>
        <w:tc>
          <w:tcPr>
            <w:tcW w:w="2211" w:type="dxa"/>
          </w:tcPr>
          <w:p>
            <w:pPr>
              <w:pStyle w:val="0"/>
              <w:jc w:val="center"/>
            </w:pPr>
            <w:r>
              <w:rPr>
                <w:sz w:val="20"/>
              </w:rPr>
              <w:t xml:space="preserve">49,4</w:t>
            </w:r>
          </w:p>
        </w:tc>
      </w:tr>
    </w:tbl>
    <w:p>
      <w:pPr>
        <w:pStyle w:val="0"/>
        <w:jc w:val="both"/>
      </w:pPr>
      <w:r>
        <w:rPr>
          <w:sz w:val="20"/>
        </w:rPr>
      </w:r>
    </w:p>
    <w:p>
      <w:pPr>
        <w:pStyle w:val="0"/>
        <w:ind w:firstLine="540"/>
        <w:jc w:val="both"/>
      </w:pPr>
      <w:r>
        <w:rPr>
          <w:sz w:val="20"/>
        </w:rPr>
        <w:t xml:space="preserve">Характеристика женщины, желающей прервать беременность, представлена на рисунке 3.</w:t>
      </w:r>
    </w:p>
    <w:p>
      <w:pPr>
        <w:pStyle w:val="0"/>
        <w:jc w:val="both"/>
      </w:pPr>
      <w:r>
        <w:rPr>
          <w:sz w:val="20"/>
        </w:rPr>
      </w:r>
    </w:p>
    <w:tbl>
      <w:tblPr>
        <w:tblInd w:w="0" w:type="dxa"/>
        <w:tblLayout w:type="fixed"/>
        <w:tblCellMar>
          <w:top w:w="102" w:type="dxa"/>
          <w:left w:w="62" w:type="dxa"/>
          <w:bottom w:w="102" w:type="dxa"/>
          <w:right w:w="62" w:type="dxa"/>
        </w:tblCellMar>
      </w:tblPr>
      <w:tblGrid>
        <w:gridCol w:w="1270"/>
        <w:gridCol w:w="2551"/>
        <w:gridCol w:w="454"/>
        <w:gridCol w:w="4762"/>
      </w:tblGrid>
      <w:tr>
        <w:tc>
          <w:tcPr>
            <w:tcW w:w="1270" w:type="dxa"/>
            <w:tcBorders>
              <w:top w:val="nil"/>
              <w:left w:val="nil"/>
              <w:bottom w:val="nil"/>
              <w:right w:val="nil"/>
            </w:tcBorders>
          </w:tcPr>
          <w:p>
            <w:pPr>
              <w:pStyle w:val="0"/>
            </w:pPr>
            <w:r>
              <w:rPr>
                <w:sz w:val="20"/>
              </w:rPr>
              <w:t xml:space="preserve">Возраст:</w:t>
            </w:r>
          </w:p>
        </w:tc>
        <w:tc>
          <w:tcPr>
            <w:tcW w:w="2551" w:type="dxa"/>
            <w:tcBorders>
              <w:top w:val="nil"/>
              <w:left w:val="nil"/>
              <w:bottom w:val="nil"/>
              <w:right w:val="nil"/>
            </w:tcBorders>
          </w:tcPr>
          <w:p>
            <w:pPr>
              <w:pStyle w:val="0"/>
            </w:pPr>
            <w:r>
              <w:rPr>
                <w:sz w:val="20"/>
              </w:rPr>
              <w:t xml:space="preserve">30 - 34 лет - 28%</w:t>
            </w:r>
          </w:p>
          <w:p>
            <w:pPr>
              <w:pStyle w:val="0"/>
            </w:pPr>
            <w:r>
              <w:rPr>
                <w:sz w:val="20"/>
              </w:rPr>
              <w:t xml:space="preserve">25 - 29 лет - 20%</w:t>
            </w:r>
          </w:p>
          <w:p>
            <w:pPr>
              <w:pStyle w:val="0"/>
            </w:pPr>
            <w:r>
              <w:rPr>
                <w:sz w:val="20"/>
              </w:rPr>
              <w:t xml:space="preserve">35 - 39 лет - 20%</w:t>
            </w:r>
          </w:p>
        </w:tc>
        <w:tc>
          <w:tcPr>
            <w:tcW w:w="454" w:type="dxa"/>
            <w:tcBorders>
              <w:top w:val="nil"/>
              <w:left w:val="nil"/>
              <w:bottom w:val="nil"/>
              <w:right w:val="nil"/>
            </w:tcBorders>
            <w:vMerge w:val="restart"/>
          </w:tcPr>
          <w:p>
            <w:pPr>
              <w:pStyle w:val="0"/>
            </w:pPr>
            <w:r>
              <w:rPr>
                <w:sz w:val="20"/>
              </w:rPr>
            </w:r>
          </w:p>
        </w:tc>
        <w:tc>
          <w:tcPr>
            <w:tcW w:w="4762" w:type="dxa"/>
            <w:tcBorders>
              <w:top w:val="nil"/>
              <w:left w:val="nil"/>
              <w:bottom w:val="nil"/>
              <w:right w:val="nil"/>
            </w:tcBorders>
            <w:vMerge w:val="restart"/>
          </w:tcPr>
          <w:p>
            <w:pPr>
              <w:pStyle w:val="0"/>
            </w:pPr>
            <w:r>
              <w:rPr>
                <w:sz w:val="20"/>
              </w:rPr>
              <w:t xml:space="preserve">Семейное положение:</w:t>
            </w:r>
          </w:p>
          <w:p>
            <w:pPr>
              <w:pStyle w:val="0"/>
            </w:pPr>
            <w:r>
              <w:rPr>
                <w:sz w:val="20"/>
              </w:rPr>
              <w:t xml:space="preserve">состоит в зарегистрированном браке - 56%</w:t>
            </w:r>
          </w:p>
          <w:p>
            <w:pPr>
              <w:pStyle w:val="0"/>
            </w:pPr>
            <w:r>
              <w:rPr>
                <w:sz w:val="20"/>
              </w:rPr>
              <w:t xml:space="preserve">никогда не состояла в браке, супружеском союзе - 17%</w:t>
            </w:r>
          </w:p>
          <w:p>
            <w:pPr>
              <w:pStyle w:val="0"/>
            </w:pPr>
            <w:r>
              <w:rPr>
                <w:sz w:val="20"/>
              </w:rPr>
              <w:t xml:space="preserve">состоит в незарегистрированном супружеском союзе - 16%</w:t>
            </w:r>
          </w:p>
          <w:p>
            <w:pPr>
              <w:pStyle w:val="0"/>
            </w:pPr>
            <w:r>
              <w:rPr>
                <w:sz w:val="20"/>
              </w:rPr>
            </w:r>
          </w:p>
          <w:p>
            <w:pPr>
              <w:pStyle w:val="0"/>
            </w:pPr>
            <w:r>
              <w:rPr>
                <w:sz w:val="20"/>
              </w:rPr>
              <w:t xml:space="preserve">Занятость:</w:t>
            </w:r>
          </w:p>
          <w:p>
            <w:pPr>
              <w:pStyle w:val="0"/>
            </w:pPr>
            <w:r>
              <w:rPr>
                <w:sz w:val="20"/>
              </w:rPr>
              <w:t xml:space="preserve">работает по найму - 61%</w:t>
            </w:r>
          </w:p>
          <w:p>
            <w:pPr>
              <w:pStyle w:val="0"/>
            </w:pPr>
            <w:r>
              <w:rPr>
                <w:sz w:val="20"/>
              </w:rPr>
              <w:t xml:space="preserve">не работает - 26%</w:t>
            </w:r>
          </w:p>
          <w:p>
            <w:pPr>
              <w:pStyle w:val="0"/>
            </w:pPr>
            <w:r>
              <w:rPr>
                <w:sz w:val="20"/>
              </w:rPr>
              <w:t xml:space="preserve">студентка - 6%</w:t>
            </w:r>
          </w:p>
          <w:p>
            <w:pPr>
              <w:pStyle w:val="0"/>
            </w:pPr>
            <w:r>
              <w:rPr>
                <w:sz w:val="20"/>
              </w:rPr>
            </w:r>
          </w:p>
          <w:p>
            <w:pPr>
              <w:pStyle w:val="0"/>
            </w:pPr>
            <w:r>
              <w:rPr>
                <w:sz w:val="20"/>
              </w:rPr>
              <w:t xml:space="preserve">Основные причины прерывания беременности:</w:t>
            </w:r>
          </w:p>
          <w:p>
            <w:pPr>
              <w:pStyle w:val="0"/>
            </w:pPr>
            <w:r>
              <w:rPr>
                <w:sz w:val="20"/>
              </w:rPr>
              <w:t xml:space="preserve">финансовая нестабильность/материальные трудности/долги, кредиты, ипотека - 54%</w:t>
            </w:r>
          </w:p>
          <w:p>
            <w:pPr>
              <w:pStyle w:val="0"/>
            </w:pPr>
            <w:r>
              <w:rPr>
                <w:sz w:val="20"/>
              </w:rPr>
              <w:t xml:space="preserve">наличие жилищных проблем - 28%</w:t>
            </w:r>
          </w:p>
          <w:p>
            <w:pPr>
              <w:pStyle w:val="0"/>
            </w:pPr>
            <w:r>
              <w:rPr>
                <w:sz w:val="20"/>
              </w:rPr>
              <w:t xml:space="preserve">уже есть столько детей, сколько я хочу - 21%</w:t>
            </w:r>
          </w:p>
          <w:p>
            <w:pPr>
              <w:pStyle w:val="0"/>
            </w:pPr>
            <w:r>
              <w:rPr>
                <w:sz w:val="20"/>
              </w:rPr>
              <w:t xml:space="preserve">не позволяет здоровье - 2%</w:t>
            </w:r>
          </w:p>
        </w:tc>
      </w:tr>
      <w:tr>
        <w:tc>
          <w:tcPr>
            <w:gridSpan w:val="2"/>
            <w:tcW w:w="3821"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r>
      <w:tr>
        <w:tc>
          <w:tcPr>
            <w:gridSpan w:val="2"/>
            <w:tcW w:w="3821" w:type="dxa"/>
            <w:tcBorders>
              <w:top w:val="nil"/>
              <w:left w:val="nil"/>
              <w:bottom w:val="nil"/>
              <w:right w:val="nil"/>
            </w:tcBorders>
          </w:tcPr>
          <w:p>
            <w:pPr>
              <w:pStyle w:val="0"/>
            </w:pPr>
            <w:r>
              <w:rPr>
                <w:sz w:val="20"/>
              </w:rPr>
              <w:t xml:space="preserve">Наличие детей:</w:t>
            </w:r>
          </w:p>
          <w:p>
            <w:pPr>
              <w:pStyle w:val="0"/>
            </w:pPr>
            <w:r>
              <w:rPr>
                <w:sz w:val="20"/>
              </w:rPr>
              <w:t xml:space="preserve">2 ребенка - 33%</w:t>
            </w:r>
          </w:p>
          <w:p>
            <w:pPr>
              <w:pStyle w:val="0"/>
            </w:pPr>
            <w:r>
              <w:rPr>
                <w:sz w:val="20"/>
              </w:rPr>
              <w:t xml:space="preserve">1 ребенок - 28%</w:t>
            </w:r>
          </w:p>
          <w:p>
            <w:pPr>
              <w:pStyle w:val="0"/>
            </w:pPr>
            <w:r>
              <w:rPr>
                <w:sz w:val="20"/>
              </w:rPr>
              <w:t xml:space="preserve">3 ребенка - 18%</w:t>
            </w:r>
          </w:p>
          <w:p>
            <w:pPr>
              <w:pStyle w:val="0"/>
            </w:pPr>
            <w:r>
              <w:rPr>
                <w:sz w:val="20"/>
              </w:rPr>
            </w:r>
          </w:p>
          <w:p>
            <w:pPr>
              <w:pStyle w:val="0"/>
            </w:pPr>
            <w:r>
              <w:rPr>
                <w:sz w:val="20"/>
              </w:rPr>
              <w:t xml:space="preserve">Место проживания:</w:t>
            </w:r>
          </w:p>
          <w:p>
            <w:pPr>
              <w:pStyle w:val="0"/>
            </w:pPr>
            <w:r>
              <w:rPr>
                <w:sz w:val="20"/>
              </w:rPr>
              <w:t xml:space="preserve">Город - 85%</w:t>
            </w:r>
          </w:p>
          <w:p>
            <w:pPr>
              <w:pStyle w:val="0"/>
            </w:pPr>
            <w:r>
              <w:rPr>
                <w:sz w:val="20"/>
              </w:rPr>
              <w:t xml:space="preserve">Село - 15%</w:t>
            </w:r>
          </w:p>
          <w:p>
            <w:pPr>
              <w:pStyle w:val="0"/>
            </w:pPr>
            <w:r>
              <w:rPr>
                <w:sz w:val="20"/>
              </w:rPr>
            </w:r>
          </w:p>
          <w:p>
            <w:pPr>
              <w:pStyle w:val="0"/>
            </w:pPr>
            <w:r>
              <w:rPr>
                <w:sz w:val="20"/>
              </w:rPr>
              <w:t xml:space="preserve">Образование:</w:t>
            </w:r>
          </w:p>
          <w:p>
            <w:pPr>
              <w:pStyle w:val="0"/>
            </w:pPr>
            <w:r>
              <w:rPr>
                <w:sz w:val="20"/>
              </w:rPr>
              <w:t xml:space="preserve">среднее профессиональное - 59%</w:t>
            </w:r>
          </w:p>
          <w:p>
            <w:pPr>
              <w:pStyle w:val="0"/>
            </w:pPr>
            <w:r>
              <w:rPr>
                <w:sz w:val="20"/>
              </w:rPr>
              <w:t xml:space="preserve">основное общее - 21%</w:t>
            </w:r>
          </w:p>
          <w:p>
            <w:pPr>
              <w:pStyle w:val="0"/>
            </w:pPr>
            <w:r>
              <w:rPr>
                <w:sz w:val="20"/>
              </w:rPr>
              <w:t xml:space="preserve">высшее - 17%</w:t>
            </w:r>
          </w:p>
        </w:tc>
        <w:tc>
          <w:tcPr>
            <w:tcBorders>
              <w:top w:val="nil"/>
              <w:left w:val="nil"/>
              <w:bottom w:val="nil"/>
              <w:right w:val="nil"/>
            </w:tcBorders>
            <w:vMerge w:val="continue"/>
          </w:tcPr>
          <w:p/>
        </w:tc>
        <w:tc>
          <w:tcPr>
            <w:tcBorders>
              <w:top w:val="nil"/>
              <w:left w:val="nil"/>
              <w:bottom w:val="nil"/>
              <w:right w:val="nil"/>
            </w:tcBorders>
            <w:vMerge w:val="continue"/>
          </w:tcPr>
          <w:p/>
        </w:tc>
      </w:tr>
    </w:tbl>
    <w:p>
      <w:pPr>
        <w:pStyle w:val="0"/>
        <w:jc w:val="both"/>
      </w:pPr>
      <w:r>
        <w:rPr>
          <w:sz w:val="20"/>
        </w:rPr>
      </w:r>
    </w:p>
    <w:p>
      <w:pPr>
        <w:pStyle w:val="0"/>
        <w:jc w:val="center"/>
      </w:pPr>
      <w:r>
        <w:rPr>
          <w:sz w:val="20"/>
        </w:rPr>
        <w:t xml:space="preserve">Рис. 3. Характеристика женщины,</w:t>
      </w:r>
    </w:p>
    <w:p>
      <w:pPr>
        <w:pStyle w:val="0"/>
        <w:jc w:val="center"/>
      </w:pPr>
      <w:r>
        <w:rPr>
          <w:sz w:val="20"/>
        </w:rPr>
        <w:t xml:space="preserve">желающей прервать беременность</w:t>
      </w:r>
    </w:p>
    <w:p>
      <w:pPr>
        <w:pStyle w:val="0"/>
        <w:jc w:val="both"/>
      </w:pPr>
      <w:r>
        <w:rPr>
          <w:sz w:val="20"/>
        </w:rPr>
      </w:r>
    </w:p>
    <w:p>
      <w:pPr>
        <w:pStyle w:val="0"/>
        <w:ind w:firstLine="540"/>
        <w:jc w:val="both"/>
      </w:pPr>
      <w:r>
        <w:rPr>
          <w:sz w:val="20"/>
        </w:rPr>
        <w:t xml:space="preserve">По итогам 2021 года реализовано 81356 услуг медико-психологической помощи в кабинетах медико-социальной помощи (в 2020 году - 81356), предотвращено 16 отказов от новорожденных детей (в 2020 году - 42). Эффективность доабортного консультирования представлена в таблице 7.</w:t>
      </w:r>
    </w:p>
    <w:p>
      <w:pPr>
        <w:pStyle w:val="0"/>
        <w:jc w:val="both"/>
      </w:pPr>
      <w:r>
        <w:rPr>
          <w:sz w:val="20"/>
        </w:rPr>
      </w:r>
    </w:p>
    <w:p>
      <w:pPr>
        <w:pStyle w:val="0"/>
        <w:jc w:val="right"/>
      </w:pPr>
      <w:r>
        <w:rPr>
          <w:sz w:val="20"/>
        </w:rPr>
        <w:t xml:space="preserve">Таблица 7</w:t>
      </w:r>
    </w:p>
    <w:p>
      <w:pPr>
        <w:pStyle w:val="0"/>
        <w:jc w:val="both"/>
      </w:pPr>
      <w:r>
        <w:rPr>
          <w:sz w:val="20"/>
        </w:rPr>
      </w:r>
    </w:p>
    <w:p>
      <w:pPr>
        <w:pStyle w:val="0"/>
        <w:jc w:val="center"/>
      </w:pPr>
      <w:r>
        <w:rPr>
          <w:sz w:val="20"/>
        </w:rPr>
        <w:t xml:space="preserve">ЭФФЕКТИВНОСТЬ ДОАБОРТНОГО КОНСУЛЬТИРОВАНИЯ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88"/>
        <w:gridCol w:w="4819"/>
        <w:gridCol w:w="3259"/>
      </w:tblGrid>
      <w:tr>
        <w:tc>
          <w:tcPr>
            <w:tcW w:w="988" w:type="dxa"/>
          </w:tcPr>
          <w:p>
            <w:pPr>
              <w:pStyle w:val="0"/>
              <w:jc w:val="center"/>
            </w:pPr>
            <w:r>
              <w:rPr>
                <w:sz w:val="20"/>
              </w:rPr>
              <w:t xml:space="preserve">Год</w:t>
            </w:r>
          </w:p>
        </w:tc>
        <w:tc>
          <w:tcPr>
            <w:tcW w:w="4819" w:type="dxa"/>
          </w:tcPr>
          <w:p>
            <w:pPr>
              <w:pStyle w:val="0"/>
              <w:jc w:val="center"/>
            </w:pPr>
            <w:r>
              <w:rPr>
                <w:sz w:val="20"/>
              </w:rPr>
              <w:t xml:space="preserve">Охват пациенток, получивших консультацию кабинета медико-социальной помощи беременным (процентов)</w:t>
            </w:r>
          </w:p>
        </w:tc>
        <w:tc>
          <w:tcPr>
            <w:tcW w:w="3259" w:type="dxa"/>
          </w:tcPr>
          <w:p>
            <w:pPr>
              <w:pStyle w:val="0"/>
              <w:jc w:val="center"/>
            </w:pPr>
            <w:r>
              <w:rPr>
                <w:sz w:val="20"/>
              </w:rPr>
              <w:t xml:space="preserve">Эффективность доабортного консультирования (процентов)</w:t>
            </w:r>
          </w:p>
        </w:tc>
      </w:tr>
      <w:tr>
        <w:tc>
          <w:tcPr>
            <w:tcW w:w="988" w:type="dxa"/>
          </w:tcPr>
          <w:p>
            <w:pPr>
              <w:pStyle w:val="0"/>
              <w:jc w:val="center"/>
            </w:pPr>
            <w:r>
              <w:rPr>
                <w:sz w:val="20"/>
              </w:rPr>
              <w:t xml:space="preserve">2017</w:t>
            </w:r>
          </w:p>
        </w:tc>
        <w:tc>
          <w:tcPr>
            <w:tcW w:w="4819" w:type="dxa"/>
          </w:tcPr>
          <w:p>
            <w:pPr>
              <w:pStyle w:val="0"/>
              <w:jc w:val="center"/>
            </w:pPr>
            <w:r>
              <w:rPr>
                <w:sz w:val="20"/>
              </w:rPr>
              <w:t xml:space="preserve">66,9</w:t>
            </w:r>
          </w:p>
        </w:tc>
        <w:tc>
          <w:tcPr>
            <w:tcW w:w="3259" w:type="dxa"/>
          </w:tcPr>
          <w:p>
            <w:pPr>
              <w:pStyle w:val="0"/>
              <w:jc w:val="center"/>
            </w:pPr>
            <w:r>
              <w:rPr>
                <w:sz w:val="20"/>
              </w:rPr>
              <w:t xml:space="preserve">12,5</w:t>
            </w:r>
          </w:p>
        </w:tc>
      </w:tr>
      <w:tr>
        <w:tc>
          <w:tcPr>
            <w:tcW w:w="988" w:type="dxa"/>
          </w:tcPr>
          <w:p>
            <w:pPr>
              <w:pStyle w:val="0"/>
              <w:jc w:val="center"/>
            </w:pPr>
            <w:r>
              <w:rPr>
                <w:sz w:val="20"/>
              </w:rPr>
              <w:t xml:space="preserve">2018</w:t>
            </w:r>
          </w:p>
        </w:tc>
        <w:tc>
          <w:tcPr>
            <w:tcW w:w="4819" w:type="dxa"/>
          </w:tcPr>
          <w:p>
            <w:pPr>
              <w:pStyle w:val="0"/>
              <w:jc w:val="center"/>
            </w:pPr>
            <w:r>
              <w:rPr>
                <w:sz w:val="20"/>
              </w:rPr>
              <w:t xml:space="preserve">67,3</w:t>
            </w:r>
          </w:p>
        </w:tc>
        <w:tc>
          <w:tcPr>
            <w:tcW w:w="3259" w:type="dxa"/>
          </w:tcPr>
          <w:p>
            <w:pPr>
              <w:pStyle w:val="0"/>
              <w:jc w:val="center"/>
            </w:pPr>
            <w:r>
              <w:rPr>
                <w:sz w:val="20"/>
              </w:rPr>
              <w:t xml:space="preserve">12,7</w:t>
            </w:r>
          </w:p>
        </w:tc>
      </w:tr>
      <w:tr>
        <w:tc>
          <w:tcPr>
            <w:tcW w:w="988" w:type="dxa"/>
          </w:tcPr>
          <w:p>
            <w:pPr>
              <w:pStyle w:val="0"/>
              <w:jc w:val="center"/>
            </w:pPr>
            <w:r>
              <w:rPr>
                <w:sz w:val="20"/>
              </w:rPr>
              <w:t xml:space="preserve">2019</w:t>
            </w:r>
          </w:p>
        </w:tc>
        <w:tc>
          <w:tcPr>
            <w:tcW w:w="4819" w:type="dxa"/>
          </w:tcPr>
          <w:p>
            <w:pPr>
              <w:pStyle w:val="0"/>
              <w:jc w:val="center"/>
            </w:pPr>
            <w:r>
              <w:rPr>
                <w:sz w:val="20"/>
              </w:rPr>
              <w:t xml:space="preserve">77,1</w:t>
            </w:r>
          </w:p>
        </w:tc>
        <w:tc>
          <w:tcPr>
            <w:tcW w:w="3259" w:type="dxa"/>
          </w:tcPr>
          <w:p>
            <w:pPr>
              <w:pStyle w:val="0"/>
              <w:jc w:val="center"/>
            </w:pPr>
            <w:r>
              <w:rPr>
                <w:sz w:val="20"/>
              </w:rPr>
              <w:t xml:space="preserve">15,1</w:t>
            </w:r>
          </w:p>
        </w:tc>
      </w:tr>
      <w:tr>
        <w:tc>
          <w:tcPr>
            <w:tcW w:w="988" w:type="dxa"/>
          </w:tcPr>
          <w:p>
            <w:pPr>
              <w:pStyle w:val="0"/>
              <w:jc w:val="center"/>
            </w:pPr>
            <w:r>
              <w:rPr>
                <w:sz w:val="20"/>
              </w:rPr>
              <w:t xml:space="preserve">2020</w:t>
            </w:r>
          </w:p>
        </w:tc>
        <w:tc>
          <w:tcPr>
            <w:tcW w:w="4819" w:type="dxa"/>
          </w:tcPr>
          <w:p>
            <w:pPr>
              <w:pStyle w:val="0"/>
              <w:jc w:val="center"/>
            </w:pPr>
            <w:r>
              <w:rPr>
                <w:sz w:val="20"/>
              </w:rPr>
              <w:t xml:space="preserve">81,4</w:t>
            </w:r>
          </w:p>
        </w:tc>
        <w:tc>
          <w:tcPr>
            <w:tcW w:w="3259" w:type="dxa"/>
          </w:tcPr>
          <w:p>
            <w:pPr>
              <w:pStyle w:val="0"/>
              <w:jc w:val="center"/>
            </w:pPr>
            <w:r>
              <w:rPr>
                <w:sz w:val="20"/>
              </w:rPr>
              <w:t xml:space="preserve">12,8</w:t>
            </w:r>
          </w:p>
        </w:tc>
      </w:tr>
      <w:tr>
        <w:tc>
          <w:tcPr>
            <w:tcW w:w="988" w:type="dxa"/>
          </w:tcPr>
          <w:p>
            <w:pPr>
              <w:pStyle w:val="0"/>
              <w:jc w:val="center"/>
            </w:pPr>
            <w:r>
              <w:rPr>
                <w:sz w:val="20"/>
              </w:rPr>
              <w:t xml:space="preserve">2021</w:t>
            </w:r>
          </w:p>
        </w:tc>
        <w:tc>
          <w:tcPr>
            <w:tcW w:w="4819" w:type="dxa"/>
          </w:tcPr>
          <w:p>
            <w:pPr>
              <w:pStyle w:val="0"/>
              <w:jc w:val="center"/>
            </w:pPr>
            <w:r>
              <w:rPr>
                <w:sz w:val="20"/>
              </w:rPr>
              <w:t xml:space="preserve">93,5</w:t>
            </w:r>
          </w:p>
        </w:tc>
        <w:tc>
          <w:tcPr>
            <w:tcW w:w="3259" w:type="dxa"/>
          </w:tcPr>
          <w:p>
            <w:pPr>
              <w:pStyle w:val="0"/>
              <w:jc w:val="center"/>
            </w:pPr>
            <w:r>
              <w:rPr>
                <w:sz w:val="20"/>
              </w:rPr>
              <w:t xml:space="preserve">13,6</w:t>
            </w:r>
          </w:p>
        </w:tc>
      </w:tr>
      <w:tr>
        <w:tc>
          <w:tcPr>
            <w:tcW w:w="988" w:type="dxa"/>
          </w:tcPr>
          <w:p>
            <w:pPr>
              <w:pStyle w:val="0"/>
              <w:jc w:val="center"/>
            </w:pPr>
            <w:r>
              <w:rPr>
                <w:sz w:val="20"/>
              </w:rPr>
              <w:t xml:space="preserve">2022</w:t>
            </w:r>
          </w:p>
        </w:tc>
        <w:tc>
          <w:tcPr>
            <w:tcW w:w="4819" w:type="dxa"/>
          </w:tcPr>
          <w:p>
            <w:pPr>
              <w:pStyle w:val="0"/>
              <w:jc w:val="center"/>
            </w:pPr>
            <w:r>
              <w:rPr>
                <w:sz w:val="20"/>
              </w:rPr>
              <w:t xml:space="preserve">94,2</w:t>
            </w:r>
          </w:p>
        </w:tc>
        <w:tc>
          <w:tcPr>
            <w:tcW w:w="3259" w:type="dxa"/>
          </w:tcPr>
          <w:p>
            <w:pPr>
              <w:pStyle w:val="0"/>
              <w:jc w:val="center"/>
            </w:pPr>
            <w:r>
              <w:rPr>
                <w:sz w:val="20"/>
              </w:rPr>
              <w:t xml:space="preserve">17,2</w:t>
            </w:r>
          </w:p>
        </w:tc>
      </w:tr>
    </w:tbl>
    <w:p>
      <w:pPr>
        <w:pStyle w:val="0"/>
        <w:jc w:val="both"/>
      </w:pPr>
      <w:r>
        <w:rPr>
          <w:sz w:val="20"/>
        </w:rPr>
      </w:r>
    </w:p>
    <w:p>
      <w:pPr>
        <w:pStyle w:val="0"/>
        <w:ind w:firstLine="540"/>
        <w:jc w:val="both"/>
      </w:pPr>
      <w:r>
        <w:rPr>
          <w:sz w:val="20"/>
        </w:rPr>
        <w:t xml:space="preserve">Среди причин бесплодия лидирующую позицию занимает трубный фактор (55,0%), бесплодие, связанное с отсутствием овуляции (13,8%). По статистике за последние 5 лет на территории Свердловской области возросло влияние мужского фактора на показатель бесплодия до 30%.</w:t>
      </w:r>
    </w:p>
    <w:p>
      <w:pPr>
        <w:pStyle w:val="0"/>
        <w:spacing w:before="200" w:line-rule="auto"/>
        <w:ind w:firstLine="540"/>
        <w:jc w:val="both"/>
      </w:pPr>
      <w:r>
        <w:rPr>
          <w:sz w:val="20"/>
        </w:rPr>
        <w:t xml:space="preserve">Оптимизация системы оказания медицинской помощи бесплодным супружеским парам обеспечила увеличение вспомогательных репродуктивных технологий (далее - ВРТ), оказываемых на территории Свердловской области за счет средств обязательного медицинского страхования (таблица 8).</w:t>
      </w:r>
    </w:p>
    <w:p>
      <w:pPr>
        <w:pStyle w:val="0"/>
        <w:jc w:val="both"/>
      </w:pPr>
      <w:r>
        <w:rPr>
          <w:sz w:val="20"/>
        </w:rPr>
      </w:r>
    </w:p>
    <w:p>
      <w:pPr>
        <w:pStyle w:val="0"/>
        <w:jc w:val="right"/>
      </w:pPr>
      <w:r>
        <w:rPr>
          <w:sz w:val="20"/>
        </w:rPr>
        <w:t xml:space="preserve">Таблица 8</w:t>
      </w:r>
    </w:p>
    <w:p>
      <w:pPr>
        <w:pStyle w:val="0"/>
        <w:jc w:val="both"/>
      </w:pPr>
      <w:r>
        <w:rPr>
          <w:sz w:val="20"/>
        </w:rPr>
      </w:r>
    </w:p>
    <w:p>
      <w:pPr>
        <w:pStyle w:val="0"/>
        <w:jc w:val="center"/>
      </w:pPr>
      <w:r>
        <w:rPr>
          <w:sz w:val="20"/>
        </w:rPr>
        <w:t xml:space="preserve">ПОКАЗАТЕЛИ ДОСТУПНОСТИ ВСПОМОГАТЕЛЬНЫХ РЕПРОДУКТИВНЫХ</w:t>
      </w:r>
    </w:p>
    <w:p>
      <w:pPr>
        <w:pStyle w:val="0"/>
        <w:jc w:val="center"/>
      </w:pPr>
      <w:r>
        <w:rPr>
          <w:sz w:val="20"/>
        </w:rPr>
        <w:t xml:space="preserve">ТЕХНОЛОГИЙ В СВЕРДЛОВСКОЙ ОБЛАСТИ (ЗА СЧЕТ СРЕДСТВ ОМС)</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64"/>
        <w:gridCol w:w="2381"/>
        <w:gridCol w:w="1982"/>
        <w:gridCol w:w="1757"/>
        <w:gridCol w:w="1983"/>
      </w:tblGrid>
      <w:tr>
        <w:tc>
          <w:tcPr>
            <w:tcW w:w="964" w:type="dxa"/>
          </w:tcPr>
          <w:p>
            <w:pPr>
              <w:pStyle w:val="0"/>
              <w:jc w:val="center"/>
            </w:pPr>
            <w:r>
              <w:rPr>
                <w:sz w:val="20"/>
              </w:rPr>
              <w:t xml:space="preserve">Год</w:t>
            </w:r>
          </w:p>
        </w:tc>
        <w:tc>
          <w:tcPr>
            <w:tcW w:w="2381" w:type="dxa"/>
          </w:tcPr>
          <w:p>
            <w:pPr>
              <w:pStyle w:val="0"/>
              <w:jc w:val="center"/>
            </w:pPr>
            <w:r>
              <w:rPr>
                <w:sz w:val="20"/>
              </w:rPr>
              <w:t xml:space="preserve">Общее количество циклов ЭКО, проведенных за счет средств ОМС</w:t>
            </w:r>
          </w:p>
        </w:tc>
        <w:tc>
          <w:tcPr>
            <w:tcW w:w="1982" w:type="dxa"/>
          </w:tcPr>
          <w:p>
            <w:pPr>
              <w:pStyle w:val="0"/>
              <w:jc w:val="center"/>
            </w:pPr>
            <w:r>
              <w:rPr>
                <w:sz w:val="20"/>
              </w:rPr>
              <w:t xml:space="preserve">Число женщин, которым проведено ЭКО</w:t>
            </w:r>
          </w:p>
        </w:tc>
        <w:tc>
          <w:tcPr>
            <w:tcW w:w="1757" w:type="dxa"/>
          </w:tcPr>
          <w:p>
            <w:pPr>
              <w:pStyle w:val="0"/>
              <w:jc w:val="center"/>
            </w:pPr>
            <w:r>
              <w:rPr>
                <w:sz w:val="20"/>
              </w:rPr>
              <w:t xml:space="preserve">Число родов у женщин после ЭКО</w:t>
            </w:r>
          </w:p>
        </w:tc>
        <w:tc>
          <w:tcPr>
            <w:tcW w:w="1983" w:type="dxa"/>
          </w:tcPr>
          <w:p>
            <w:pPr>
              <w:pStyle w:val="0"/>
              <w:jc w:val="center"/>
            </w:pPr>
            <w:r>
              <w:rPr>
                <w:sz w:val="20"/>
              </w:rPr>
              <w:t xml:space="preserve">Число родившихся детей после ЭКО</w:t>
            </w:r>
          </w:p>
        </w:tc>
      </w:tr>
      <w:tr>
        <w:tc>
          <w:tcPr>
            <w:tcW w:w="964" w:type="dxa"/>
          </w:tcPr>
          <w:p>
            <w:pPr>
              <w:pStyle w:val="0"/>
              <w:jc w:val="center"/>
            </w:pPr>
            <w:r>
              <w:rPr>
                <w:sz w:val="20"/>
              </w:rPr>
              <w:t xml:space="preserve">2016</w:t>
            </w:r>
          </w:p>
        </w:tc>
        <w:tc>
          <w:tcPr>
            <w:tcW w:w="2381" w:type="dxa"/>
          </w:tcPr>
          <w:p>
            <w:pPr>
              <w:pStyle w:val="0"/>
              <w:jc w:val="center"/>
            </w:pPr>
            <w:r>
              <w:rPr>
                <w:sz w:val="20"/>
              </w:rPr>
              <w:t xml:space="preserve">2500</w:t>
            </w:r>
          </w:p>
        </w:tc>
        <w:tc>
          <w:tcPr>
            <w:tcW w:w="1982" w:type="dxa"/>
          </w:tcPr>
          <w:p>
            <w:pPr>
              <w:pStyle w:val="0"/>
              <w:jc w:val="center"/>
            </w:pPr>
            <w:r>
              <w:rPr>
                <w:sz w:val="20"/>
              </w:rPr>
              <w:t xml:space="preserve">2775</w:t>
            </w:r>
          </w:p>
        </w:tc>
        <w:tc>
          <w:tcPr>
            <w:tcW w:w="1757" w:type="dxa"/>
          </w:tcPr>
          <w:p>
            <w:pPr>
              <w:pStyle w:val="0"/>
            </w:pPr>
            <w:r>
              <w:rPr>
                <w:sz w:val="20"/>
              </w:rPr>
            </w:r>
          </w:p>
        </w:tc>
        <w:tc>
          <w:tcPr>
            <w:tcW w:w="1983" w:type="dxa"/>
          </w:tcPr>
          <w:p>
            <w:pPr>
              <w:pStyle w:val="0"/>
              <w:jc w:val="center"/>
            </w:pPr>
            <w:r>
              <w:rPr>
                <w:sz w:val="20"/>
              </w:rPr>
              <w:t xml:space="preserve">571</w:t>
            </w:r>
          </w:p>
        </w:tc>
      </w:tr>
      <w:tr>
        <w:tc>
          <w:tcPr>
            <w:tcW w:w="964" w:type="dxa"/>
          </w:tcPr>
          <w:p>
            <w:pPr>
              <w:pStyle w:val="0"/>
              <w:jc w:val="center"/>
            </w:pPr>
            <w:r>
              <w:rPr>
                <w:sz w:val="20"/>
              </w:rPr>
              <w:t xml:space="preserve">2017</w:t>
            </w:r>
          </w:p>
        </w:tc>
        <w:tc>
          <w:tcPr>
            <w:tcW w:w="2381" w:type="dxa"/>
          </w:tcPr>
          <w:p>
            <w:pPr>
              <w:pStyle w:val="0"/>
              <w:jc w:val="center"/>
            </w:pPr>
            <w:r>
              <w:rPr>
                <w:sz w:val="20"/>
              </w:rPr>
              <w:t xml:space="preserve">2775</w:t>
            </w:r>
          </w:p>
        </w:tc>
        <w:tc>
          <w:tcPr>
            <w:tcW w:w="1982" w:type="dxa"/>
          </w:tcPr>
          <w:p>
            <w:pPr>
              <w:pStyle w:val="0"/>
              <w:jc w:val="center"/>
            </w:pPr>
            <w:r>
              <w:rPr>
                <w:sz w:val="20"/>
              </w:rPr>
              <w:t xml:space="preserve">2775</w:t>
            </w:r>
          </w:p>
        </w:tc>
        <w:tc>
          <w:tcPr>
            <w:tcW w:w="1757" w:type="dxa"/>
          </w:tcPr>
          <w:p>
            <w:pPr>
              <w:pStyle w:val="0"/>
            </w:pPr>
            <w:r>
              <w:rPr>
                <w:sz w:val="20"/>
              </w:rPr>
            </w:r>
          </w:p>
        </w:tc>
        <w:tc>
          <w:tcPr>
            <w:tcW w:w="1983" w:type="dxa"/>
          </w:tcPr>
          <w:p>
            <w:pPr>
              <w:pStyle w:val="0"/>
              <w:jc w:val="center"/>
            </w:pPr>
            <w:r>
              <w:rPr>
                <w:sz w:val="20"/>
              </w:rPr>
              <w:t xml:space="preserve">680</w:t>
            </w:r>
          </w:p>
        </w:tc>
      </w:tr>
      <w:tr>
        <w:tc>
          <w:tcPr>
            <w:tcW w:w="964" w:type="dxa"/>
          </w:tcPr>
          <w:p>
            <w:pPr>
              <w:pStyle w:val="0"/>
              <w:jc w:val="center"/>
            </w:pPr>
            <w:r>
              <w:rPr>
                <w:sz w:val="20"/>
              </w:rPr>
              <w:t xml:space="preserve">2018</w:t>
            </w:r>
          </w:p>
        </w:tc>
        <w:tc>
          <w:tcPr>
            <w:tcW w:w="2381" w:type="dxa"/>
          </w:tcPr>
          <w:p>
            <w:pPr>
              <w:pStyle w:val="0"/>
              <w:jc w:val="center"/>
            </w:pPr>
            <w:r>
              <w:rPr>
                <w:sz w:val="20"/>
              </w:rPr>
              <w:t xml:space="preserve">3409</w:t>
            </w:r>
          </w:p>
        </w:tc>
        <w:tc>
          <w:tcPr>
            <w:tcW w:w="1982" w:type="dxa"/>
          </w:tcPr>
          <w:p>
            <w:pPr>
              <w:pStyle w:val="0"/>
              <w:jc w:val="center"/>
            </w:pPr>
            <w:r>
              <w:rPr>
                <w:sz w:val="20"/>
              </w:rPr>
              <w:t xml:space="preserve">2901</w:t>
            </w:r>
          </w:p>
        </w:tc>
        <w:tc>
          <w:tcPr>
            <w:tcW w:w="1757" w:type="dxa"/>
          </w:tcPr>
          <w:p>
            <w:pPr>
              <w:pStyle w:val="0"/>
            </w:pPr>
            <w:r>
              <w:rPr>
                <w:sz w:val="20"/>
              </w:rPr>
            </w:r>
          </w:p>
        </w:tc>
        <w:tc>
          <w:tcPr>
            <w:tcW w:w="1983" w:type="dxa"/>
          </w:tcPr>
          <w:p>
            <w:pPr>
              <w:pStyle w:val="0"/>
              <w:jc w:val="center"/>
            </w:pPr>
            <w:r>
              <w:rPr>
                <w:sz w:val="20"/>
              </w:rPr>
              <w:t xml:space="preserve">948</w:t>
            </w:r>
          </w:p>
        </w:tc>
      </w:tr>
      <w:tr>
        <w:tc>
          <w:tcPr>
            <w:tcW w:w="964" w:type="dxa"/>
          </w:tcPr>
          <w:p>
            <w:pPr>
              <w:pStyle w:val="0"/>
              <w:jc w:val="center"/>
            </w:pPr>
            <w:r>
              <w:rPr>
                <w:sz w:val="20"/>
              </w:rPr>
              <w:t xml:space="preserve">2019</w:t>
            </w:r>
          </w:p>
        </w:tc>
        <w:tc>
          <w:tcPr>
            <w:tcW w:w="2381" w:type="dxa"/>
          </w:tcPr>
          <w:p>
            <w:pPr>
              <w:pStyle w:val="0"/>
              <w:jc w:val="center"/>
            </w:pPr>
            <w:r>
              <w:rPr>
                <w:sz w:val="20"/>
              </w:rPr>
              <w:t xml:space="preserve">3585</w:t>
            </w:r>
          </w:p>
        </w:tc>
        <w:tc>
          <w:tcPr>
            <w:tcW w:w="1982" w:type="dxa"/>
          </w:tcPr>
          <w:p>
            <w:pPr>
              <w:pStyle w:val="0"/>
              <w:jc w:val="center"/>
            </w:pPr>
            <w:r>
              <w:rPr>
                <w:sz w:val="20"/>
              </w:rPr>
              <w:t xml:space="preserve">2500</w:t>
            </w:r>
          </w:p>
        </w:tc>
        <w:tc>
          <w:tcPr>
            <w:tcW w:w="1757" w:type="dxa"/>
          </w:tcPr>
          <w:p>
            <w:pPr>
              <w:pStyle w:val="0"/>
              <w:jc w:val="center"/>
            </w:pPr>
            <w:r>
              <w:rPr>
                <w:sz w:val="20"/>
              </w:rPr>
              <w:t xml:space="preserve">884</w:t>
            </w:r>
          </w:p>
        </w:tc>
        <w:tc>
          <w:tcPr>
            <w:tcW w:w="1983" w:type="dxa"/>
          </w:tcPr>
          <w:p>
            <w:pPr>
              <w:pStyle w:val="0"/>
              <w:jc w:val="center"/>
            </w:pPr>
            <w:r>
              <w:rPr>
                <w:sz w:val="20"/>
              </w:rPr>
              <w:t xml:space="preserve">1048</w:t>
            </w:r>
          </w:p>
        </w:tc>
      </w:tr>
      <w:tr>
        <w:tc>
          <w:tcPr>
            <w:tcW w:w="964" w:type="dxa"/>
          </w:tcPr>
          <w:p>
            <w:pPr>
              <w:pStyle w:val="0"/>
              <w:jc w:val="center"/>
            </w:pPr>
            <w:r>
              <w:rPr>
                <w:sz w:val="20"/>
              </w:rPr>
              <w:t xml:space="preserve">2020</w:t>
            </w:r>
          </w:p>
        </w:tc>
        <w:tc>
          <w:tcPr>
            <w:tcW w:w="2381" w:type="dxa"/>
          </w:tcPr>
          <w:p>
            <w:pPr>
              <w:pStyle w:val="0"/>
              <w:jc w:val="center"/>
            </w:pPr>
            <w:r>
              <w:rPr>
                <w:sz w:val="20"/>
              </w:rPr>
              <w:t xml:space="preserve">3963</w:t>
            </w:r>
          </w:p>
        </w:tc>
        <w:tc>
          <w:tcPr>
            <w:tcW w:w="1982" w:type="dxa"/>
          </w:tcPr>
          <w:p>
            <w:pPr>
              <w:pStyle w:val="0"/>
              <w:jc w:val="center"/>
            </w:pPr>
            <w:r>
              <w:rPr>
                <w:sz w:val="20"/>
              </w:rPr>
              <w:t xml:space="preserve">2517</w:t>
            </w:r>
          </w:p>
        </w:tc>
        <w:tc>
          <w:tcPr>
            <w:tcW w:w="1757" w:type="dxa"/>
          </w:tcPr>
          <w:p>
            <w:pPr>
              <w:pStyle w:val="0"/>
              <w:jc w:val="center"/>
            </w:pPr>
            <w:r>
              <w:rPr>
                <w:sz w:val="20"/>
              </w:rPr>
              <w:t xml:space="preserve">898</w:t>
            </w:r>
          </w:p>
        </w:tc>
        <w:tc>
          <w:tcPr>
            <w:tcW w:w="1983" w:type="dxa"/>
          </w:tcPr>
          <w:p>
            <w:pPr>
              <w:pStyle w:val="0"/>
              <w:jc w:val="center"/>
            </w:pPr>
            <w:r>
              <w:rPr>
                <w:sz w:val="20"/>
              </w:rPr>
              <w:t xml:space="preserve">1064</w:t>
            </w:r>
          </w:p>
        </w:tc>
      </w:tr>
      <w:tr>
        <w:tc>
          <w:tcPr>
            <w:tcW w:w="964" w:type="dxa"/>
          </w:tcPr>
          <w:p>
            <w:pPr>
              <w:pStyle w:val="0"/>
              <w:jc w:val="center"/>
            </w:pPr>
            <w:r>
              <w:rPr>
                <w:sz w:val="20"/>
              </w:rPr>
              <w:t xml:space="preserve">2021</w:t>
            </w:r>
          </w:p>
        </w:tc>
        <w:tc>
          <w:tcPr>
            <w:tcW w:w="2381" w:type="dxa"/>
          </w:tcPr>
          <w:p>
            <w:pPr>
              <w:pStyle w:val="0"/>
              <w:jc w:val="center"/>
            </w:pPr>
            <w:r>
              <w:rPr>
                <w:sz w:val="20"/>
              </w:rPr>
              <w:t xml:space="preserve">3768</w:t>
            </w:r>
          </w:p>
        </w:tc>
        <w:tc>
          <w:tcPr>
            <w:tcW w:w="1982" w:type="dxa"/>
          </w:tcPr>
          <w:p>
            <w:pPr>
              <w:pStyle w:val="0"/>
              <w:jc w:val="center"/>
            </w:pPr>
            <w:r>
              <w:rPr>
                <w:sz w:val="20"/>
              </w:rPr>
              <w:t xml:space="preserve">1976</w:t>
            </w:r>
          </w:p>
        </w:tc>
        <w:tc>
          <w:tcPr>
            <w:tcW w:w="1757" w:type="dxa"/>
          </w:tcPr>
          <w:p>
            <w:pPr>
              <w:pStyle w:val="0"/>
              <w:jc w:val="center"/>
            </w:pPr>
            <w:r>
              <w:rPr>
                <w:sz w:val="20"/>
              </w:rPr>
              <w:t xml:space="preserve">987</w:t>
            </w:r>
          </w:p>
        </w:tc>
        <w:tc>
          <w:tcPr>
            <w:tcW w:w="1983" w:type="dxa"/>
          </w:tcPr>
          <w:p>
            <w:pPr>
              <w:pStyle w:val="0"/>
              <w:jc w:val="center"/>
            </w:pPr>
            <w:r>
              <w:rPr>
                <w:sz w:val="20"/>
              </w:rPr>
              <w:t xml:space="preserve">1080</w:t>
            </w:r>
          </w:p>
        </w:tc>
      </w:tr>
      <w:tr>
        <w:tc>
          <w:tcPr>
            <w:tcW w:w="964" w:type="dxa"/>
          </w:tcPr>
          <w:p>
            <w:pPr>
              <w:pStyle w:val="0"/>
              <w:jc w:val="center"/>
            </w:pPr>
            <w:r>
              <w:rPr>
                <w:sz w:val="20"/>
              </w:rPr>
              <w:t xml:space="preserve">2022</w:t>
            </w:r>
          </w:p>
        </w:tc>
        <w:tc>
          <w:tcPr>
            <w:tcW w:w="2381" w:type="dxa"/>
          </w:tcPr>
          <w:p>
            <w:pPr>
              <w:pStyle w:val="0"/>
              <w:jc w:val="center"/>
            </w:pPr>
            <w:r>
              <w:rPr>
                <w:sz w:val="20"/>
              </w:rPr>
              <w:t xml:space="preserve">3565</w:t>
            </w:r>
          </w:p>
        </w:tc>
        <w:tc>
          <w:tcPr>
            <w:tcW w:w="1982" w:type="dxa"/>
          </w:tcPr>
          <w:p>
            <w:pPr>
              <w:pStyle w:val="0"/>
              <w:jc w:val="center"/>
            </w:pPr>
            <w:r>
              <w:rPr>
                <w:sz w:val="20"/>
              </w:rPr>
              <w:t xml:space="preserve">2030</w:t>
            </w:r>
          </w:p>
        </w:tc>
        <w:tc>
          <w:tcPr>
            <w:tcW w:w="1757" w:type="dxa"/>
          </w:tcPr>
          <w:p>
            <w:pPr>
              <w:pStyle w:val="0"/>
              <w:jc w:val="center"/>
            </w:pPr>
            <w:r>
              <w:rPr>
                <w:sz w:val="20"/>
              </w:rPr>
              <w:t xml:space="preserve">1047</w:t>
            </w:r>
          </w:p>
        </w:tc>
        <w:tc>
          <w:tcPr>
            <w:tcW w:w="1983" w:type="dxa"/>
          </w:tcPr>
          <w:p>
            <w:pPr>
              <w:pStyle w:val="0"/>
              <w:jc w:val="center"/>
            </w:pPr>
            <w:r>
              <w:rPr>
                <w:sz w:val="20"/>
              </w:rPr>
              <w:t xml:space="preserve">1145</w:t>
            </w:r>
          </w:p>
        </w:tc>
      </w:tr>
    </w:tbl>
    <w:p>
      <w:pPr>
        <w:pStyle w:val="0"/>
        <w:jc w:val="both"/>
      </w:pPr>
      <w:r>
        <w:rPr>
          <w:sz w:val="20"/>
        </w:rPr>
      </w:r>
    </w:p>
    <w:p>
      <w:pPr>
        <w:pStyle w:val="2"/>
        <w:outlineLvl w:val="2"/>
        <w:jc w:val="center"/>
      </w:pPr>
      <w:r>
        <w:rPr>
          <w:sz w:val="20"/>
        </w:rPr>
        <w:t xml:space="preserve">3.5. СОЦИАЛЬНО-ЭКОНОМИЧЕСКИЕ УСЛОВИЯ РОЖДЕНИЯ</w:t>
      </w:r>
    </w:p>
    <w:p>
      <w:pPr>
        <w:pStyle w:val="2"/>
        <w:jc w:val="center"/>
      </w:pPr>
      <w:r>
        <w:rPr>
          <w:sz w:val="20"/>
        </w:rPr>
        <w:t xml:space="preserve">И ВОСПИТАНИЯ ДЕТЕЙ В СВЕРДЛОВСКОЙ ОБЛАСТИ</w:t>
      </w:r>
    </w:p>
    <w:p>
      <w:pPr>
        <w:pStyle w:val="0"/>
        <w:jc w:val="both"/>
      </w:pPr>
      <w:r>
        <w:rPr>
          <w:sz w:val="20"/>
        </w:rPr>
      </w:r>
    </w:p>
    <w:p>
      <w:pPr>
        <w:pStyle w:val="0"/>
        <w:ind w:firstLine="540"/>
        <w:jc w:val="both"/>
      </w:pPr>
      <w:r>
        <w:rPr>
          <w:sz w:val="20"/>
        </w:rPr>
        <w:t xml:space="preserve">По итогам 2021 года обеспеченность населения врачами, работающими в медицинских организациях, в Свердловской области составила 32,4 человека на 1000 населения.</w:t>
      </w:r>
    </w:p>
    <w:p>
      <w:pPr>
        <w:pStyle w:val="0"/>
        <w:spacing w:before="200" w:line-rule="auto"/>
        <w:ind w:firstLine="540"/>
        <w:jc w:val="both"/>
      </w:pPr>
      <w:r>
        <w:rPr>
          <w:sz w:val="20"/>
        </w:rPr>
        <w:t xml:space="preserve">Для детей в возрасте старше 3 лет в Свердловской области доступность дошкольного образования обеспечена и сохраняется на уровне 100%. По состоянию на 1 января 2023 года в Свердловской области, по данным федеральной информационной системы доступности дошкольного образования, доступность дошкольного образования для детей в возрасте от 1,5 до 3 лет составила 100%.</w:t>
      </w:r>
    </w:p>
    <w:p>
      <w:pPr>
        <w:pStyle w:val="0"/>
        <w:spacing w:before="200" w:line-rule="auto"/>
        <w:ind w:firstLine="540"/>
        <w:jc w:val="both"/>
      </w:pPr>
      <w:r>
        <w:rPr>
          <w:sz w:val="20"/>
        </w:rPr>
        <w:t xml:space="preserve">В период с 2017 по 2021 годы в Свердловской области наблюдалась тенденция сокращения востребованности услуг, оказываемых группами продленного дня (таблица 9). Если в 2017 году услугами групп продленного дня пользовались 31024 школьника, то в 2021 году - 20833 школьника (-10191 человек).</w:t>
      </w:r>
    </w:p>
    <w:p>
      <w:pPr>
        <w:pStyle w:val="0"/>
        <w:jc w:val="both"/>
      </w:pPr>
      <w:r>
        <w:rPr>
          <w:sz w:val="20"/>
        </w:rPr>
      </w:r>
    </w:p>
    <w:p>
      <w:pPr>
        <w:pStyle w:val="0"/>
        <w:jc w:val="right"/>
      </w:pPr>
      <w:r>
        <w:rPr>
          <w:sz w:val="20"/>
        </w:rPr>
        <w:t xml:space="preserve">Таблица 9</w:t>
      </w:r>
    </w:p>
    <w:p>
      <w:pPr>
        <w:pStyle w:val="0"/>
        <w:jc w:val="both"/>
      </w:pPr>
      <w:r>
        <w:rPr>
          <w:sz w:val="20"/>
        </w:rPr>
      </w:r>
    </w:p>
    <w:p>
      <w:pPr>
        <w:pStyle w:val="0"/>
        <w:jc w:val="center"/>
      </w:pPr>
      <w:r>
        <w:rPr>
          <w:sz w:val="20"/>
        </w:rPr>
        <w:t xml:space="preserve">ИНФОРМАЦИЯ О ДОСТУПНОСТИ УСЛУГ,</w:t>
      </w:r>
    </w:p>
    <w:p>
      <w:pPr>
        <w:pStyle w:val="0"/>
        <w:jc w:val="center"/>
      </w:pPr>
      <w:r>
        <w:rPr>
          <w:sz w:val="20"/>
        </w:rPr>
        <w:t xml:space="preserve">ОКАЗЫВАЕМЫХ ГРУППАМИ ПРОДЛЕННОГО ДНЯ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22"/>
        <w:gridCol w:w="934"/>
        <w:gridCol w:w="934"/>
        <w:gridCol w:w="934"/>
        <w:gridCol w:w="934"/>
        <w:gridCol w:w="907"/>
      </w:tblGrid>
      <w:tr>
        <w:tc>
          <w:tcPr>
            <w:tcW w:w="4422" w:type="dxa"/>
          </w:tcPr>
          <w:p>
            <w:pPr>
              <w:pStyle w:val="0"/>
              <w:jc w:val="center"/>
            </w:pPr>
            <w:r>
              <w:rPr>
                <w:sz w:val="20"/>
              </w:rPr>
              <w:t xml:space="preserve">Показатель</w:t>
            </w:r>
          </w:p>
        </w:tc>
        <w:tc>
          <w:tcPr>
            <w:tcW w:w="934" w:type="dxa"/>
          </w:tcPr>
          <w:p>
            <w:pPr>
              <w:pStyle w:val="0"/>
              <w:jc w:val="center"/>
            </w:pPr>
            <w:r>
              <w:rPr>
                <w:sz w:val="20"/>
              </w:rPr>
              <w:t xml:space="preserve">2017 год</w:t>
            </w:r>
          </w:p>
        </w:tc>
        <w:tc>
          <w:tcPr>
            <w:tcW w:w="934" w:type="dxa"/>
          </w:tcPr>
          <w:p>
            <w:pPr>
              <w:pStyle w:val="0"/>
              <w:jc w:val="center"/>
            </w:pPr>
            <w:r>
              <w:rPr>
                <w:sz w:val="20"/>
              </w:rPr>
              <w:t xml:space="preserve">2018 год</w:t>
            </w:r>
          </w:p>
        </w:tc>
        <w:tc>
          <w:tcPr>
            <w:tcW w:w="934" w:type="dxa"/>
          </w:tcPr>
          <w:p>
            <w:pPr>
              <w:pStyle w:val="0"/>
              <w:jc w:val="center"/>
            </w:pPr>
            <w:r>
              <w:rPr>
                <w:sz w:val="20"/>
              </w:rPr>
              <w:t xml:space="preserve">2019 год</w:t>
            </w:r>
          </w:p>
        </w:tc>
        <w:tc>
          <w:tcPr>
            <w:tcW w:w="934" w:type="dxa"/>
          </w:tcPr>
          <w:p>
            <w:pPr>
              <w:pStyle w:val="0"/>
              <w:jc w:val="center"/>
            </w:pPr>
            <w:r>
              <w:rPr>
                <w:sz w:val="20"/>
              </w:rPr>
              <w:t xml:space="preserve">2020 год</w:t>
            </w:r>
          </w:p>
        </w:tc>
        <w:tc>
          <w:tcPr>
            <w:tcW w:w="907" w:type="dxa"/>
          </w:tcPr>
          <w:p>
            <w:pPr>
              <w:pStyle w:val="0"/>
              <w:jc w:val="center"/>
            </w:pPr>
            <w:r>
              <w:rPr>
                <w:sz w:val="20"/>
              </w:rPr>
              <w:t xml:space="preserve">2021 год</w:t>
            </w:r>
          </w:p>
        </w:tc>
      </w:tr>
      <w:tr>
        <w:tc>
          <w:tcPr>
            <w:tcW w:w="4422" w:type="dxa"/>
          </w:tcPr>
          <w:p>
            <w:pPr>
              <w:pStyle w:val="0"/>
            </w:pPr>
            <w:r>
              <w:rPr>
                <w:sz w:val="20"/>
              </w:rPr>
              <w:t xml:space="preserve">Количество общеобразовательных организаций, в которых функционируют группы продленного дня</w:t>
            </w:r>
          </w:p>
        </w:tc>
        <w:tc>
          <w:tcPr>
            <w:tcW w:w="934" w:type="dxa"/>
          </w:tcPr>
          <w:p>
            <w:pPr>
              <w:pStyle w:val="0"/>
              <w:jc w:val="center"/>
            </w:pPr>
            <w:r>
              <w:rPr>
                <w:sz w:val="20"/>
              </w:rPr>
              <w:t xml:space="preserve">323</w:t>
            </w:r>
          </w:p>
        </w:tc>
        <w:tc>
          <w:tcPr>
            <w:tcW w:w="934" w:type="dxa"/>
          </w:tcPr>
          <w:p>
            <w:pPr>
              <w:pStyle w:val="0"/>
              <w:jc w:val="center"/>
            </w:pPr>
            <w:r>
              <w:rPr>
                <w:sz w:val="20"/>
              </w:rPr>
              <w:t xml:space="preserve">286</w:t>
            </w:r>
          </w:p>
        </w:tc>
        <w:tc>
          <w:tcPr>
            <w:tcW w:w="934" w:type="dxa"/>
          </w:tcPr>
          <w:p>
            <w:pPr>
              <w:pStyle w:val="0"/>
              <w:jc w:val="center"/>
            </w:pPr>
            <w:r>
              <w:rPr>
                <w:sz w:val="20"/>
              </w:rPr>
              <w:t xml:space="preserve">256</w:t>
            </w:r>
          </w:p>
        </w:tc>
        <w:tc>
          <w:tcPr>
            <w:tcW w:w="934" w:type="dxa"/>
          </w:tcPr>
          <w:p>
            <w:pPr>
              <w:pStyle w:val="0"/>
              <w:jc w:val="center"/>
            </w:pPr>
            <w:r>
              <w:rPr>
                <w:sz w:val="20"/>
              </w:rPr>
              <w:t xml:space="preserve">250</w:t>
            </w:r>
          </w:p>
        </w:tc>
        <w:tc>
          <w:tcPr>
            <w:tcW w:w="907" w:type="dxa"/>
          </w:tcPr>
          <w:p>
            <w:pPr>
              <w:pStyle w:val="0"/>
              <w:jc w:val="center"/>
            </w:pPr>
            <w:r>
              <w:rPr>
                <w:sz w:val="20"/>
              </w:rPr>
              <w:t xml:space="preserve">228</w:t>
            </w:r>
          </w:p>
        </w:tc>
      </w:tr>
      <w:tr>
        <w:tc>
          <w:tcPr>
            <w:tcW w:w="4422" w:type="dxa"/>
          </w:tcPr>
          <w:p>
            <w:pPr>
              <w:pStyle w:val="0"/>
            </w:pPr>
            <w:r>
              <w:rPr>
                <w:sz w:val="20"/>
              </w:rPr>
              <w:t xml:space="preserve">Численность детей, охваченных услугами, предоставляемыми группами продленного дня</w:t>
            </w:r>
          </w:p>
        </w:tc>
        <w:tc>
          <w:tcPr>
            <w:tcW w:w="934" w:type="dxa"/>
          </w:tcPr>
          <w:p>
            <w:pPr>
              <w:pStyle w:val="0"/>
              <w:jc w:val="center"/>
            </w:pPr>
            <w:r>
              <w:rPr>
                <w:sz w:val="20"/>
              </w:rPr>
              <w:t xml:space="preserve">31024</w:t>
            </w:r>
          </w:p>
        </w:tc>
        <w:tc>
          <w:tcPr>
            <w:tcW w:w="934" w:type="dxa"/>
          </w:tcPr>
          <w:p>
            <w:pPr>
              <w:pStyle w:val="0"/>
              <w:jc w:val="center"/>
            </w:pPr>
            <w:r>
              <w:rPr>
                <w:sz w:val="20"/>
              </w:rPr>
              <w:t xml:space="preserve">25532</w:t>
            </w:r>
          </w:p>
        </w:tc>
        <w:tc>
          <w:tcPr>
            <w:tcW w:w="934" w:type="dxa"/>
          </w:tcPr>
          <w:p>
            <w:pPr>
              <w:pStyle w:val="0"/>
              <w:jc w:val="center"/>
            </w:pPr>
            <w:r>
              <w:rPr>
                <w:sz w:val="20"/>
              </w:rPr>
              <w:t xml:space="preserve">22800</w:t>
            </w:r>
          </w:p>
        </w:tc>
        <w:tc>
          <w:tcPr>
            <w:tcW w:w="934" w:type="dxa"/>
          </w:tcPr>
          <w:p>
            <w:pPr>
              <w:pStyle w:val="0"/>
              <w:jc w:val="center"/>
            </w:pPr>
            <w:r>
              <w:rPr>
                <w:sz w:val="20"/>
              </w:rPr>
              <w:t xml:space="preserve">21901</w:t>
            </w:r>
          </w:p>
        </w:tc>
        <w:tc>
          <w:tcPr>
            <w:tcW w:w="907" w:type="dxa"/>
          </w:tcPr>
          <w:p>
            <w:pPr>
              <w:pStyle w:val="0"/>
              <w:jc w:val="center"/>
            </w:pPr>
            <w:r>
              <w:rPr>
                <w:sz w:val="20"/>
              </w:rPr>
              <w:t xml:space="preserve">20833</w:t>
            </w:r>
          </w:p>
        </w:tc>
      </w:tr>
      <w:tr>
        <w:tc>
          <w:tcPr>
            <w:tcW w:w="4422" w:type="dxa"/>
          </w:tcPr>
          <w:p>
            <w:pPr>
              <w:pStyle w:val="0"/>
            </w:pPr>
            <w:r>
              <w:rPr>
                <w:sz w:val="20"/>
              </w:rPr>
              <w:t xml:space="preserve">Доля детей, охваченных услугами, предоставляемыми группами продленного дня, в общем количестве детей школьного возраста</w:t>
            </w:r>
          </w:p>
        </w:tc>
        <w:tc>
          <w:tcPr>
            <w:tcW w:w="934" w:type="dxa"/>
          </w:tcPr>
          <w:p>
            <w:pPr>
              <w:pStyle w:val="0"/>
              <w:jc w:val="center"/>
            </w:pPr>
            <w:r>
              <w:rPr>
                <w:sz w:val="20"/>
              </w:rPr>
              <w:t xml:space="preserve">6,361</w:t>
            </w:r>
          </w:p>
        </w:tc>
        <w:tc>
          <w:tcPr>
            <w:tcW w:w="934" w:type="dxa"/>
          </w:tcPr>
          <w:p>
            <w:pPr>
              <w:pStyle w:val="0"/>
              <w:jc w:val="center"/>
            </w:pPr>
            <w:r>
              <w:rPr>
                <w:sz w:val="20"/>
              </w:rPr>
              <w:t xml:space="preserve">5,103</w:t>
            </w:r>
          </w:p>
        </w:tc>
        <w:tc>
          <w:tcPr>
            <w:tcW w:w="934" w:type="dxa"/>
          </w:tcPr>
          <w:p>
            <w:pPr>
              <w:pStyle w:val="0"/>
              <w:jc w:val="center"/>
            </w:pPr>
            <w:r>
              <w:rPr>
                <w:sz w:val="20"/>
              </w:rPr>
              <w:t xml:space="preserve">4,42</w:t>
            </w:r>
          </w:p>
        </w:tc>
        <w:tc>
          <w:tcPr>
            <w:tcW w:w="934" w:type="dxa"/>
          </w:tcPr>
          <w:p>
            <w:pPr>
              <w:pStyle w:val="0"/>
              <w:jc w:val="center"/>
            </w:pPr>
            <w:r>
              <w:rPr>
                <w:sz w:val="20"/>
              </w:rPr>
              <w:t xml:space="preserve">4,17</w:t>
            </w:r>
          </w:p>
        </w:tc>
        <w:tc>
          <w:tcPr>
            <w:tcW w:w="907" w:type="dxa"/>
          </w:tcPr>
          <w:p>
            <w:pPr>
              <w:pStyle w:val="0"/>
              <w:jc w:val="center"/>
            </w:pPr>
            <w:r>
              <w:rPr>
                <w:sz w:val="20"/>
              </w:rPr>
              <w:t xml:space="preserve">3,87</w:t>
            </w:r>
          </w:p>
        </w:tc>
      </w:tr>
    </w:tbl>
    <w:p>
      <w:pPr>
        <w:pStyle w:val="0"/>
        <w:jc w:val="both"/>
      </w:pPr>
      <w:r>
        <w:rPr>
          <w:sz w:val="20"/>
        </w:rPr>
      </w:r>
    </w:p>
    <w:p>
      <w:pPr>
        <w:pStyle w:val="0"/>
        <w:ind w:firstLine="540"/>
        <w:jc w:val="both"/>
      </w:pPr>
      <w:r>
        <w:rPr>
          <w:sz w:val="20"/>
        </w:rPr>
        <w:t xml:space="preserve">По данным Федеральной службы государственной статистики, за период 2019 - 2021 годов для Свердловской области был характерен рост занятости женщин с детьми дошкольного возраста.</w:t>
      </w:r>
    </w:p>
    <w:p>
      <w:pPr>
        <w:pStyle w:val="0"/>
        <w:spacing w:before="200" w:line-rule="auto"/>
        <w:ind w:firstLine="540"/>
        <w:jc w:val="both"/>
      </w:pPr>
      <w:r>
        <w:rPr>
          <w:sz w:val="20"/>
        </w:rPr>
        <w:t xml:space="preserve">По данным Федеральной службы государственной статистики, общая площадь жилых помещений, приходящихся в расчете на 1 жителя Свердловской области, в период 2016 - 2021 годов превышала среднероссийский показатель. При этом значение показателя в сельской местности было выше, чем в городской (таблица 10).</w:t>
      </w:r>
    </w:p>
    <w:p>
      <w:pPr>
        <w:pStyle w:val="0"/>
        <w:jc w:val="both"/>
      </w:pPr>
      <w:r>
        <w:rPr>
          <w:sz w:val="20"/>
        </w:rPr>
      </w:r>
    </w:p>
    <w:p>
      <w:pPr>
        <w:pStyle w:val="0"/>
        <w:jc w:val="right"/>
      </w:pPr>
      <w:r>
        <w:rPr>
          <w:sz w:val="20"/>
        </w:rPr>
        <w:t xml:space="preserve">Таблица 10</w:t>
      </w:r>
    </w:p>
    <w:p>
      <w:pPr>
        <w:pStyle w:val="0"/>
        <w:jc w:val="both"/>
      </w:pPr>
      <w:r>
        <w:rPr>
          <w:sz w:val="20"/>
        </w:rPr>
      </w:r>
    </w:p>
    <w:p>
      <w:pPr>
        <w:pStyle w:val="0"/>
        <w:jc w:val="center"/>
      </w:pPr>
      <w:r>
        <w:rPr>
          <w:sz w:val="20"/>
        </w:rPr>
        <w:t xml:space="preserve">ОБЩАЯ ПЛОЩАДЬ ЖИЛЫХ ПОМЕЩЕНИЙ,</w:t>
      </w:r>
    </w:p>
    <w:p>
      <w:pPr>
        <w:pStyle w:val="0"/>
        <w:jc w:val="center"/>
      </w:pPr>
      <w:r>
        <w:rPr>
          <w:sz w:val="20"/>
        </w:rPr>
        <w:t xml:space="preserve">ПРИХОДЯЩАЯСЯ В СРЕДНЕМ НА ОДНОГО ЖИТЕЛЯ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84"/>
        <w:gridCol w:w="2268"/>
        <w:gridCol w:w="850"/>
        <w:gridCol w:w="850"/>
        <w:gridCol w:w="850"/>
        <w:gridCol w:w="850"/>
        <w:gridCol w:w="850"/>
        <w:gridCol w:w="850"/>
      </w:tblGrid>
      <w:tr>
        <w:tc>
          <w:tcPr>
            <w:gridSpan w:val="2"/>
            <w:tcW w:w="3952" w:type="dxa"/>
          </w:tcPr>
          <w:p>
            <w:pPr>
              <w:pStyle w:val="0"/>
            </w:pPr>
            <w:r>
              <w:rPr>
                <w:sz w:val="20"/>
              </w:rPr>
            </w:r>
          </w:p>
        </w:tc>
        <w:tc>
          <w:tcPr>
            <w:tcW w:w="850" w:type="dxa"/>
          </w:tcPr>
          <w:p>
            <w:pPr>
              <w:pStyle w:val="0"/>
              <w:jc w:val="center"/>
            </w:pPr>
            <w:r>
              <w:rPr>
                <w:sz w:val="20"/>
              </w:rPr>
              <w:t xml:space="preserve">2016 год</w:t>
            </w:r>
          </w:p>
        </w:tc>
        <w:tc>
          <w:tcPr>
            <w:tcW w:w="850" w:type="dxa"/>
          </w:tcPr>
          <w:p>
            <w:pPr>
              <w:pStyle w:val="0"/>
              <w:jc w:val="center"/>
            </w:pPr>
            <w:r>
              <w:rPr>
                <w:sz w:val="20"/>
              </w:rPr>
              <w:t xml:space="preserve">2017 год</w:t>
            </w:r>
          </w:p>
        </w:tc>
        <w:tc>
          <w:tcPr>
            <w:tcW w:w="850" w:type="dxa"/>
          </w:tcPr>
          <w:p>
            <w:pPr>
              <w:pStyle w:val="0"/>
              <w:jc w:val="center"/>
            </w:pPr>
            <w:r>
              <w:rPr>
                <w:sz w:val="20"/>
              </w:rPr>
              <w:t xml:space="preserve">2018 год</w:t>
            </w:r>
          </w:p>
        </w:tc>
        <w:tc>
          <w:tcPr>
            <w:tcW w:w="850" w:type="dxa"/>
          </w:tcPr>
          <w:p>
            <w:pPr>
              <w:pStyle w:val="0"/>
              <w:jc w:val="center"/>
            </w:pPr>
            <w:r>
              <w:rPr>
                <w:sz w:val="20"/>
              </w:rPr>
              <w:t xml:space="preserve">2019 год</w:t>
            </w:r>
          </w:p>
        </w:tc>
        <w:tc>
          <w:tcPr>
            <w:tcW w:w="850" w:type="dxa"/>
          </w:tcPr>
          <w:p>
            <w:pPr>
              <w:pStyle w:val="0"/>
              <w:jc w:val="center"/>
            </w:pPr>
            <w:r>
              <w:rPr>
                <w:sz w:val="20"/>
              </w:rPr>
              <w:t xml:space="preserve">2020 год</w:t>
            </w:r>
          </w:p>
        </w:tc>
        <w:tc>
          <w:tcPr>
            <w:tcW w:w="850" w:type="dxa"/>
          </w:tcPr>
          <w:p>
            <w:pPr>
              <w:pStyle w:val="0"/>
              <w:jc w:val="center"/>
            </w:pPr>
            <w:r>
              <w:rPr>
                <w:sz w:val="20"/>
              </w:rPr>
              <w:t xml:space="preserve">2021 год</w:t>
            </w:r>
          </w:p>
        </w:tc>
      </w:tr>
      <w:tr>
        <w:tc>
          <w:tcPr>
            <w:tcW w:w="1684" w:type="dxa"/>
            <w:vMerge w:val="restart"/>
          </w:tcPr>
          <w:p>
            <w:pPr>
              <w:pStyle w:val="0"/>
            </w:pPr>
            <w:r>
              <w:rPr>
                <w:sz w:val="20"/>
              </w:rPr>
              <w:t xml:space="preserve">Российская Федерация</w:t>
            </w:r>
          </w:p>
        </w:tc>
        <w:tc>
          <w:tcPr>
            <w:tcW w:w="2268" w:type="dxa"/>
          </w:tcPr>
          <w:p>
            <w:pPr>
              <w:pStyle w:val="0"/>
            </w:pPr>
            <w:r>
              <w:rPr>
                <w:sz w:val="20"/>
              </w:rPr>
              <w:t xml:space="preserve">всего</w:t>
            </w:r>
          </w:p>
        </w:tc>
        <w:tc>
          <w:tcPr>
            <w:tcW w:w="850" w:type="dxa"/>
          </w:tcPr>
          <w:p>
            <w:pPr>
              <w:pStyle w:val="0"/>
              <w:jc w:val="center"/>
            </w:pPr>
            <w:r>
              <w:rPr>
                <w:sz w:val="20"/>
              </w:rPr>
              <w:t xml:space="preserve">24,9</w:t>
            </w:r>
          </w:p>
        </w:tc>
        <w:tc>
          <w:tcPr>
            <w:tcW w:w="850" w:type="dxa"/>
          </w:tcPr>
          <w:p>
            <w:pPr>
              <w:pStyle w:val="0"/>
              <w:jc w:val="center"/>
            </w:pPr>
            <w:r>
              <w:rPr>
                <w:sz w:val="20"/>
              </w:rPr>
              <w:t xml:space="preserve">25,2</w:t>
            </w:r>
          </w:p>
        </w:tc>
        <w:tc>
          <w:tcPr>
            <w:tcW w:w="850" w:type="dxa"/>
          </w:tcPr>
          <w:p>
            <w:pPr>
              <w:pStyle w:val="0"/>
              <w:jc w:val="center"/>
            </w:pPr>
            <w:r>
              <w:rPr>
                <w:sz w:val="20"/>
              </w:rPr>
              <w:t xml:space="preserve">25,8</w:t>
            </w:r>
          </w:p>
        </w:tc>
        <w:tc>
          <w:tcPr>
            <w:tcW w:w="850" w:type="dxa"/>
          </w:tcPr>
          <w:p>
            <w:pPr>
              <w:pStyle w:val="0"/>
              <w:jc w:val="center"/>
            </w:pPr>
            <w:r>
              <w:rPr>
                <w:sz w:val="20"/>
              </w:rPr>
              <w:t xml:space="preserve">26,28</w:t>
            </w:r>
          </w:p>
        </w:tc>
        <w:tc>
          <w:tcPr>
            <w:tcW w:w="850" w:type="dxa"/>
          </w:tcPr>
          <w:p>
            <w:pPr>
              <w:pStyle w:val="0"/>
              <w:jc w:val="center"/>
            </w:pPr>
            <w:r>
              <w:rPr>
                <w:sz w:val="20"/>
              </w:rPr>
              <w:t xml:space="preserve">24,9</w:t>
            </w:r>
          </w:p>
        </w:tc>
        <w:tc>
          <w:tcPr>
            <w:tcW w:w="850" w:type="dxa"/>
          </w:tcPr>
          <w:p>
            <w:pPr>
              <w:pStyle w:val="0"/>
              <w:jc w:val="center"/>
            </w:pPr>
            <w:r>
              <w:rPr>
                <w:sz w:val="20"/>
              </w:rPr>
              <w:t xml:space="preserve">27,78</w:t>
            </w:r>
          </w:p>
        </w:tc>
      </w:tr>
      <w:tr>
        <w:tc>
          <w:tcPr>
            <w:vMerge w:val="continue"/>
          </w:tcPr>
          <w:p/>
        </w:tc>
        <w:tc>
          <w:tcPr>
            <w:tcW w:w="2268" w:type="dxa"/>
          </w:tcPr>
          <w:p>
            <w:pPr>
              <w:pStyle w:val="0"/>
            </w:pPr>
            <w:r>
              <w:rPr>
                <w:sz w:val="20"/>
              </w:rPr>
              <w:t xml:space="preserve">города и поселки городского типа</w:t>
            </w:r>
          </w:p>
        </w:tc>
        <w:tc>
          <w:tcPr>
            <w:tcW w:w="850" w:type="dxa"/>
          </w:tcPr>
          <w:p>
            <w:pPr>
              <w:pStyle w:val="0"/>
              <w:jc w:val="center"/>
            </w:pPr>
            <w:r>
              <w:rPr>
                <w:sz w:val="20"/>
              </w:rPr>
              <w:t xml:space="preserve">24,5</w:t>
            </w:r>
          </w:p>
        </w:tc>
        <w:tc>
          <w:tcPr>
            <w:tcW w:w="850" w:type="dxa"/>
          </w:tcPr>
          <w:p>
            <w:pPr>
              <w:pStyle w:val="0"/>
              <w:jc w:val="center"/>
            </w:pPr>
            <w:r>
              <w:rPr>
                <w:sz w:val="20"/>
              </w:rPr>
              <w:t xml:space="preserve">24,8</w:t>
            </w:r>
          </w:p>
        </w:tc>
        <w:tc>
          <w:tcPr>
            <w:tcW w:w="850" w:type="dxa"/>
          </w:tcPr>
          <w:p>
            <w:pPr>
              <w:pStyle w:val="0"/>
              <w:jc w:val="center"/>
            </w:pPr>
            <w:r>
              <w:rPr>
                <w:sz w:val="20"/>
              </w:rPr>
              <w:t xml:space="preserve">25,4</w:t>
            </w:r>
          </w:p>
        </w:tc>
        <w:tc>
          <w:tcPr>
            <w:tcW w:w="850" w:type="dxa"/>
          </w:tcPr>
          <w:p>
            <w:pPr>
              <w:pStyle w:val="0"/>
              <w:jc w:val="center"/>
            </w:pPr>
            <w:r>
              <w:rPr>
                <w:sz w:val="20"/>
              </w:rPr>
              <w:t xml:space="preserve">25,93</w:t>
            </w:r>
          </w:p>
        </w:tc>
        <w:tc>
          <w:tcPr>
            <w:tcW w:w="850" w:type="dxa"/>
          </w:tcPr>
          <w:p>
            <w:pPr>
              <w:pStyle w:val="0"/>
              <w:jc w:val="center"/>
            </w:pPr>
            <w:r>
              <w:rPr>
                <w:sz w:val="20"/>
              </w:rPr>
              <w:t xml:space="preserve">26,72</w:t>
            </w:r>
          </w:p>
        </w:tc>
        <w:tc>
          <w:tcPr>
            <w:tcW w:w="850" w:type="dxa"/>
          </w:tcPr>
          <w:p>
            <w:pPr>
              <w:pStyle w:val="0"/>
              <w:jc w:val="center"/>
            </w:pPr>
            <w:r>
              <w:rPr>
                <w:sz w:val="20"/>
              </w:rPr>
              <w:t xml:space="preserve">27,62</w:t>
            </w:r>
          </w:p>
        </w:tc>
      </w:tr>
      <w:tr>
        <w:tc>
          <w:tcPr>
            <w:vMerge w:val="continue"/>
          </w:tcPr>
          <w:p/>
        </w:tc>
        <w:tc>
          <w:tcPr>
            <w:tcW w:w="2268" w:type="dxa"/>
          </w:tcPr>
          <w:p>
            <w:pPr>
              <w:pStyle w:val="0"/>
            </w:pPr>
            <w:r>
              <w:rPr>
                <w:sz w:val="20"/>
              </w:rPr>
              <w:t xml:space="preserve">сельский населенный пункт</w:t>
            </w:r>
          </w:p>
        </w:tc>
        <w:tc>
          <w:tcPr>
            <w:tcW w:w="850" w:type="dxa"/>
          </w:tcPr>
          <w:p>
            <w:pPr>
              <w:pStyle w:val="0"/>
              <w:jc w:val="center"/>
            </w:pPr>
            <w:r>
              <w:rPr>
                <w:sz w:val="20"/>
              </w:rPr>
              <w:t xml:space="preserve">26,1</w:t>
            </w:r>
          </w:p>
        </w:tc>
        <w:tc>
          <w:tcPr>
            <w:tcW w:w="850" w:type="dxa"/>
          </w:tcPr>
          <w:p>
            <w:pPr>
              <w:pStyle w:val="0"/>
              <w:jc w:val="center"/>
            </w:pPr>
            <w:r>
              <w:rPr>
                <w:sz w:val="20"/>
              </w:rPr>
              <w:t xml:space="preserve">26,6</w:t>
            </w:r>
          </w:p>
        </w:tc>
        <w:tc>
          <w:tcPr>
            <w:tcW w:w="850" w:type="dxa"/>
          </w:tcPr>
          <w:p>
            <w:pPr>
              <w:pStyle w:val="0"/>
              <w:jc w:val="center"/>
            </w:pPr>
            <w:r>
              <w:rPr>
                <w:sz w:val="20"/>
              </w:rPr>
              <w:t xml:space="preserve">26,9</w:t>
            </w:r>
          </w:p>
        </w:tc>
        <w:tc>
          <w:tcPr>
            <w:tcW w:w="850" w:type="dxa"/>
          </w:tcPr>
          <w:p>
            <w:pPr>
              <w:pStyle w:val="0"/>
              <w:jc w:val="center"/>
            </w:pPr>
            <w:r>
              <w:rPr>
                <w:sz w:val="20"/>
              </w:rPr>
              <w:t xml:space="preserve">27,33</w:t>
            </w:r>
          </w:p>
        </w:tc>
        <w:tc>
          <w:tcPr>
            <w:tcW w:w="850" w:type="dxa"/>
          </w:tcPr>
          <w:p>
            <w:pPr>
              <w:pStyle w:val="0"/>
              <w:jc w:val="center"/>
            </w:pPr>
            <w:r>
              <w:rPr>
                <w:sz w:val="20"/>
              </w:rPr>
              <w:t xml:space="preserve">27,5</w:t>
            </w:r>
          </w:p>
        </w:tc>
        <w:tc>
          <w:tcPr>
            <w:tcW w:w="850" w:type="dxa"/>
          </w:tcPr>
          <w:p>
            <w:pPr>
              <w:pStyle w:val="0"/>
              <w:jc w:val="center"/>
            </w:pPr>
            <w:r>
              <w:rPr>
                <w:sz w:val="20"/>
              </w:rPr>
              <w:t xml:space="preserve">28,25</w:t>
            </w:r>
          </w:p>
        </w:tc>
      </w:tr>
      <w:tr>
        <w:tc>
          <w:tcPr>
            <w:tcW w:w="1684" w:type="dxa"/>
            <w:vMerge w:val="restart"/>
          </w:tcPr>
          <w:p>
            <w:pPr>
              <w:pStyle w:val="0"/>
            </w:pPr>
            <w:r>
              <w:rPr>
                <w:sz w:val="20"/>
              </w:rPr>
              <w:t xml:space="preserve">Свердловская область</w:t>
            </w:r>
          </w:p>
        </w:tc>
        <w:tc>
          <w:tcPr>
            <w:tcW w:w="2268" w:type="dxa"/>
          </w:tcPr>
          <w:p>
            <w:pPr>
              <w:pStyle w:val="0"/>
            </w:pPr>
            <w:r>
              <w:rPr>
                <w:sz w:val="20"/>
              </w:rPr>
              <w:t xml:space="preserve">всего</w:t>
            </w:r>
          </w:p>
        </w:tc>
        <w:tc>
          <w:tcPr>
            <w:tcW w:w="850" w:type="dxa"/>
          </w:tcPr>
          <w:p>
            <w:pPr>
              <w:pStyle w:val="0"/>
              <w:jc w:val="center"/>
            </w:pPr>
            <w:r>
              <w:rPr>
                <w:sz w:val="20"/>
              </w:rPr>
              <w:t xml:space="preserve">25,2</w:t>
            </w:r>
          </w:p>
        </w:tc>
        <w:tc>
          <w:tcPr>
            <w:tcW w:w="850" w:type="dxa"/>
          </w:tcPr>
          <w:p>
            <w:pPr>
              <w:pStyle w:val="0"/>
              <w:jc w:val="center"/>
            </w:pPr>
            <w:r>
              <w:rPr>
                <w:sz w:val="20"/>
              </w:rPr>
              <w:t xml:space="preserve">25,7</w:t>
            </w:r>
          </w:p>
        </w:tc>
        <w:tc>
          <w:tcPr>
            <w:tcW w:w="850" w:type="dxa"/>
          </w:tcPr>
          <w:p>
            <w:pPr>
              <w:pStyle w:val="0"/>
              <w:jc w:val="center"/>
            </w:pPr>
            <w:r>
              <w:rPr>
                <w:sz w:val="20"/>
              </w:rPr>
              <w:t xml:space="preserve">26,1</w:t>
            </w:r>
          </w:p>
        </w:tc>
        <w:tc>
          <w:tcPr>
            <w:tcW w:w="850" w:type="dxa"/>
          </w:tcPr>
          <w:p>
            <w:pPr>
              <w:pStyle w:val="0"/>
              <w:jc w:val="center"/>
            </w:pPr>
            <w:r>
              <w:rPr>
                <w:sz w:val="20"/>
              </w:rPr>
              <w:t xml:space="preserve">26,64</w:t>
            </w:r>
          </w:p>
        </w:tc>
        <w:tc>
          <w:tcPr>
            <w:tcW w:w="850" w:type="dxa"/>
          </w:tcPr>
          <w:p>
            <w:pPr>
              <w:pStyle w:val="0"/>
              <w:jc w:val="center"/>
            </w:pPr>
            <w:r>
              <w:rPr>
                <w:sz w:val="20"/>
              </w:rPr>
              <w:t xml:space="preserve">27,25</w:t>
            </w:r>
          </w:p>
        </w:tc>
        <w:tc>
          <w:tcPr>
            <w:tcW w:w="850" w:type="dxa"/>
          </w:tcPr>
          <w:p>
            <w:pPr>
              <w:pStyle w:val="0"/>
              <w:jc w:val="center"/>
            </w:pPr>
            <w:r>
              <w:rPr>
                <w:sz w:val="20"/>
              </w:rPr>
              <w:t xml:space="preserve">28,13</w:t>
            </w:r>
          </w:p>
        </w:tc>
      </w:tr>
      <w:tr>
        <w:tc>
          <w:tcPr>
            <w:vMerge w:val="continue"/>
          </w:tcPr>
          <w:p/>
        </w:tc>
        <w:tc>
          <w:tcPr>
            <w:tcW w:w="2268" w:type="dxa"/>
          </w:tcPr>
          <w:p>
            <w:pPr>
              <w:pStyle w:val="0"/>
            </w:pPr>
            <w:r>
              <w:rPr>
                <w:sz w:val="20"/>
              </w:rPr>
              <w:t xml:space="preserve">города и поселки городского типа</w:t>
            </w:r>
          </w:p>
        </w:tc>
        <w:tc>
          <w:tcPr>
            <w:tcW w:w="850" w:type="dxa"/>
          </w:tcPr>
          <w:p>
            <w:pPr>
              <w:pStyle w:val="0"/>
              <w:jc w:val="center"/>
            </w:pPr>
            <w:r>
              <w:rPr>
                <w:sz w:val="20"/>
              </w:rPr>
              <w:t xml:space="preserve">24,4</w:t>
            </w:r>
          </w:p>
        </w:tc>
        <w:tc>
          <w:tcPr>
            <w:tcW w:w="850" w:type="dxa"/>
          </w:tcPr>
          <w:p>
            <w:pPr>
              <w:pStyle w:val="0"/>
              <w:jc w:val="center"/>
            </w:pPr>
            <w:r>
              <w:rPr>
                <w:sz w:val="20"/>
              </w:rPr>
              <w:t xml:space="preserve">24,8</w:t>
            </w:r>
          </w:p>
        </w:tc>
        <w:tc>
          <w:tcPr>
            <w:tcW w:w="850" w:type="dxa"/>
          </w:tcPr>
          <w:p>
            <w:pPr>
              <w:pStyle w:val="0"/>
              <w:jc w:val="center"/>
            </w:pPr>
            <w:r>
              <w:rPr>
                <w:sz w:val="20"/>
              </w:rPr>
              <w:t xml:space="preserve">25,1</w:t>
            </w:r>
          </w:p>
        </w:tc>
        <w:tc>
          <w:tcPr>
            <w:tcW w:w="850" w:type="dxa"/>
          </w:tcPr>
          <w:p>
            <w:pPr>
              <w:pStyle w:val="0"/>
              <w:jc w:val="center"/>
            </w:pPr>
            <w:r>
              <w:rPr>
                <w:sz w:val="20"/>
              </w:rPr>
              <w:t xml:space="preserve">25,67</w:t>
            </w:r>
          </w:p>
        </w:tc>
        <w:tc>
          <w:tcPr>
            <w:tcW w:w="850" w:type="dxa"/>
          </w:tcPr>
          <w:p>
            <w:pPr>
              <w:pStyle w:val="0"/>
              <w:jc w:val="center"/>
            </w:pPr>
            <w:r>
              <w:rPr>
                <w:sz w:val="20"/>
              </w:rPr>
              <w:t xml:space="preserve">26,23</w:t>
            </w:r>
          </w:p>
        </w:tc>
        <w:tc>
          <w:tcPr>
            <w:tcW w:w="850" w:type="dxa"/>
          </w:tcPr>
          <w:p>
            <w:pPr>
              <w:pStyle w:val="0"/>
              <w:jc w:val="center"/>
            </w:pPr>
            <w:r>
              <w:rPr>
                <w:sz w:val="20"/>
              </w:rPr>
              <w:t xml:space="preserve">26,98</w:t>
            </w:r>
          </w:p>
        </w:tc>
      </w:tr>
      <w:tr>
        <w:tc>
          <w:tcPr>
            <w:vMerge w:val="continue"/>
          </w:tcPr>
          <w:p/>
        </w:tc>
        <w:tc>
          <w:tcPr>
            <w:tcW w:w="2268" w:type="dxa"/>
          </w:tcPr>
          <w:p>
            <w:pPr>
              <w:pStyle w:val="0"/>
            </w:pPr>
            <w:r>
              <w:rPr>
                <w:sz w:val="20"/>
              </w:rPr>
              <w:t xml:space="preserve">сельский населенный пункт</w:t>
            </w:r>
          </w:p>
        </w:tc>
        <w:tc>
          <w:tcPr>
            <w:tcW w:w="850" w:type="dxa"/>
          </w:tcPr>
          <w:p>
            <w:pPr>
              <w:pStyle w:val="0"/>
              <w:jc w:val="center"/>
            </w:pPr>
            <w:r>
              <w:rPr>
                <w:sz w:val="20"/>
              </w:rPr>
              <w:t xml:space="preserve">29,7</w:t>
            </w:r>
          </w:p>
        </w:tc>
        <w:tc>
          <w:tcPr>
            <w:tcW w:w="850" w:type="dxa"/>
          </w:tcPr>
          <w:p>
            <w:pPr>
              <w:pStyle w:val="0"/>
              <w:jc w:val="center"/>
            </w:pPr>
            <w:r>
              <w:rPr>
                <w:sz w:val="20"/>
              </w:rPr>
              <w:t xml:space="preserve">30,7</w:t>
            </w:r>
          </w:p>
        </w:tc>
        <w:tc>
          <w:tcPr>
            <w:tcW w:w="850" w:type="dxa"/>
          </w:tcPr>
          <w:p>
            <w:pPr>
              <w:pStyle w:val="0"/>
              <w:jc w:val="center"/>
            </w:pPr>
            <w:r>
              <w:rPr>
                <w:sz w:val="20"/>
              </w:rPr>
              <w:t xml:space="preserve">31,6</w:t>
            </w:r>
          </w:p>
        </w:tc>
        <w:tc>
          <w:tcPr>
            <w:tcW w:w="850" w:type="dxa"/>
          </w:tcPr>
          <w:p>
            <w:pPr>
              <w:pStyle w:val="0"/>
              <w:jc w:val="center"/>
            </w:pPr>
            <w:r>
              <w:rPr>
                <w:sz w:val="20"/>
              </w:rPr>
              <w:t xml:space="preserve">32,12</w:t>
            </w:r>
          </w:p>
        </w:tc>
        <w:tc>
          <w:tcPr>
            <w:tcW w:w="850" w:type="dxa"/>
          </w:tcPr>
          <w:p>
            <w:pPr>
              <w:pStyle w:val="0"/>
              <w:jc w:val="center"/>
            </w:pPr>
            <w:r>
              <w:rPr>
                <w:sz w:val="20"/>
              </w:rPr>
              <w:t xml:space="preserve">33,09</w:t>
            </w:r>
          </w:p>
        </w:tc>
        <w:tc>
          <w:tcPr>
            <w:tcW w:w="850" w:type="dxa"/>
          </w:tcPr>
          <w:p>
            <w:pPr>
              <w:pStyle w:val="0"/>
              <w:jc w:val="center"/>
            </w:pPr>
            <w:r>
              <w:rPr>
                <w:sz w:val="20"/>
              </w:rPr>
              <w:t xml:space="preserve">34,77</w:t>
            </w:r>
          </w:p>
        </w:tc>
      </w:tr>
    </w:tbl>
    <w:p>
      <w:pPr>
        <w:pStyle w:val="0"/>
        <w:jc w:val="both"/>
      </w:pPr>
      <w:r>
        <w:rPr>
          <w:sz w:val="20"/>
        </w:rPr>
      </w:r>
    </w:p>
    <w:p>
      <w:pPr>
        <w:pStyle w:val="0"/>
        <w:ind w:firstLine="540"/>
        <w:jc w:val="both"/>
      </w:pPr>
      <w:r>
        <w:rPr>
          <w:sz w:val="20"/>
        </w:rPr>
        <w:t xml:space="preserve">За последние пять лет среднегодовой прирост общей площади введенного жилья по Свердловской области составил 6,5% (по Российской Федерации - 2,5%).</w:t>
      </w:r>
    </w:p>
    <w:p>
      <w:pPr>
        <w:pStyle w:val="0"/>
        <w:spacing w:before="200" w:line-rule="auto"/>
        <w:ind w:firstLine="540"/>
        <w:jc w:val="both"/>
      </w:pPr>
      <w:r>
        <w:rPr>
          <w:sz w:val="20"/>
        </w:rPr>
        <w:t xml:space="preserve">Для Свердловской области характерна общероссийская тенденция сокращения числа молодых семей, состоящих на учете в качестве нуждающихся в жилых помещениях. Так, число молодых семей, состоящих на учете в качестве нуждающихся в жилых помещениях, сократилось с 8289 в 2016 году до 5362 в 2021 году. При этом темпы сокращения показателя по Свердловской области (-35,3%) превышали среднероссийские (-33,3%) (таблица 11).</w:t>
      </w:r>
    </w:p>
    <w:p>
      <w:pPr>
        <w:pStyle w:val="0"/>
        <w:jc w:val="both"/>
      </w:pPr>
      <w:r>
        <w:rPr>
          <w:sz w:val="20"/>
        </w:rPr>
      </w:r>
    </w:p>
    <w:p>
      <w:pPr>
        <w:pStyle w:val="0"/>
        <w:jc w:val="right"/>
      </w:pPr>
      <w:r>
        <w:rPr>
          <w:sz w:val="20"/>
        </w:rPr>
        <w:t xml:space="preserve">Таблица 11</w:t>
      </w:r>
    </w:p>
    <w:p>
      <w:pPr>
        <w:pStyle w:val="0"/>
        <w:jc w:val="both"/>
      </w:pPr>
      <w:r>
        <w:rPr>
          <w:sz w:val="20"/>
        </w:rPr>
      </w:r>
    </w:p>
    <w:p>
      <w:pPr>
        <w:pStyle w:val="0"/>
        <w:jc w:val="center"/>
      </w:pPr>
      <w:r>
        <w:rPr>
          <w:sz w:val="20"/>
        </w:rPr>
        <w:t xml:space="preserve">ЧИСЛО МОЛОДЫХ СЕМЕЙ, СОСТОЯЩИХ НА УЧЕТЕ В КАЧЕСТВЕ</w:t>
      </w:r>
    </w:p>
    <w:p>
      <w:pPr>
        <w:pStyle w:val="0"/>
        <w:jc w:val="center"/>
      </w:pPr>
      <w:r>
        <w:rPr>
          <w:sz w:val="20"/>
        </w:rPr>
        <w:t xml:space="preserve">НУЖДАЮЩИХСЯ В ЖИЛЫХ ПОМЕЩЕНИЯХ ЗА ПЕРИОД 2016 - 2021 ГОДАХ</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08"/>
        <w:gridCol w:w="1077"/>
        <w:gridCol w:w="1077"/>
        <w:gridCol w:w="1077"/>
        <w:gridCol w:w="1077"/>
        <w:gridCol w:w="1077"/>
        <w:gridCol w:w="1077"/>
      </w:tblGrid>
      <w:tr>
        <w:tc>
          <w:tcPr>
            <w:tcW w:w="2608" w:type="dxa"/>
          </w:tcPr>
          <w:p>
            <w:pPr>
              <w:pStyle w:val="0"/>
              <w:jc w:val="center"/>
            </w:pPr>
            <w:r>
              <w:rPr>
                <w:sz w:val="20"/>
              </w:rPr>
              <w:t xml:space="preserve">Субъект</w:t>
            </w:r>
          </w:p>
        </w:tc>
        <w:tc>
          <w:tcPr>
            <w:tcW w:w="1077" w:type="dxa"/>
          </w:tcPr>
          <w:p>
            <w:pPr>
              <w:pStyle w:val="0"/>
              <w:jc w:val="center"/>
            </w:pPr>
            <w:r>
              <w:rPr>
                <w:sz w:val="20"/>
              </w:rPr>
              <w:t xml:space="preserve">2016 год</w:t>
            </w:r>
          </w:p>
        </w:tc>
        <w:tc>
          <w:tcPr>
            <w:tcW w:w="1077" w:type="dxa"/>
          </w:tcPr>
          <w:p>
            <w:pPr>
              <w:pStyle w:val="0"/>
              <w:jc w:val="center"/>
            </w:pPr>
            <w:r>
              <w:rPr>
                <w:sz w:val="20"/>
              </w:rPr>
              <w:t xml:space="preserve">2017 год</w:t>
            </w:r>
          </w:p>
        </w:tc>
        <w:tc>
          <w:tcPr>
            <w:tcW w:w="1077" w:type="dxa"/>
          </w:tcPr>
          <w:p>
            <w:pPr>
              <w:pStyle w:val="0"/>
              <w:jc w:val="center"/>
            </w:pPr>
            <w:r>
              <w:rPr>
                <w:sz w:val="20"/>
              </w:rPr>
              <w:t xml:space="preserve">2018 год</w:t>
            </w:r>
          </w:p>
        </w:tc>
        <w:tc>
          <w:tcPr>
            <w:tcW w:w="1077" w:type="dxa"/>
          </w:tcPr>
          <w:p>
            <w:pPr>
              <w:pStyle w:val="0"/>
              <w:jc w:val="center"/>
            </w:pPr>
            <w:r>
              <w:rPr>
                <w:sz w:val="20"/>
              </w:rPr>
              <w:t xml:space="preserve">2019 год</w:t>
            </w:r>
          </w:p>
        </w:tc>
        <w:tc>
          <w:tcPr>
            <w:tcW w:w="1077" w:type="dxa"/>
          </w:tcPr>
          <w:p>
            <w:pPr>
              <w:pStyle w:val="0"/>
              <w:jc w:val="center"/>
            </w:pPr>
            <w:r>
              <w:rPr>
                <w:sz w:val="20"/>
              </w:rPr>
              <w:t xml:space="preserve">2020 год</w:t>
            </w:r>
          </w:p>
        </w:tc>
        <w:tc>
          <w:tcPr>
            <w:tcW w:w="1077" w:type="dxa"/>
          </w:tcPr>
          <w:p>
            <w:pPr>
              <w:pStyle w:val="0"/>
              <w:jc w:val="center"/>
            </w:pPr>
            <w:r>
              <w:rPr>
                <w:sz w:val="20"/>
              </w:rPr>
              <w:t xml:space="preserve">2021 год</w:t>
            </w:r>
          </w:p>
        </w:tc>
      </w:tr>
      <w:tr>
        <w:tc>
          <w:tcPr>
            <w:tcW w:w="2608" w:type="dxa"/>
          </w:tcPr>
          <w:p>
            <w:pPr>
              <w:pStyle w:val="0"/>
            </w:pPr>
            <w:r>
              <w:rPr>
                <w:sz w:val="20"/>
              </w:rPr>
              <w:t xml:space="preserve">Российская Федерация</w:t>
            </w:r>
          </w:p>
        </w:tc>
        <w:tc>
          <w:tcPr>
            <w:tcW w:w="1077" w:type="dxa"/>
          </w:tcPr>
          <w:p>
            <w:pPr>
              <w:pStyle w:val="0"/>
              <w:jc w:val="center"/>
            </w:pPr>
            <w:r>
              <w:rPr>
                <w:sz w:val="20"/>
              </w:rPr>
              <w:t xml:space="preserve">387683</w:t>
            </w:r>
          </w:p>
        </w:tc>
        <w:tc>
          <w:tcPr>
            <w:tcW w:w="1077" w:type="dxa"/>
          </w:tcPr>
          <w:p>
            <w:pPr>
              <w:pStyle w:val="0"/>
              <w:jc w:val="center"/>
            </w:pPr>
            <w:r>
              <w:rPr>
                <w:sz w:val="20"/>
              </w:rPr>
              <w:t xml:space="preserve">357817</w:t>
            </w:r>
          </w:p>
        </w:tc>
        <w:tc>
          <w:tcPr>
            <w:tcW w:w="1077" w:type="dxa"/>
          </w:tcPr>
          <w:p>
            <w:pPr>
              <w:pStyle w:val="0"/>
              <w:jc w:val="center"/>
            </w:pPr>
            <w:r>
              <w:rPr>
                <w:sz w:val="20"/>
              </w:rPr>
              <w:t xml:space="preserve">331601</w:t>
            </w:r>
          </w:p>
        </w:tc>
        <w:tc>
          <w:tcPr>
            <w:tcW w:w="1077" w:type="dxa"/>
          </w:tcPr>
          <w:p>
            <w:pPr>
              <w:pStyle w:val="0"/>
              <w:jc w:val="center"/>
            </w:pPr>
            <w:r>
              <w:rPr>
                <w:sz w:val="20"/>
              </w:rPr>
              <w:t xml:space="preserve">312855</w:t>
            </w:r>
          </w:p>
        </w:tc>
        <w:tc>
          <w:tcPr>
            <w:tcW w:w="1077" w:type="dxa"/>
          </w:tcPr>
          <w:p>
            <w:pPr>
              <w:pStyle w:val="0"/>
              <w:jc w:val="center"/>
            </w:pPr>
            <w:r>
              <w:rPr>
                <w:sz w:val="20"/>
              </w:rPr>
              <w:t xml:space="preserve">292700</w:t>
            </w:r>
          </w:p>
        </w:tc>
        <w:tc>
          <w:tcPr>
            <w:tcW w:w="1077" w:type="dxa"/>
          </w:tcPr>
          <w:p>
            <w:pPr>
              <w:pStyle w:val="0"/>
              <w:jc w:val="center"/>
            </w:pPr>
            <w:r>
              <w:rPr>
                <w:sz w:val="20"/>
              </w:rPr>
              <w:t xml:space="preserve">258563</w:t>
            </w:r>
          </w:p>
        </w:tc>
      </w:tr>
      <w:tr>
        <w:tc>
          <w:tcPr>
            <w:tcW w:w="2608" w:type="dxa"/>
          </w:tcPr>
          <w:p>
            <w:pPr>
              <w:pStyle w:val="0"/>
            </w:pPr>
            <w:r>
              <w:rPr>
                <w:sz w:val="20"/>
              </w:rPr>
              <w:t xml:space="preserve">Свердловская область</w:t>
            </w:r>
          </w:p>
        </w:tc>
        <w:tc>
          <w:tcPr>
            <w:tcW w:w="1077" w:type="dxa"/>
          </w:tcPr>
          <w:p>
            <w:pPr>
              <w:pStyle w:val="0"/>
              <w:jc w:val="center"/>
            </w:pPr>
            <w:r>
              <w:rPr>
                <w:sz w:val="20"/>
              </w:rPr>
              <w:t xml:space="preserve">8289</w:t>
            </w:r>
          </w:p>
        </w:tc>
        <w:tc>
          <w:tcPr>
            <w:tcW w:w="1077" w:type="dxa"/>
          </w:tcPr>
          <w:p>
            <w:pPr>
              <w:pStyle w:val="0"/>
              <w:jc w:val="center"/>
            </w:pPr>
            <w:r>
              <w:rPr>
                <w:sz w:val="20"/>
              </w:rPr>
              <w:t xml:space="preserve">8265</w:t>
            </w:r>
          </w:p>
        </w:tc>
        <w:tc>
          <w:tcPr>
            <w:tcW w:w="1077" w:type="dxa"/>
          </w:tcPr>
          <w:p>
            <w:pPr>
              <w:pStyle w:val="0"/>
              <w:jc w:val="center"/>
            </w:pPr>
            <w:r>
              <w:rPr>
                <w:sz w:val="20"/>
              </w:rPr>
              <w:t xml:space="preserve">7981</w:t>
            </w:r>
          </w:p>
        </w:tc>
        <w:tc>
          <w:tcPr>
            <w:tcW w:w="1077" w:type="dxa"/>
          </w:tcPr>
          <w:p>
            <w:pPr>
              <w:pStyle w:val="0"/>
              <w:jc w:val="center"/>
            </w:pPr>
            <w:r>
              <w:rPr>
                <w:sz w:val="20"/>
              </w:rPr>
              <w:t xml:space="preserve">7420</w:t>
            </w:r>
          </w:p>
        </w:tc>
        <w:tc>
          <w:tcPr>
            <w:tcW w:w="1077" w:type="dxa"/>
          </w:tcPr>
          <w:p>
            <w:pPr>
              <w:pStyle w:val="0"/>
              <w:jc w:val="center"/>
            </w:pPr>
            <w:r>
              <w:rPr>
                <w:sz w:val="20"/>
              </w:rPr>
              <w:t xml:space="preserve">6325</w:t>
            </w:r>
          </w:p>
        </w:tc>
        <w:tc>
          <w:tcPr>
            <w:tcW w:w="1077" w:type="dxa"/>
          </w:tcPr>
          <w:p>
            <w:pPr>
              <w:pStyle w:val="0"/>
              <w:jc w:val="center"/>
            </w:pPr>
            <w:r>
              <w:rPr>
                <w:sz w:val="20"/>
              </w:rPr>
              <w:t xml:space="preserve">5362</w:t>
            </w:r>
          </w:p>
        </w:tc>
      </w:tr>
    </w:tbl>
    <w:p>
      <w:pPr>
        <w:pStyle w:val="0"/>
        <w:jc w:val="both"/>
      </w:pPr>
      <w:r>
        <w:rPr>
          <w:sz w:val="20"/>
        </w:rPr>
      </w:r>
    </w:p>
    <w:p>
      <w:pPr>
        <w:pStyle w:val="0"/>
        <w:ind w:firstLine="540"/>
        <w:jc w:val="both"/>
      </w:pPr>
      <w:r>
        <w:rPr>
          <w:sz w:val="20"/>
        </w:rPr>
        <w:t xml:space="preserve">В Свердловской области многодетной семьей признается семья, имеющая трех и более детей в возрасте до 18 лет, в том числе детей, принятых в семью на воспитание.</w:t>
      </w:r>
    </w:p>
    <w:p>
      <w:pPr>
        <w:pStyle w:val="0"/>
        <w:spacing w:before="200" w:line-rule="auto"/>
        <w:ind w:firstLine="540"/>
        <w:jc w:val="both"/>
      </w:pPr>
      <w:r>
        <w:rPr>
          <w:sz w:val="20"/>
        </w:rPr>
        <w:t xml:space="preserve">В 2021 году на территории Свердловской области проживала 65301 многодетная семья, в которых воспитывается 217195 детей (на 1 января 2021 года - 62522 многодетных семьи и 207242 ребенка, на 1 января 2020 года - 60076 многодетных семей и 199373 ребенка).</w:t>
      </w:r>
    </w:p>
    <w:p>
      <w:pPr>
        <w:pStyle w:val="0"/>
        <w:spacing w:before="200" w:line-rule="auto"/>
        <w:ind w:firstLine="540"/>
        <w:jc w:val="both"/>
      </w:pPr>
      <w:r>
        <w:rPr>
          <w:sz w:val="20"/>
        </w:rPr>
        <w:t xml:space="preserve">Ежегодно число многодетных семей увеличивается за счет увеличения количества рождений третьих и последующих детей в семьях и за счет развития системы семейных форм устройства детей.</w:t>
      </w:r>
    </w:p>
    <w:p>
      <w:pPr>
        <w:pStyle w:val="0"/>
        <w:spacing w:before="200" w:line-rule="auto"/>
        <w:ind w:firstLine="540"/>
        <w:jc w:val="both"/>
      </w:pPr>
      <w:r>
        <w:rPr>
          <w:sz w:val="20"/>
        </w:rPr>
        <w:t xml:space="preserve">По итогам 2021 года число многодетных семей, состоящих на учете в качестве нуждающихся в жилых помещениях, составило 4993 семьи (таблица 12).</w:t>
      </w:r>
    </w:p>
    <w:p>
      <w:pPr>
        <w:pStyle w:val="0"/>
        <w:jc w:val="both"/>
      </w:pPr>
      <w:r>
        <w:rPr>
          <w:sz w:val="20"/>
        </w:rPr>
      </w:r>
    </w:p>
    <w:p>
      <w:pPr>
        <w:pStyle w:val="0"/>
        <w:jc w:val="right"/>
      </w:pPr>
      <w:r>
        <w:rPr>
          <w:sz w:val="20"/>
        </w:rPr>
        <w:t xml:space="preserve">Таблица 12</w:t>
      </w:r>
    </w:p>
    <w:p>
      <w:pPr>
        <w:pStyle w:val="0"/>
        <w:jc w:val="both"/>
      </w:pPr>
      <w:r>
        <w:rPr>
          <w:sz w:val="20"/>
        </w:rPr>
      </w:r>
    </w:p>
    <w:p>
      <w:pPr>
        <w:pStyle w:val="0"/>
        <w:jc w:val="center"/>
      </w:pPr>
      <w:r>
        <w:rPr>
          <w:sz w:val="20"/>
        </w:rPr>
        <w:t xml:space="preserve">ЧИСЛО МНОГОДЕТНЫХ СЕМЕЙ, СОСТОЯЩИХ НА УЧЕТЕ В КАЧЕСТВЕ</w:t>
      </w:r>
    </w:p>
    <w:p>
      <w:pPr>
        <w:pStyle w:val="0"/>
        <w:jc w:val="center"/>
      </w:pPr>
      <w:r>
        <w:rPr>
          <w:sz w:val="20"/>
        </w:rPr>
        <w:t xml:space="preserve">НУЖДАЮЩИХСЯ В ЖИЛЫХ ПОМЕЩЕНИЯХ ЗА ПЕРИОД 2016 - 2021 ГОДОВ,</w:t>
      </w:r>
    </w:p>
    <w:p>
      <w:pPr>
        <w:pStyle w:val="0"/>
        <w:jc w:val="center"/>
      </w:pPr>
      <w:r>
        <w:rPr>
          <w:sz w:val="20"/>
        </w:rPr>
        <w:t xml:space="preserve">ЕДИНИЦ</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08"/>
        <w:gridCol w:w="1077"/>
        <w:gridCol w:w="1077"/>
        <w:gridCol w:w="1077"/>
        <w:gridCol w:w="1077"/>
        <w:gridCol w:w="1077"/>
        <w:gridCol w:w="1077"/>
      </w:tblGrid>
      <w:tr>
        <w:tc>
          <w:tcPr>
            <w:tcW w:w="2608" w:type="dxa"/>
          </w:tcPr>
          <w:p>
            <w:pPr>
              <w:pStyle w:val="0"/>
              <w:jc w:val="center"/>
            </w:pPr>
            <w:r>
              <w:rPr>
                <w:sz w:val="20"/>
              </w:rPr>
              <w:t xml:space="preserve">Субъект</w:t>
            </w:r>
          </w:p>
        </w:tc>
        <w:tc>
          <w:tcPr>
            <w:tcW w:w="1077" w:type="dxa"/>
          </w:tcPr>
          <w:p>
            <w:pPr>
              <w:pStyle w:val="0"/>
              <w:jc w:val="center"/>
            </w:pPr>
            <w:r>
              <w:rPr>
                <w:sz w:val="20"/>
              </w:rPr>
              <w:t xml:space="preserve">2016 год</w:t>
            </w:r>
          </w:p>
        </w:tc>
        <w:tc>
          <w:tcPr>
            <w:tcW w:w="1077" w:type="dxa"/>
          </w:tcPr>
          <w:p>
            <w:pPr>
              <w:pStyle w:val="0"/>
              <w:jc w:val="center"/>
            </w:pPr>
            <w:r>
              <w:rPr>
                <w:sz w:val="20"/>
              </w:rPr>
              <w:t xml:space="preserve">2017 год</w:t>
            </w:r>
          </w:p>
        </w:tc>
        <w:tc>
          <w:tcPr>
            <w:tcW w:w="1077" w:type="dxa"/>
          </w:tcPr>
          <w:p>
            <w:pPr>
              <w:pStyle w:val="0"/>
              <w:jc w:val="center"/>
            </w:pPr>
            <w:r>
              <w:rPr>
                <w:sz w:val="20"/>
              </w:rPr>
              <w:t xml:space="preserve">2018 год</w:t>
            </w:r>
          </w:p>
        </w:tc>
        <w:tc>
          <w:tcPr>
            <w:tcW w:w="1077" w:type="dxa"/>
          </w:tcPr>
          <w:p>
            <w:pPr>
              <w:pStyle w:val="0"/>
              <w:jc w:val="center"/>
            </w:pPr>
            <w:r>
              <w:rPr>
                <w:sz w:val="20"/>
              </w:rPr>
              <w:t xml:space="preserve">2019 год</w:t>
            </w:r>
          </w:p>
        </w:tc>
        <w:tc>
          <w:tcPr>
            <w:tcW w:w="1077" w:type="dxa"/>
          </w:tcPr>
          <w:p>
            <w:pPr>
              <w:pStyle w:val="0"/>
              <w:jc w:val="center"/>
            </w:pPr>
            <w:r>
              <w:rPr>
                <w:sz w:val="20"/>
              </w:rPr>
              <w:t xml:space="preserve">2020 год</w:t>
            </w:r>
          </w:p>
        </w:tc>
        <w:tc>
          <w:tcPr>
            <w:tcW w:w="1077" w:type="dxa"/>
          </w:tcPr>
          <w:p>
            <w:pPr>
              <w:pStyle w:val="0"/>
              <w:jc w:val="center"/>
            </w:pPr>
            <w:r>
              <w:rPr>
                <w:sz w:val="20"/>
              </w:rPr>
              <w:t xml:space="preserve">2021 год</w:t>
            </w:r>
          </w:p>
        </w:tc>
      </w:tr>
      <w:tr>
        <w:tc>
          <w:tcPr>
            <w:tcW w:w="2608" w:type="dxa"/>
          </w:tcPr>
          <w:p>
            <w:pPr>
              <w:pStyle w:val="0"/>
            </w:pPr>
            <w:r>
              <w:rPr>
                <w:sz w:val="20"/>
              </w:rPr>
              <w:t xml:space="preserve">Российская Федерация</w:t>
            </w:r>
          </w:p>
        </w:tc>
        <w:tc>
          <w:tcPr>
            <w:tcW w:w="1077" w:type="dxa"/>
          </w:tcPr>
          <w:p>
            <w:pPr>
              <w:pStyle w:val="0"/>
              <w:jc w:val="center"/>
            </w:pPr>
            <w:r>
              <w:rPr>
                <w:sz w:val="20"/>
              </w:rPr>
              <w:t xml:space="preserve">129207</w:t>
            </w:r>
          </w:p>
        </w:tc>
        <w:tc>
          <w:tcPr>
            <w:tcW w:w="1077" w:type="dxa"/>
          </w:tcPr>
          <w:p>
            <w:pPr>
              <w:pStyle w:val="0"/>
              <w:jc w:val="center"/>
            </w:pPr>
            <w:r>
              <w:rPr>
                <w:sz w:val="20"/>
              </w:rPr>
              <w:t xml:space="preserve">131585</w:t>
            </w:r>
          </w:p>
        </w:tc>
        <w:tc>
          <w:tcPr>
            <w:tcW w:w="1077" w:type="dxa"/>
          </w:tcPr>
          <w:p>
            <w:pPr>
              <w:pStyle w:val="0"/>
              <w:jc w:val="center"/>
            </w:pPr>
            <w:r>
              <w:rPr>
                <w:sz w:val="20"/>
              </w:rPr>
              <w:t xml:space="preserve">132587</w:t>
            </w:r>
          </w:p>
        </w:tc>
        <w:tc>
          <w:tcPr>
            <w:tcW w:w="1077" w:type="dxa"/>
          </w:tcPr>
          <w:p>
            <w:pPr>
              <w:pStyle w:val="0"/>
              <w:jc w:val="center"/>
            </w:pPr>
            <w:r>
              <w:rPr>
                <w:sz w:val="20"/>
              </w:rPr>
              <w:t xml:space="preserve">132389</w:t>
            </w:r>
          </w:p>
        </w:tc>
        <w:tc>
          <w:tcPr>
            <w:tcW w:w="1077" w:type="dxa"/>
          </w:tcPr>
          <w:p>
            <w:pPr>
              <w:pStyle w:val="0"/>
              <w:jc w:val="center"/>
            </w:pPr>
            <w:r>
              <w:rPr>
                <w:sz w:val="20"/>
              </w:rPr>
              <w:t xml:space="preserve">134099</w:t>
            </w:r>
          </w:p>
        </w:tc>
        <w:tc>
          <w:tcPr>
            <w:tcW w:w="1077" w:type="dxa"/>
          </w:tcPr>
          <w:p>
            <w:pPr>
              <w:pStyle w:val="0"/>
              <w:jc w:val="center"/>
            </w:pPr>
            <w:r>
              <w:rPr>
                <w:sz w:val="20"/>
              </w:rPr>
              <w:t xml:space="preserve">133838</w:t>
            </w:r>
          </w:p>
        </w:tc>
      </w:tr>
      <w:tr>
        <w:tc>
          <w:tcPr>
            <w:tcW w:w="2608" w:type="dxa"/>
          </w:tcPr>
          <w:p>
            <w:pPr>
              <w:pStyle w:val="0"/>
            </w:pPr>
            <w:r>
              <w:rPr>
                <w:sz w:val="20"/>
              </w:rPr>
              <w:t xml:space="preserve">Свердловская область</w:t>
            </w:r>
          </w:p>
        </w:tc>
        <w:tc>
          <w:tcPr>
            <w:tcW w:w="1077" w:type="dxa"/>
          </w:tcPr>
          <w:p>
            <w:pPr>
              <w:pStyle w:val="0"/>
              <w:jc w:val="center"/>
            </w:pPr>
            <w:r>
              <w:rPr>
                <w:sz w:val="20"/>
              </w:rPr>
              <w:t xml:space="preserve">5215</w:t>
            </w:r>
          </w:p>
        </w:tc>
        <w:tc>
          <w:tcPr>
            <w:tcW w:w="1077" w:type="dxa"/>
          </w:tcPr>
          <w:p>
            <w:pPr>
              <w:pStyle w:val="0"/>
              <w:jc w:val="center"/>
            </w:pPr>
            <w:r>
              <w:rPr>
                <w:sz w:val="20"/>
              </w:rPr>
              <w:t xml:space="preserve">5186</w:t>
            </w:r>
          </w:p>
        </w:tc>
        <w:tc>
          <w:tcPr>
            <w:tcW w:w="1077" w:type="dxa"/>
          </w:tcPr>
          <w:p>
            <w:pPr>
              <w:pStyle w:val="0"/>
              <w:jc w:val="center"/>
            </w:pPr>
            <w:r>
              <w:rPr>
                <w:sz w:val="20"/>
              </w:rPr>
              <w:t xml:space="preserve">5210</w:t>
            </w:r>
          </w:p>
        </w:tc>
        <w:tc>
          <w:tcPr>
            <w:tcW w:w="1077" w:type="dxa"/>
          </w:tcPr>
          <w:p>
            <w:pPr>
              <w:pStyle w:val="0"/>
              <w:jc w:val="center"/>
            </w:pPr>
            <w:r>
              <w:rPr>
                <w:sz w:val="20"/>
              </w:rPr>
              <w:t xml:space="preserve">4880</w:t>
            </w:r>
          </w:p>
        </w:tc>
        <w:tc>
          <w:tcPr>
            <w:tcW w:w="1077" w:type="dxa"/>
          </w:tcPr>
          <w:p>
            <w:pPr>
              <w:pStyle w:val="0"/>
              <w:jc w:val="center"/>
            </w:pPr>
            <w:r>
              <w:rPr>
                <w:sz w:val="20"/>
              </w:rPr>
              <w:t xml:space="preserve">5044</w:t>
            </w:r>
          </w:p>
        </w:tc>
        <w:tc>
          <w:tcPr>
            <w:tcW w:w="1077" w:type="dxa"/>
          </w:tcPr>
          <w:p>
            <w:pPr>
              <w:pStyle w:val="0"/>
              <w:jc w:val="center"/>
            </w:pPr>
            <w:r>
              <w:rPr>
                <w:sz w:val="20"/>
              </w:rPr>
              <w:t xml:space="preserve">4993</w:t>
            </w:r>
          </w:p>
        </w:tc>
      </w:tr>
    </w:tbl>
    <w:p>
      <w:pPr>
        <w:pStyle w:val="0"/>
        <w:jc w:val="both"/>
      </w:pPr>
      <w:r>
        <w:rPr>
          <w:sz w:val="20"/>
        </w:rPr>
      </w:r>
    </w:p>
    <w:p>
      <w:pPr>
        <w:pStyle w:val="0"/>
        <w:ind w:firstLine="540"/>
        <w:jc w:val="both"/>
      </w:pPr>
      <w:r>
        <w:rPr>
          <w:sz w:val="20"/>
        </w:rPr>
        <w:t xml:space="preserve">В период с 2011 по 2021 годы реализовали свое право на получение социальной выплаты и улучшили жилищные условия 3963 семьи.</w:t>
      </w:r>
    </w:p>
    <w:p>
      <w:pPr>
        <w:pStyle w:val="0"/>
        <w:jc w:val="both"/>
      </w:pPr>
      <w:r>
        <w:rPr>
          <w:sz w:val="20"/>
        </w:rPr>
      </w:r>
    </w:p>
    <w:p>
      <w:pPr>
        <w:pStyle w:val="2"/>
        <w:outlineLvl w:val="1"/>
        <w:jc w:val="center"/>
      </w:pPr>
      <w:r>
        <w:rPr>
          <w:sz w:val="20"/>
        </w:rPr>
        <w:t xml:space="preserve">Раздел 4. АНАЛИЗ РЕГИОНАЛЬНОГО ПАКЕТА МЕР</w:t>
      </w:r>
    </w:p>
    <w:p>
      <w:pPr>
        <w:pStyle w:val="2"/>
        <w:jc w:val="center"/>
      </w:pPr>
      <w:r>
        <w:rPr>
          <w:sz w:val="20"/>
        </w:rPr>
        <w:t xml:space="preserve">ПО ПОВЫШЕНИЮ РОЖДАЕМОСТИ</w:t>
      </w:r>
    </w:p>
    <w:p>
      <w:pPr>
        <w:pStyle w:val="0"/>
        <w:jc w:val="both"/>
      </w:pPr>
      <w:r>
        <w:rPr>
          <w:sz w:val="20"/>
        </w:rPr>
      </w:r>
    </w:p>
    <w:p>
      <w:pPr>
        <w:pStyle w:val="0"/>
        <w:ind w:firstLine="540"/>
        <w:jc w:val="both"/>
      </w:pPr>
      <w:r>
        <w:rPr>
          <w:sz w:val="20"/>
        </w:rPr>
        <w:t xml:space="preserve">С целью поддержки семей с детьми в Свердловской области реализуется комплекс мер социальной поддержки. Так, с 2012 года осуществляется выдача сертификатов на областной материнский (семейный) капитал. Расширяется перечень мер социальной поддержки многодетным семьям. В 2013 году установлена ежемесячная денежная выплата многодетной семье в связи с рождением третьего ребенка и последующих детей, в 2018 году - ежемесячная выплата в связи с рождением (усыновлением) первого ребенка, в 2020 году - ежемесячная денежная выплата на детей в возрасте от 3 до 7 лет включительно, в 2022 году - ежемесячная денежная выплата на детей в возрасте от 8 до 17 лет, в 2023 году - ежемесячное пособие в связи с рождением и воспитанием ребенка.</w:t>
      </w:r>
    </w:p>
    <w:p>
      <w:pPr>
        <w:pStyle w:val="0"/>
        <w:spacing w:before="200" w:line-rule="auto"/>
        <w:ind w:firstLine="540"/>
        <w:jc w:val="both"/>
      </w:pPr>
      <w:r>
        <w:rPr>
          <w:sz w:val="20"/>
        </w:rPr>
        <w:t xml:space="preserve">Предоставляется единовременное пособие женщине, родившей одновременно двух и более детей, и женщине, родившей третьего и последующих детей, в соответствии с Областным </w:t>
      </w:r>
      <w:hyperlink w:history="0" r:id="rId26" w:tooltip="Областной закон от 23.10.1995 N 28-ОЗ (ред. от 25.03.2025) &quot;О защите прав ребенка&quot; (принят Свердловской областной Думой 05.10.1995) {КонсультантПлюс}">
        <w:r>
          <w:rPr>
            <w:sz w:val="20"/>
            <w:color w:val="0000ff"/>
          </w:rPr>
          <w:t xml:space="preserve">законом</w:t>
        </w:r>
      </w:hyperlink>
      <w:r>
        <w:rPr>
          <w:sz w:val="20"/>
        </w:rPr>
        <w:t xml:space="preserve"> от 23 октября 1995 года N 28-ОЗ "О защите прав ребенка" (далее - Областной закон от 23 октября 1995 года N 28-ОЗ) в размере 5000 рублей за каждого такого ребенка. В период с 1 января по 31 мая 2023 года выплата осуществлена 3117 женщинам, родившим 3244 ребенка, кассовые расходы областного бюджета составили 13,2 млн. рублей. По данной мере социальной поддержки реализована возможность подачи заявлений через Единый портал государственных и муниципальных услуг.</w:t>
      </w:r>
    </w:p>
    <w:p>
      <w:pPr>
        <w:pStyle w:val="0"/>
        <w:jc w:val="both"/>
      </w:pPr>
      <w:r>
        <w:rPr>
          <w:sz w:val="20"/>
        </w:rPr>
        <w:t xml:space="preserve">(часть вторая в ред. </w:t>
      </w:r>
      <w:hyperlink w:history="0" r:id="rId27"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hyperlink w:history="0" r:id="rId28" w:tooltip="Закон Свердловской области от 20.11.2009 N 100-ОЗ (ред. от 23.12.2024) &quot;О социальной поддержке многодетных семей в Свердловской области&quot; (принят Областной Думой Законодательного Собрания Свердловской области 27.10.2009) (с изм. и доп., вступающими в силу с 01.01.2025) {КонсультантПлюс}">
        <w:r>
          <w:rPr>
            <w:sz w:val="20"/>
            <w:color w:val="0000ff"/>
          </w:rPr>
          <w:t xml:space="preserve">Статьей 1</w:t>
        </w:r>
      </w:hyperlink>
      <w:r>
        <w:rPr>
          <w:sz w:val="20"/>
        </w:rPr>
        <w:t xml:space="preserve"> Закона Свердловской области от 20 ноября 2009 года N 100-ОЗ "О социальной поддержке многодетных семей в Свердловской области" (далее - Закон Свердловской области от 20 ноября 2009 года N 100-ОЗ) установлено, что многодетной семьей является семья, имеющая трех и более детей в возрасте до 18 лет, в том числе детей, принятых в семью на воспитание. С 2022 года реализована возможность подачи заявлений через Единый портал государственных и муниципальных услуг на получение удостоверения многодетной семьи Свердловской области. Срок принятия решения территориальным управлением социальной политики Свердловской области о выдаче либо об отказе в выдаче удостоверения многодетной семьи Свердловской области сокращен до 8 рабочих дней со дня регистрации заявления.</w:t>
      </w:r>
    </w:p>
    <w:p>
      <w:pPr>
        <w:pStyle w:val="0"/>
        <w:spacing w:before="200" w:line-rule="auto"/>
        <w:ind w:firstLine="540"/>
        <w:jc w:val="both"/>
      </w:pPr>
      <w:r>
        <w:rPr>
          <w:sz w:val="20"/>
        </w:rPr>
        <w:t xml:space="preserve">В целях материальной поддержки семей с тремя и более детьми и сохранения уровня рождаемости </w:t>
      </w:r>
      <w:hyperlink w:history="0" r:id="rId29" w:tooltip="Закон Свердловской области от 20.11.2009 N 100-ОЗ (ред. от 23.12.2024) &quot;О социальной поддержке многодетных семей в Свердловской области&quot; (принят Областной Думой Законодательного Собрания Свердловской области 27.10.2009) (с изм. и доп., вступающими в силу с 01.01.2025) {КонсультантПлюс}">
        <w:r>
          <w:rPr>
            <w:sz w:val="20"/>
            <w:color w:val="0000ff"/>
          </w:rPr>
          <w:t xml:space="preserve">Законом</w:t>
        </w:r>
      </w:hyperlink>
      <w:r>
        <w:rPr>
          <w:sz w:val="20"/>
        </w:rPr>
        <w:t xml:space="preserve"> Свердловской области от 20 ноября 2009 года N 100-ОЗ установлены следующие меры социальной поддержки:</w:t>
      </w:r>
    </w:p>
    <w:p>
      <w:pPr>
        <w:pStyle w:val="0"/>
        <w:spacing w:before="200" w:line-rule="auto"/>
        <w:ind w:firstLine="540"/>
        <w:jc w:val="both"/>
      </w:pPr>
      <w:r>
        <w:rPr>
          <w:sz w:val="20"/>
        </w:rPr>
        <w:t xml:space="preserve">1) 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на каждого ребенка в многодетной семье Свердловской области, обучающегося в общеобразовательной организации, в возрасте до 18 лет включительно, проживающего на территории Свердловской области, в размере 550 рублей (с 1 января 2024 года - 575 рублей). В период с 1 января 2023 года по 31 мая 2023 года выплата осуществлена 47109 семьям на 83267 детей, кассовые расходы областного бюджета составили 183,5 млн. рублей;</w:t>
      </w:r>
    </w:p>
    <w:p>
      <w:pPr>
        <w:pStyle w:val="0"/>
        <w:jc w:val="both"/>
      </w:pPr>
      <w:r>
        <w:rPr>
          <w:sz w:val="20"/>
        </w:rPr>
        <w:t xml:space="preserve">(в ред. </w:t>
      </w:r>
      <w:hyperlink w:history="0" r:id="rId30"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2) компенсация 30% расходов на оплату коммунальных услуг в пределах нормативов, установленных Правительством Свердловской области;</w:t>
      </w:r>
    </w:p>
    <w:p>
      <w:pPr>
        <w:pStyle w:val="0"/>
        <w:spacing w:before="200" w:line-rule="auto"/>
        <w:ind w:firstLine="540"/>
        <w:jc w:val="both"/>
      </w:pPr>
      <w:r>
        <w:rPr>
          <w:sz w:val="20"/>
        </w:rPr>
        <w:t xml:space="preserve">3) бесплатное обеспечение лекарственными препаратами детей в возрасте до 6 лет в фармацевтических организациях по рецептам врачей;</w:t>
      </w:r>
    </w:p>
    <w:p>
      <w:pPr>
        <w:pStyle w:val="0"/>
        <w:spacing w:before="200" w:line-rule="auto"/>
        <w:ind w:firstLine="540"/>
        <w:jc w:val="both"/>
      </w:pPr>
      <w:r>
        <w:rPr>
          <w:sz w:val="20"/>
        </w:rPr>
        <w:t xml:space="preserve">4) бесплатный проезд по территории Свердловской области на автомобильном транспорте общего пользования (кроме такси) междугородных маршрутов для каждого ребенка, обучающегося в общеобразовательной организации;</w:t>
      </w:r>
    </w:p>
    <w:p>
      <w:pPr>
        <w:pStyle w:val="0"/>
        <w:spacing w:before="200" w:line-rule="auto"/>
        <w:ind w:firstLine="540"/>
        <w:jc w:val="both"/>
      </w:pPr>
      <w:r>
        <w:rPr>
          <w:sz w:val="20"/>
        </w:rPr>
        <w:t xml:space="preserve">5) бесплатное питание (завтрак или обед) для каждого ребенка, обучающегося по очной форме обучения в государственных общеобразовательных организациях Свердловской области, муниципальных общеобразовательных организациях,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 а также для каждого ребенка, обучающегося по очной форме обучения в государственных профессиональных образовательных организациях Свердловской области, реализующих образовательные программы среднего профессионального образования в сфере искусств,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 интегрированным с образовательными программами основного общего и среднего общего образования;</w:t>
      </w:r>
    </w:p>
    <w:p>
      <w:pPr>
        <w:pStyle w:val="0"/>
        <w:spacing w:before="200" w:line-rule="auto"/>
        <w:ind w:firstLine="540"/>
        <w:jc w:val="both"/>
      </w:pPr>
      <w:r>
        <w:rPr>
          <w:sz w:val="20"/>
        </w:rPr>
        <w:t xml:space="preserve">6) бесплатное посещение областных государственных музеев;</w:t>
      </w:r>
    </w:p>
    <w:p>
      <w:pPr>
        <w:pStyle w:val="0"/>
        <w:spacing w:before="200" w:line-rule="auto"/>
        <w:ind w:firstLine="540"/>
        <w:jc w:val="both"/>
      </w:pPr>
      <w:r>
        <w:rPr>
          <w:sz w:val="20"/>
        </w:rPr>
        <w:t xml:space="preserve">7) первоочередное предоставление детям мест в дошкольных образовательных организациях;</w:t>
      </w:r>
    </w:p>
    <w:p>
      <w:pPr>
        <w:pStyle w:val="0"/>
        <w:spacing w:before="200" w:line-rule="auto"/>
        <w:ind w:firstLine="540"/>
        <w:jc w:val="both"/>
      </w:pPr>
      <w:r>
        <w:rPr>
          <w:sz w:val="20"/>
        </w:rPr>
        <w:t xml:space="preserve">8) компенсация расходов на приобретение комплекта одежды для посещения ребенком общеобразовательной организации, но не более 2000 рублей (с 1 января 2024 года - не более 4000 рублей), многодетной семье, проживающей на территории Свердловской области и имеющей среднедушевой доход ниже установленной в Свердловской области величины прожиточного </w:t>
      </w:r>
      <w:hyperlink w:history="0" r:id="rId31" w:tooltip="Справочная информация: &quot;Величина прожиточного минимума в Свердловской области&quot; (Материал подготовлен специалистами КонсультантПлюс) {КонсультантПлюс}">
        <w:r>
          <w:rPr>
            <w:sz w:val="20"/>
            <w:color w:val="0000ff"/>
          </w:rPr>
          <w:t xml:space="preserve">минимума</w:t>
        </w:r>
      </w:hyperlink>
      <w:r>
        <w:rPr>
          <w:sz w:val="20"/>
        </w:rPr>
        <w:t xml:space="preserve"> на душу населения, 1 раз в 2 года. В период с 1 января 2023 года по 31 мая 2023 года выплата осуществлена 492 семьям на 869 детей, кассовые расходы областного бюджета составили 1,6 млн. рублей. По данной мере социальной поддержки реализована возможность подачи заявлений через Единый портал государственных и муниципальных услуг.</w:t>
      </w:r>
    </w:p>
    <w:p>
      <w:pPr>
        <w:pStyle w:val="0"/>
        <w:jc w:val="both"/>
      </w:pPr>
      <w:r>
        <w:rPr>
          <w:sz w:val="20"/>
        </w:rPr>
        <w:t xml:space="preserve">(в ред. </w:t>
      </w:r>
      <w:hyperlink w:history="0" r:id="rId32"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В целях дополнительной социальной поддержки семей, в которых родился третий или последующий ребенок, принят </w:t>
      </w:r>
      <w:hyperlink w:history="0" r:id="rId33" w:tooltip="Закон Свердловской области от 20.10.2011 N 86-ОЗ (ред. от 30.10.2024) &quot;Об областном материнском (семейном) капитале&quot; (принят Областной Думой Законодательного Собрания Свердловской области 04.10.2011) (с изм. и доп., вступающими в силу с 01.03.2025) {КонсультантПлюс}">
        <w:r>
          <w:rPr>
            <w:sz w:val="20"/>
            <w:color w:val="0000ff"/>
          </w:rPr>
          <w:t xml:space="preserve">Закон</w:t>
        </w:r>
      </w:hyperlink>
      <w:r>
        <w:rPr>
          <w:sz w:val="20"/>
        </w:rPr>
        <w:t xml:space="preserve"> Свердловской области от 20 октября 2011 года N 86-ОЗ "Об областном материнском (семейном) капитале" (далее - Закон Свердловской области от 20 октября 2011 года N 86-ОЗ). По данной мере социальной поддержки реализована возможность подачи заявлений через Единый портал государственных и муниципальных услуг.</w:t>
      </w:r>
    </w:p>
    <w:p>
      <w:pPr>
        <w:pStyle w:val="0"/>
        <w:spacing w:before="200" w:line-rule="auto"/>
        <w:ind w:firstLine="540"/>
        <w:jc w:val="both"/>
      </w:pPr>
      <w:r>
        <w:rPr>
          <w:sz w:val="20"/>
        </w:rPr>
        <w:t xml:space="preserve">В 2023 году размер областного материнского (семейного) капитала составляет 160687 рублей, при рождении женщиной одновременно трех и более детей - 241030 рублей, с 1 января 2024 года - 167918 рублей и 251876 рублей соответственно.</w:t>
      </w:r>
    </w:p>
    <w:p>
      <w:pPr>
        <w:pStyle w:val="0"/>
        <w:jc w:val="both"/>
      </w:pPr>
      <w:r>
        <w:rPr>
          <w:sz w:val="20"/>
        </w:rPr>
        <w:t xml:space="preserve">(в ред. </w:t>
      </w:r>
      <w:hyperlink w:history="0" r:id="rId34"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Размер областного материнского (семейного) капитала ежегодно индексируется и составлял:</w:t>
      </w:r>
    </w:p>
    <w:p>
      <w:pPr>
        <w:pStyle w:val="0"/>
        <w:spacing w:before="200" w:line-rule="auto"/>
        <w:ind w:firstLine="540"/>
        <w:jc w:val="both"/>
      </w:pPr>
      <w:r>
        <w:rPr>
          <w:sz w:val="20"/>
        </w:rPr>
        <w:t xml:space="preserve">в 2012 году - 100000 рублей при рождении третьего или последующих детей и 150000 рублей в случае рождения женщиной одновременно трех и более детей;</w:t>
      </w:r>
    </w:p>
    <w:p>
      <w:pPr>
        <w:pStyle w:val="0"/>
        <w:spacing w:before="200" w:line-rule="auto"/>
        <w:ind w:firstLine="540"/>
        <w:jc w:val="both"/>
      </w:pPr>
      <w:r>
        <w:rPr>
          <w:sz w:val="20"/>
        </w:rPr>
        <w:t xml:space="preserve">в 2013 году - 105500 рублей и 158250 рублей соответственно;</w:t>
      </w:r>
    </w:p>
    <w:p>
      <w:pPr>
        <w:pStyle w:val="0"/>
        <w:spacing w:before="200" w:line-rule="auto"/>
        <w:ind w:firstLine="540"/>
        <w:jc w:val="both"/>
      </w:pPr>
      <w:r>
        <w:rPr>
          <w:sz w:val="20"/>
        </w:rPr>
        <w:t xml:space="preserve">в 2014 году - 110775 рублей и 166162 рубля соответственно;</w:t>
      </w:r>
    </w:p>
    <w:p>
      <w:pPr>
        <w:pStyle w:val="0"/>
        <w:spacing w:before="200" w:line-rule="auto"/>
        <w:ind w:firstLine="540"/>
        <w:jc w:val="both"/>
      </w:pPr>
      <w:r>
        <w:rPr>
          <w:sz w:val="20"/>
        </w:rPr>
        <w:t xml:space="preserve">в 2015 году - 116868 рублей и 175301 рубль соответственно;</w:t>
      </w:r>
    </w:p>
    <w:p>
      <w:pPr>
        <w:pStyle w:val="0"/>
        <w:spacing w:before="200" w:line-rule="auto"/>
        <w:ind w:firstLine="540"/>
        <w:jc w:val="both"/>
      </w:pPr>
      <w:r>
        <w:rPr>
          <w:sz w:val="20"/>
        </w:rPr>
        <w:t xml:space="preserve">в 2016 году - 121543 рубля и 182313 рублей соответственно;</w:t>
      </w:r>
    </w:p>
    <w:p>
      <w:pPr>
        <w:pStyle w:val="0"/>
        <w:spacing w:before="200" w:line-rule="auto"/>
        <w:ind w:firstLine="540"/>
        <w:jc w:val="both"/>
      </w:pPr>
      <w:r>
        <w:rPr>
          <w:sz w:val="20"/>
        </w:rPr>
        <w:t xml:space="preserve">в 2017 году - 126405 рублей и 189606 рублей соответственно;</w:t>
      </w:r>
    </w:p>
    <w:p>
      <w:pPr>
        <w:pStyle w:val="0"/>
        <w:spacing w:before="200" w:line-rule="auto"/>
        <w:ind w:firstLine="540"/>
        <w:jc w:val="both"/>
      </w:pPr>
      <w:r>
        <w:rPr>
          <w:sz w:val="20"/>
        </w:rPr>
        <w:t xml:space="preserve">в 2018 году - 131461 рубль и 197190 рублей соответственно;</w:t>
      </w:r>
    </w:p>
    <w:p>
      <w:pPr>
        <w:pStyle w:val="0"/>
        <w:spacing w:before="200" w:line-rule="auto"/>
        <w:ind w:firstLine="540"/>
        <w:jc w:val="both"/>
      </w:pPr>
      <w:r>
        <w:rPr>
          <w:sz w:val="20"/>
        </w:rPr>
        <w:t xml:space="preserve">в 2019 году - 137114 рублей и 205669 рублей соответственно;</w:t>
      </w:r>
    </w:p>
    <w:p>
      <w:pPr>
        <w:pStyle w:val="0"/>
        <w:spacing w:before="200" w:line-rule="auto"/>
        <w:ind w:firstLine="540"/>
        <w:jc w:val="both"/>
      </w:pPr>
      <w:r>
        <w:rPr>
          <w:sz w:val="20"/>
        </w:rPr>
        <w:t xml:space="preserve">в 2020 году - 141227 рублей и 211839 рублей соответственно;</w:t>
      </w:r>
    </w:p>
    <w:p>
      <w:pPr>
        <w:pStyle w:val="0"/>
        <w:spacing w:before="200" w:line-rule="auto"/>
        <w:ind w:firstLine="540"/>
        <w:jc w:val="both"/>
      </w:pPr>
      <w:r>
        <w:rPr>
          <w:sz w:val="20"/>
        </w:rPr>
        <w:t xml:space="preserve">в 2021 году - 146452 рубля и 219677 рублей соответственно;</w:t>
      </w:r>
    </w:p>
    <w:p>
      <w:pPr>
        <w:pStyle w:val="0"/>
        <w:spacing w:before="200" w:line-rule="auto"/>
        <w:ind w:firstLine="540"/>
        <w:jc w:val="both"/>
      </w:pPr>
      <w:r>
        <w:rPr>
          <w:sz w:val="20"/>
        </w:rPr>
        <w:t xml:space="preserve">в 2022 году - 153310 рублей и 228464 рубля соответственно.</w:t>
      </w:r>
    </w:p>
    <w:p>
      <w:pPr>
        <w:pStyle w:val="0"/>
        <w:spacing w:before="200" w:line-rule="auto"/>
        <w:ind w:firstLine="540"/>
        <w:jc w:val="both"/>
      </w:pPr>
      <w:r>
        <w:rPr>
          <w:sz w:val="20"/>
        </w:rPr>
        <w:t xml:space="preserve">По состоянию на 31 мая 2023 года (нарастающим итогом с 2012 года) выдано 95505 сертификатов на областной материнский (семейный) капитал, из них: в 2012 году выдано 92 сертификата, в 2013 году - 13444, в 2014 году - 9731, в 2015 году - 9592, в 2016 году - 9312, в 2017 году - 9210, в 2018 году - 9072, в 2019 году - 8328, в 2020 году - 7345, в 2021 году - 8410, в 2022 году - 8116, за прошедший период 2023 года - 2853.</w:t>
      </w:r>
    </w:p>
    <w:p>
      <w:pPr>
        <w:pStyle w:val="0"/>
        <w:spacing w:before="200" w:line-rule="auto"/>
        <w:ind w:firstLine="540"/>
        <w:jc w:val="both"/>
      </w:pPr>
      <w:r>
        <w:rPr>
          <w:sz w:val="20"/>
        </w:rPr>
        <w:t xml:space="preserve">Право на получение областного материнского (семейного) капитала имеют:</w:t>
      </w:r>
    </w:p>
    <w:p>
      <w:pPr>
        <w:pStyle w:val="0"/>
        <w:spacing w:before="200" w:line-rule="auto"/>
        <w:ind w:firstLine="540"/>
        <w:jc w:val="both"/>
      </w:pPr>
      <w:r>
        <w:rPr>
          <w:sz w:val="20"/>
        </w:rPr>
        <w:t xml:space="preserve">1) женщины, имеющие гражданство Российской Федерации, постоянно проживающие на территории Свердловской области, родившие (усыновившие) начиная с 1 января 2011 года третьего ребенка или последующих детей, имеющего (имеющих) гражданство Российской Федерации;</w:t>
      </w:r>
    </w:p>
    <w:p>
      <w:pPr>
        <w:pStyle w:val="0"/>
        <w:spacing w:before="200" w:line-rule="auto"/>
        <w:ind w:firstLine="540"/>
        <w:jc w:val="both"/>
      </w:pPr>
      <w:r>
        <w:rPr>
          <w:sz w:val="20"/>
        </w:rPr>
        <w:t xml:space="preserve">2) мужчины, имеющие гражданство Российской Федерации, постоянно проживающие на территории Свердловской области, являющиеся единственным усыновителем третьего ребенка или последующих детей, имеющего (имеющих) гражданство Российской Федерации, если решение суда об усыновлении ребенка вступило в законную силу начиная с 1 января 2011 года;</w:t>
      </w:r>
    </w:p>
    <w:p>
      <w:pPr>
        <w:pStyle w:val="0"/>
        <w:spacing w:before="200" w:line-rule="auto"/>
        <w:ind w:firstLine="540"/>
        <w:jc w:val="both"/>
      </w:pPr>
      <w:r>
        <w:rPr>
          <w:sz w:val="20"/>
        </w:rPr>
        <w:t xml:space="preserve">3) мужчины, воспитывающие третьего ребенка или последующих детей, имеющего (имеющих) гражданство Российской Федерации, рожденного (рожденных) начиная с 1 января 2011 года, и являющиеся его (их) отцом (усыновителем), в случае смерти женщины, не имевшей гражданства Российской Федерации, родившей указанного ребенка (указанных детей), либо объявления ее умершей;</w:t>
      </w:r>
    </w:p>
    <w:p>
      <w:pPr>
        <w:pStyle w:val="0"/>
        <w:spacing w:before="200" w:line-rule="auto"/>
        <w:ind w:firstLine="540"/>
        <w:jc w:val="both"/>
      </w:pPr>
      <w:r>
        <w:rPr>
          <w:sz w:val="20"/>
        </w:rPr>
        <w:t xml:space="preserve">4) мужчины, имеющие гражданство Российской Федерации, постоянно проживающие на территории Свердловской области, являющиеся отцом (усыновителем) ребенка (в случае если женщине, имеющей гражданство Российской Федерации, проживающей на территории Свердловской области, родившей (усыновившей) начиная с 1 января 2011 года третьего ребенка или последующих детей, имеющего (имеющих) гражданство Российской Федерации, областной материнский (семейный) капитал не предоставлялся), в случаях: смерти женщины; объявления женщины умершей; признания женщины недееспособной; признания женщины ограниченно дееспособной; ограничения женщины в родительских правах в отношении ребенка, в связи с рождением которого предоставляется областной материнский (семейный) капитал; лишения женщины родительских прав в отношении ребенка, в связи с рождением которого предоставляется областной материнский (семейный) капитал; совершения женщиной в отношении ребенка (детей) умышленного преступления, относящегося к преступлениям против личности; отмены в отношении женщины усыновления ребенка, в связи с усыновлением которого предоставляется областной материнский (семейный) капитал; оставления женщиной в родильном доме (отделении) или иной медицинской организации ребенка, в связи с рождением которого предоставляется областной материнский (семейный) капитал; наличия письменного согласия женщины на усыновление ребенка, в связи с рождением которого предоставляется областной материнский (семейный) капитал (за исключением согласия на его усыновление отчимом).</w:t>
      </w:r>
    </w:p>
    <w:p>
      <w:pPr>
        <w:pStyle w:val="0"/>
        <w:spacing w:before="200" w:line-rule="auto"/>
        <w:ind w:firstLine="540"/>
        <w:jc w:val="both"/>
      </w:pPr>
      <w:r>
        <w:rPr>
          <w:sz w:val="20"/>
        </w:rPr>
        <w:t xml:space="preserve">В соответствии со </w:t>
      </w:r>
      <w:hyperlink w:history="0" r:id="rId35" w:tooltip="Закон Свердловской области от 20.10.2011 N 86-ОЗ (ред. от 30.10.2024) &quot;Об областном материнском (семейном) капитале&quot; (принят Областной Думой Законодательного Собрания Свердловской области 04.10.2011) (с изм. и доп., вступающими в силу с 01.03.2025) {КонсультантПлюс}">
        <w:r>
          <w:rPr>
            <w:sz w:val="20"/>
            <w:color w:val="0000ff"/>
          </w:rPr>
          <w:t xml:space="preserve">статьей 6</w:t>
        </w:r>
      </w:hyperlink>
      <w:r>
        <w:rPr>
          <w:sz w:val="20"/>
        </w:rPr>
        <w:t xml:space="preserve"> Закона Свердловской области от 20 октября 2011 года N 86-ОЗ лица, имеющие сертификат на областной материнский (семейный) капитал, распоряжаются средствами областного материнского (семейного) капитала в полном объеме либо по частям по одному или нескольким направлениям:</w:t>
      </w:r>
    </w:p>
    <w:p>
      <w:pPr>
        <w:pStyle w:val="0"/>
        <w:spacing w:before="200" w:line-rule="auto"/>
        <w:ind w:firstLine="540"/>
        <w:jc w:val="both"/>
      </w:pPr>
      <w:r>
        <w:rPr>
          <w:sz w:val="20"/>
        </w:rPr>
        <w:t xml:space="preserve">1) на приобретение (строительство) жилого помещения;</w:t>
      </w:r>
    </w:p>
    <w:p>
      <w:pPr>
        <w:pStyle w:val="0"/>
        <w:spacing w:before="200" w:line-rule="auto"/>
        <w:ind w:firstLine="540"/>
        <w:jc w:val="both"/>
      </w:pPr>
      <w:r>
        <w:rPr>
          <w:sz w:val="20"/>
        </w:rPr>
        <w:t xml:space="preserve">2) на строительство, реконструкцию объекта индивидуального жилищного строительства;</w:t>
      </w:r>
    </w:p>
    <w:p>
      <w:pPr>
        <w:pStyle w:val="0"/>
        <w:spacing w:before="200" w:line-rule="auto"/>
        <w:ind w:firstLine="540"/>
        <w:jc w:val="both"/>
      </w:pPr>
      <w:r>
        <w:rPr>
          <w:sz w:val="20"/>
        </w:rPr>
        <w:t xml:space="preserve">3) на оплату платных образовательных услуг, оказываемых ребенку (детям) расположенными на территории Свердловской области государственными и муниципальными организациями, осуществляющими образовательную деятельность;</w:t>
      </w:r>
    </w:p>
    <w:p>
      <w:pPr>
        <w:pStyle w:val="0"/>
        <w:spacing w:before="200" w:line-rule="auto"/>
        <w:ind w:firstLine="540"/>
        <w:jc w:val="both"/>
      </w:pPr>
      <w:r>
        <w:rPr>
          <w:sz w:val="20"/>
        </w:rPr>
        <w:t xml:space="preserve">4) на оплату образовательных услуг, оказываемых ребенку (детям) расположенными на территории Свердловской области частными организациями, осуществляющими образовательную деятельность, а также индивидуальными предпринимателями, осуществляющими образовательную деятельность на территории Свердловской области, а также на оплату платных образовательных услуг, оказываемых ребенку (детям) государственными, муниципальными, частными организациями, осуществляющими образовательную деятельность, а также индивидуальными предпринимателями, осуществляющими образовательную деятельность на территории Свердловской области;</w:t>
      </w:r>
    </w:p>
    <w:p>
      <w:pPr>
        <w:pStyle w:val="0"/>
        <w:spacing w:before="200" w:line-rule="auto"/>
        <w:ind w:firstLine="540"/>
        <w:jc w:val="both"/>
      </w:pPr>
      <w:r>
        <w:rPr>
          <w:sz w:val="20"/>
        </w:rPr>
        <w:t xml:space="preserve">5) на оплату иных связанных с получением образования расходов (пользование жилым помещением и оплата коммунальных услуг в общежитии, предоставляемом организацией, осуществляющей образовательную деятельность, обучающимся на период обучения; содержание ребенка (детей) и (или) присмотр и уход за ребенком (детьми) в организации, осуществляющей образовательную деятельность, реализующей образовательные программы дошкольного образования и (или) образовательные программы начального общего, основного общего и среднего общего образования);</w:t>
      </w:r>
    </w:p>
    <w:p>
      <w:pPr>
        <w:pStyle w:val="0"/>
        <w:spacing w:before="200" w:line-rule="auto"/>
        <w:ind w:firstLine="540"/>
        <w:jc w:val="both"/>
      </w:pPr>
      <w:r>
        <w:rPr>
          <w:sz w:val="20"/>
        </w:rPr>
        <w:t xml:space="preserve">6) на оплату платных медицинских услуг, оказываемых ребенку (детям) и (или) лицу, имеющему сертификат на областной материнский (семейный) капитал;</w:t>
      </w:r>
    </w:p>
    <w:p>
      <w:pPr>
        <w:pStyle w:val="0"/>
        <w:spacing w:before="200" w:line-rule="auto"/>
        <w:ind w:firstLine="540"/>
        <w:jc w:val="both"/>
      </w:pPr>
      <w:r>
        <w:rPr>
          <w:sz w:val="20"/>
        </w:rPr>
        <w:t xml:space="preserve">7) на приобретение садовых, огородных земельных участков, а также садовых домов;</w:t>
      </w:r>
    </w:p>
    <w:p>
      <w:pPr>
        <w:pStyle w:val="0"/>
        <w:spacing w:before="200" w:line-rule="auto"/>
        <w:ind w:firstLine="540"/>
        <w:jc w:val="both"/>
      </w:pPr>
      <w:r>
        <w:rPr>
          <w:sz w:val="20"/>
        </w:rPr>
        <w:t xml:space="preserve">8) на приобретение допущенных к обращению на территории Российской Федерации товаров и услуг, предназначенных для социальной адаптации и интеграции в общество детей-инвалидов;</w:t>
      </w:r>
    </w:p>
    <w:p>
      <w:pPr>
        <w:pStyle w:val="0"/>
        <w:spacing w:before="200" w:line-rule="auto"/>
        <w:ind w:firstLine="540"/>
        <w:jc w:val="both"/>
      </w:pPr>
      <w:r>
        <w:rPr>
          <w:sz w:val="20"/>
        </w:rPr>
        <w:t xml:space="preserve">9) на подключение (технологическое присоединение) жилых помещений к газовым сетям.</w:t>
      </w:r>
    </w:p>
    <w:p>
      <w:pPr>
        <w:pStyle w:val="0"/>
        <w:spacing w:before="200" w:line-rule="auto"/>
        <w:ind w:firstLine="540"/>
        <w:jc w:val="both"/>
      </w:pPr>
      <w:r>
        <w:rPr>
          <w:sz w:val="20"/>
        </w:rPr>
        <w:t xml:space="preserve">По состоянию на 31 мая 2023 года распорядились (распоряжаются) средствами областного материнского (семейного) капитала 65991 семья (или 69,1% от общего числа семей, получивших сертификат на областной материнский (семейный) капитал), в том числе:</w:t>
      </w:r>
    </w:p>
    <w:p>
      <w:pPr>
        <w:pStyle w:val="0"/>
        <w:spacing w:before="200" w:line-rule="auto"/>
        <w:ind w:firstLine="540"/>
        <w:jc w:val="both"/>
      </w:pPr>
      <w:r>
        <w:rPr>
          <w:sz w:val="20"/>
        </w:rPr>
        <w:t xml:space="preserve">на приобретение (строительство) жилого помещения - 34980, из них досрочно - 15782;</w:t>
      </w:r>
    </w:p>
    <w:p>
      <w:pPr>
        <w:pStyle w:val="0"/>
        <w:spacing w:before="200" w:line-rule="auto"/>
        <w:ind w:firstLine="540"/>
        <w:jc w:val="both"/>
      </w:pPr>
      <w:r>
        <w:rPr>
          <w:sz w:val="20"/>
        </w:rPr>
        <w:t xml:space="preserve">на строительство, реконструкцию объекта индивидуального жилищного строительства - 6157, из них досрочно - 405;</w:t>
      </w:r>
    </w:p>
    <w:p>
      <w:pPr>
        <w:pStyle w:val="0"/>
        <w:spacing w:before="200" w:line-rule="auto"/>
        <w:ind w:firstLine="540"/>
        <w:jc w:val="both"/>
      </w:pPr>
      <w:r>
        <w:rPr>
          <w:sz w:val="20"/>
        </w:rPr>
        <w:t xml:space="preserve">на оплату платных образовательных услуг - 3952;</w:t>
      </w:r>
    </w:p>
    <w:p>
      <w:pPr>
        <w:pStyle w:val="0"/>
        <w:spacing w:before="200" w:line-rule="auto"/>
        <w:ind w:firstLine="540"/>
        <w:jc w:val="both"/>
      </w:pPr>
      <w:r>
        <w:rPr>
          <w:sz w:val="20"/>
        </w:rPr>
        <w:t xml:space="preserve">на оплату иных связанных с образованием расходов - 5373;</w:t>
      </w:r>
    </w:p>
    <w:p>
      <w:pPr>
        <w:pStyle w:val="0"/>
        <w:spacing w:before="200" w:line-rule="auto"/>
        <w:ind w:firstLine="540"/>
        <w:jc w:val="both"/>
      </w:pPr>
      <w:r>
        <w:rPr>
          <w:sz w:val="20"/>
        </w:rPr>
        <w:t xml:space="preserve">на оплату платных медицинских услуг - 6146, в том числе 1517 досрочно;</w:t>
      </w:r>
    </w:p>
    <w:p>
      <w:pPr>
        <w:pStyle w:val="0"/>
        <w:spacing w:before="200" w:line-rule="auto"/>
        <w:ind w:firstLine="540"/>
        <w:jc w:val="both"/>
      </w:pPr>
      <w:r>
        <w:rPr>
          <w:sz w:val="20"/>
        </w:rPr>
        <w:t xml:space="preserve">на приобретение садовых, огородных участков, а также садовых домов - 8835;</w:t>
      </w:r>
    </w:p>
    <w:p>
      <w:pPr>
        <w:pStyle w:val="0"/>
        <w:spacing w:before="200" w:line-rule="auto"/>
        <w:ind w:firstLine="540"/>
        <w:jc w:val="both"/>
      </w:pPr>
      <w:r>
        <w:rPr>
          <w:sz w:val="20"/>
        </w:rPr>
        <w:t xml:space="preserve">на приобретение товаров и услуг для детей-инвалидов в соответствии с индивидуальной программой реабилитации и абилитации - 1;</w:t>
      </w:r>
    </w:p>
    <w:p>
      <w:pPr>
        <w:pStyle w:val="0"/>
        <w:spacing w:before="200" w:line-rule="auto"/>
        <w:ind w:firstLine="540"/>
        <w:jc w:val="both"/>
      </w:pPr>
      <w:r>
        <w:rPr>
          <w:sz w:val="20"/>
        </w:rPr>
        <w:t xml:space="preserve">на подключение (технологическое присоединение) жилых помещений к газовым сетям - 547, из них досрочно - 9.</w:t>
      </w:r>
    </w:p>
    <w:p>
      <w:pPr>
        <w:pStyle w:val="0"/>
        <w:spacing w:before="200" w:line-rule="auto"/>
        <w:ind w:firstLine="540"/>
        <w:jc w:val="both"/>
      </w:pPr>
      <w:r>
        <w:rPr>
          <w:sz w:val="20"/>
        </w:rPr>
        <w:t xml:space="preserve">Для поощрения матерей за рождение пяти и более детей </w:t>
      </w:r>
      <w:hyperlink w:history="0" r:id="rId36" w:tooltip="Закон Свердловской области от 30.06.2006 N 38-ОЗ (ред. от 26.03.2024) &quot;О знаке отличия Свердловской области &quot;Материнская доблесть&quot; (принят Областной Думой Законодательного Собрания Свердловской области 14.06.2006) {КонсультантПлюс}">
        <w:r>
          <w:rPr>
            <w:sz w:val="20"/>
            <w:color w:val="0000ff"/>
          </w:rPr>
          <w:t xml:space="preserve">Законом</w:t>
        </w:r>
      </w:hyperlink>
      <w:r>
        <w:rPr>
          <w:sz w:val="20"/>
        </w:rPr>
        <w:t xml:space="preserve"> Свердловской области от 30 июня 2006 года N 38-ОЗ "О знаке отличия Свердловской области "Материнская доблесть" учреждены знаки отличия Свердловской области "Материнская доблесть" I, II и III степени с выплатой единовременного пособия матери, награжденной знаком отличия Свердловской области "Материнская доблесть".</w:t>
      </w:r>
    </w:p>
    <w:p>
      <w:pPr>
        <w:pStyle w:val="0"/>
        <w:spacing w:before="200" w:line-rule="auto"/>
        <w:ind w:firstLine="540"/>
        <w:jc w:val="both"/>
      </w:pPr>
      <w:r>
        <w:rPr>
          <w:sz w:val="20"/>
        </w:rPr>
        <w:t xml:space="preserve">За период с 2007 года по 2022 год знаком отличия Свердловской области "Материнская доблесть" награждено 7080 матерей:</w:t>
      </w:r>
    </w:p>
    <w:p>
      <w:pPr>
        <w:pStyle w:val="0"/>
        <w:spacing w:before="200" w:line-rule="auto"/>
        <w:ind w:firstLine="540"/>
        <w:jc w:val="both"/>
      </w:pPr>
      <w:r>
        <w:rPr>
          <w:sz w:val="20"/>
        </w:rPr>
        <w:t xml:space="preserve">I степенью награждены 83 человека;</w:t>
      </w:r>
    </w:p>
    <w:p>
      <w:pPr>
        <w:pStyle w:val="0"/>
        <w:spacing w:before="200" w:line-rule="auto"/>
        <w:ind w:firstLine="540"/>
        <w:jc w:val="both"/>
      </w:pPr>
      <w:r>
        <w:rPr>
          <w:sz w:val="20"/>
        </w:rPr>
        <w:t xml:space="preserve">II степенью - 276 человек;</w:t>
      </w:r>
    </w:p>
    <w:p>
      <w:pPr>
        <w:pStyle w:val="0"/>
        <w:spacing w:before="200" w:line-rule="auto"/>
        <w:ind w:firstLine="540"/>
        <w:jc w:val="both"/>
      </w:pPr>
      <w:r>
        <w:rPr>
          <w:sz w:val="20"/>
        </w:rPr>
        <w:t xml:space="preserve">III степенью - 6721 человек.</w:t>
      </w:r>
    </w:p>
    <w:p>
      <w:pPr>
        <w:pStyle w:val="0"/>
        <w:spacing w:before="200" w:line-rule="auto"/>
        <w:ind w:firstLine="540"/>
        <w:jc w:val="both"/>
      </w:pPr>
      <w:r>
        <w:rPr>
          <w:sz w:val="20"/>
        </w:rPr>
        <w:t xml:space="preserve">Подготовка предложения о награждении знаком отличия Свердловской области "Материнская доблесть" является доступной. Заявитель может обратиться в территориальное управление социальной политики Свердловской области по месту жительства или через многофункциональные центры предоставления государственных и муниципальных услуг. Если документы, необходимые для подготовки предложения о награждении знаком отличия Свердловской области "Материнская доблесть", оформлялись на территории Российской Федерации, то данные документы запрашиваются в порядке межведомственного взаимодействия.</w:t>
      </w:r>
    </w:p>
    <w:p>
      <w:pPr>
        <w:pStyle w:val="0"/>
        <w:spacing w:before="200" w:line-rule="auto"/>
        <w:ind w:firstLine="540"/>
        <w:jc w:val="both"/>
      </w:pPr>
      <w:r>
        <w:rPr>
          <w:sz w:val="20"/>
        </w:rPr>
        <w:t xml:space="preserve">С 2020 по 2022 годы количество многодетных матерей, поощренных за рождение пяти и более детей знаком отличия Свердловской области "Материнская доблесть", увеличилось на 46%.</w:t>
      </w:r>
    </w:p>
    <w:p>
      <w:pPr>
        <w:pStyle w:val="0"/>
        <w:spacing w:before="200" w:line-rule="auto"/>
        <w:ind w:firstLine="540"/>
        <w:jc w:val="both"/>
      </w:pPr>
      <w:r>
        <w:rPr>
          <w:sz w:val="20"/>
        </w:rPr>
        <w:t xml:space="preserve">В соответствии с </w:t>
      </w:r>
      <w:hyperlink w:history="0" r:id="rId37" w:tooltip="Закон Свердловской области от 23.12.2010 N 111-ОЗ (ред. от 26.03.2024) &quot;О знаке отличия Свердловской области &quot;Совет да любовь&quot; (принят Областной Думой Законодательного Собрания Свердловской области 30.11.2010) {КонсультантПлюс}">
        <w:r>
          <w:rPr>
            <w:sz w:val="20"/>
            <w:color w:val="0000ff"/>
          </w:rPr>
          <w:t xml:space="preserve">Законом</w:t>
        </w:r>
      </w:hyperlink>
      <w:r>
        <w:rPr>
          <w:sz w:val="20"/>
        </w:rPr>
        <w:t xml:space="preserve"> Свердловской области от 23 декабря 2010 года N 111-ОЗ "О знаке отличия Свердловской области "Совет да любовь" (далее - Закон Свердловской области от 23 декабря 2010 года N 111-ОЗ) граждане Российской Федерации, постоянно проживающие на территории Свердловской области, непрерывно состоящие в браке не менее 50 лет, могут быть награждены знаком отличия Свердловской области "Совет да любовь". Знаками отличия награждаются оба супруга одновременно. Знак отличия является формой поощрения граждан за создание крепкой семьи, в которой были воспитаны один или несколько детей. При награждении данным знаком отличия каждый из супругов получает единовременную выплату в размере 5000 рублей.</w:t>
      </w:r>
    </w:p>
    <w:p>
      <w:pPr>
        <w:pStyle w:val="0"/>
        <w:spacing w:before="200" w:line-rule="auto"/>
        <w:ind w:firstLine="540"/>
        <w:jc w:val="both"/>
      </w:pPr>
      <w:r>
        <w:rPr>
          <w:sz w:val="20"/>
        </w:rPr>
        <w:t xml:space="preserve">Знаком отличия Свердловской области "Совет да любовь" ежегодно награждается более 4 тысяч супружеских пар. За весь период реализации </w:t>
      </w:r>
      <w:hyperlink w:history="0" r:id="rId38" w:tooltip="Закон Свердловской области от 23.12.2010 N 111-ОЗ (ред. от 26.03.2024) &quot;О знаке отличия Свердловской области &quot;Совет да любовь&quot; (принят Областной Думой Законодательного Собрания Свердловской области 30.11.2010) {КонсультантПлюс}">
        <w:r>
          <w:rPr>
            <w:sz w:val="20"/>
            <w:color w:val="0000ff"/>
          </w:rPr>
          <w:t xml:space="preserve">Закона</w:t>
        </w:r>
      </w:hyperlink>
      <w:r>
        <w:rPr>
          <w:sz w:val="20"/>
        </w:rPr>
        <w:t xml:space="preserve"> Свердловской области от 23 декабря 2010 года N 111-ОЗ знаком отличия Свердловской области "Совет да любовь" награждено 61154 пары, или 122308 человек.</w:t>
      </w:r>
    </w:p>
    <w:p>
      <w:pPr>
        <w:pStyle w:val="0"/>
        <w:spacing w:before="200" w:line-rule="auto"/>
        <w:ind w:firstLine="540"/>
        <w:jc w:val="both"/>
      </w:pPr>
      <w:r>
        <w:rPr>
          <w:sz w:val="20"/>
        </w:rPr>
        <w:t xml:space="preserve">Подготовка предложения о награждении знаком отличия Свердловской области "Совет да любовь" является доступной, реализуется через многофункциональные центры предоставления государственных и муниципальных услуг, территориальные управления социальной политики Свердловской области по месту жительства одного из супругов. В целях оптимизации предоставления данной услуги в настоящий момент осуществляется ее перевод в электронный вид.</w:t>
      </w:r>
    </w:p>
    <w:p>
      <w:pPr>
        <w:pStyle w:val="0"/>
        <w:spacing w:before="200" w:line-rule="auto"/>
        <w:ind w:firstLine="540"/>
        <w:jc w:val="both"/>
      </w:pPr>
      <w:r>
        <w:rPr>
          <w:sz w:val="20"/>
        </w:rPr>
        <w:t xml:space="preserve">В соответствии с Федеральным </w:t>
      </w:r>
      <w:hyperlink w:history="0" r:id="rId39" w:tooltip="Федеральный закон от 19.05.1995 N 81-ФЗ (ред. от 29.10.2024) &quot;О государственных пособиях гражданам, имеющим детей&quot; (с изм. и доп., вступ. в силу с 01.01.2025) {КонсультантПлюс}">
        <w:r>
          <w:rPr>
            <w:sz w:val="20"/>
            <w:color w:val="0000ff"/>
          </w:rPr>
          <w:t xml:space="preserve">законом</w:t>
        </w:r>
      </w:hyperlink>
      <w:r>
        <w:rPr>
          <w:sz w:val="20"/>
        </w:rPr>
        <w:t xml:space="preserve"> от 19 мая 1995 года N 81-ФЗ "О государственных пособиях гражданам, имеющим детей" с 1 января 2023 года в Свердловской области организовано предоставление ежемесячного пособия в связи с рождением и воспитанием ребенка (далее - единое пособие), назначение и выплату которого осуществляет Фонд пенсионного и социального страхования Российской Федерации.</w:t>
      </w:r>
    </w:p>
    <w:p>
      <w:pPr>
        <w:pStyle w:val="0"/>
        <w:spacing w:before="200" w:line-rule="auto"/>
        <w:ind w:firstLine="540"/>
        <w:jc w:val="both"/>
      </w:pPr>
      <w:r>
        <w:rPr>
          <w:sz w:val="20"/>
        </w:rPr>
        <w:t xml:space="preserve">В связи с существенными изменениями единой системы государственных пособий гражданам, имеющим детей, в связи с их рождением и воспитанием, в целях осуществления гибкого перехода к предоставлению единого пособия </w:t>
      </w:r>
      <w:hyperlink w:history="0" r:id="rId40" w:tooltip="Закон Свердловской области от 20.12.2022 N 149-ОЗ &quot;О внесении изменений в Областной закон &quot;О защите прав ребенка&quot; и статью 2 Закона Свердловской области &quot;О ежемесячном пособии на ребенка&quot; (принят Законодательным Собранием Свердловской области 20.12.2022) {КонсультантПлюс}">
        <w:r>
          <w:rPr>
            <w:sz w:val="20"/>
            <w:color w:val="0000ff"/>
          </w:rPr>
          <w:t xml:space="preserve">Законом</w:t>
        </w:r>
      </w:hyperlink>
      <w:r>
        <w:rPr>
          <w:sz w:val="20"/>
        </w:rPr>
        <w:t xml:space="preserve"> Свердловской области от 20 декабря 2022 года N 149-ОЗ "О внесении изменений в Областной закон "О защите прав ребенка" и статью 2 Закона Свердловской области "О ежемесячном пособии на ребенка" с 1 января 2023 года предусмотрено сохранение предоставления в прежнем порядке до окончания периода назначения следующих социальных выплат:</w:t>
      </w:r>
    </w:p>
    <w:p>
      <w:pPr>
        <w:pStyle w:val="0"/>
        <w:spacing w:before="200" w:line-rule="auto"/>
        <w:ind w:firstLine="540"/>
        <w:jc w:val="both"/>
      </w:pPr>
      <w:r>
        <w:rPr>
          <w:sz w:val="20"/>
        </w:rPr>
        <w:t xml:space="preserve">1) ежемесячного пособия беременной женщине, имеющей статус безработной, а также несовершеннолетней беременной, вставшим на учет в медицинской организации в ранние сроки беременности, в соответствии с Областным </w:t>
      </w:r>
      <w:hyperlink w:history="0" r:id="rId41" w:tooltip="Областной закон от 23.10.1995 N 28-ОЗ (ред. от 25.03.2025) &quot;О защите прав ребенка&quot; (принят Свердловской областной Думой 05.10.1995) {КонсультантПлюс}">
        <w:r>
          <w:rPr>
            <w:sz w:val="20"/>
            <w:color w:val="0000ff"/>
          </w:rPr>
          <w:t xml:space="preserve">законом</w:t>
        </w:r>
      </w:hyperlink>
      <w:r>
        <w:rPr>
          <w:sz w:val="20"/>
        </w:rPr>
        <w:t xml:space="preserve"> от 23 октября 1995 года N 28-ОЗ в размере 964 рубля (с 1 января по 31 мая 2023 года выплата осуществлена 56 получателям, кассовые расходы областного бюджета составили 0,2 млн. рублей);</w:t>
      </w:r>
    </w:p>
    <w:p>
      <w:pPr>
        <w:pStyle w:val="0"/>
        <w:spacing w:before="200" w:line-rule="auto"/>
        <w:ind w:firstLine="540"/>
        <w:jc w:val="both"/>
      </w:pPr>
      <w:r>
        <w:rPr>
          <w:sz w:val="20"/>
        </w:rPr>
        <w:t xml:space="preserve">2) ежемесячного пособия на ребенка в соответствии с </w:t>
      </w:r>
      <w:hyperlink w:history="0" r:id="rId42" w:tooltip="Закон Свердловской области от 14.12.2004 N 204-ОЗ (ред. от 16.11.2023) &quot;О ежемесячном пособии на ребенка&quot; (принят Областной Думой Законодательного Собрания Свердловской области 30.11.2004) {КонсультантПлюс}">
        <w:r>
          <w:rPr>
            <w:sz w:val="20"/>
            <w:color w:val="0000ff"/>
          </w:rPr>
          <w:t xml:space="preserve">Законом</w:t>
        </w:r>
      </w:hyperlink>
      <w:r>
        <w:rPr>
          <w:sz w:val="20"/>
        </w:rPr>
        <w:t xml:space="preserve"> Свердловской области от 14 декабря 2004 года N 204-ОЗ "О ежемесячном пособии на ребенка". Размер ежемесячного пособия на ребенка дифференцирован в зависимости от категории заявителя:</w:t>
      </w:r>
    </w:p>
    <w:p>
      <w:pPr>
        <w:pStyle w:val="0"/>
        <w:spacing w:before="200" w:line-rule="auto"/>
        <w:ind w:firstLine="540"/>
        <w:jc w:val="both"/>
      </w:pPr>
      <w:r>
        <w:rPr>
          <w:sz w:val="20"/>
        </w:rPr>
        <w:t xml:space="preserve">одному из родителей или усыновителей ребенка, другой из родителей или усыновителей которого уклоняется от уплаты алиментов, - 1033 рубля и 1078 рублей, с 1 января 2024 года - 1079 рублей и 1126 рублей соответственно (с учетом районного коэффициента 1,15 и 1,2);</w:t>
      </w:r>
    </w:p>
    <w:p>
      <w:pPr>
        <w:pStyle w:val="0"/>
        <w:jc w:val="both"/>
      </w:pPr>
      <w:r>
        <w:rPr>
          <w:sz w:val="20"/>
        </w:rPr>
        <w:t xml:space="preserve">(в ред. </w:t>
      </w:r>
      <w:hyperlink w:history="0" r:id="rId43"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матери ребенка, отец которого призван на военную службу или поступил на обучение в образовательную организацию профессионального военного образования, - 1033 рубля и 1078 рублей, с 1 января 2024 года - 1079 рублей и 1126 рублей соответственно (с учетом районного коэффициента 1,15 и 1,2);</w:t>
      </w:r>
    </w:p>
    <w:p>
      <w:pPr>
        <w:pStyle w:val="0"/>
        <w:jc w:val="both"/>
      </w:pPr>
      <w:r>
        <w:rPr>
          <w:sz w:val="20"/>
        </w:rPr>
        <w:t xml:space="preserve">(в ред. </w:t>
      </w:r>
      <w:hyperlink w:history="0" r:id="rId44"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женщине, родившей ребенка, происхождение которого от конкретного лица (отцовство) не установлено, - 1377 рублей и 1436 рублей, с 1 января 2024 года - 1439 рублей и 1501 рубль соответственно (с учетом районного коэффициента 1,15 и 1,2);</w:t>
      </w:r>
    </w:p>
    <w:p>
      <w:pPr>
        <w:pStyle w:val="0"/>
        <w:jc w:val="both"/>
      </w:pPr>
      <w:r>
        <w:rPr>
          <w:sz w:val="20"/>
        </w:rPr>
        <w:t xml:space="preserve">(в ред. </w:t>
      </w:r>
      <w:hyperlink w:history="0" r:id="rId45"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лицу, являющемуся усыновителем ребенка, не состоящему в браке, - 1377 рублей и 1436 рублей, с 1 января 2024 года - 1439 рублей и 1501 рубль соответственно (с учетом районного коэффициента 1,15 и 1,2);</w:t>
      </w:r>
    </w:p>
    <w:p>
      <w:pPr>
        <w:pStyle w:val="0"/>
        <w:jc w:val="both"/>
      </w:pPr>
      <w:r>
        <w:rPr>
          <w:sz w:val="20"/>
        </w:rPr>
        <w:t xml:space="preserve">(в ред. </w:t>
      </w:r>
      <w:hyperlink w:history="0" r:id="rId46"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опекуну или попечителю ребенка, происхождение которого от конкретного лица (отцовство) не установлено, - 1377 рублей и 1436 рублей, с 1 января 2024 года - 1439 рублей и 1501 рубль соответственно (с учетом районного коэффициента 1,15 и 1,2);</w:t>
      </w:r>
    </w:p>
    <w:p>
      <w:pPr>
        <w:pStyle w:val="0"/>
        <w:jc w:val="both"/>
      </w:pPr>
      <w:r>
        <w:rPr>
          <w:sz w:val="20"/>
        </w:rPr>
        <w:t xml:space="preserve">(в ред. </w:t>
      </w:r>
      <w:hyperlink w:history="0" r:id="rId47"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лицу, являющемуся родителем и (или) усыновителем трех или более несовершеннолетних детей, проживающему совместно с ними, - 2753 рубля и 2873 рубля, с 1 января 2024 года - 2877 рублей и 3002 рубля соответственно (с учетом районного коэффициента 1,15 и 1,2);</w:t>
      </w:r>
    </w:p>
    <w:p>
      <w:pPr>
        <w:pStyle w:val="0"/>
        <w:jc w:val="both"/>
      </w:pPr>
      <w:r>
        <w:rPr>
          <w:sz w:val="20"/>
        </w:rPr>
        <w:t xml:space="preserve">(в ред. </w:t>
      </w:r>
      <w:hyperlink w:history="0" r:id="rId48"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иным лицам - 688 рублей и 718 рублей, с 1 января 2024 года - 719 рублей и 750 рублей соответственно (с учетом районного коэффициента 1,15 и 1,2).</w:t>
      </w:r>
    </w:p>
    <w:p>
      <w:pPr>
        <w:pStyle w:val="0"/>
        <w:jc w:val="both"/>
      </w:pPr>
      <w:r>
        <w:rPr>
          <w:sz w:val="20"/>
        </w:rPr>
        <w:t xml:space="preserve">(в ред. </w:t>
      </w:r>
      <w:hyperlink w:history="0" r:id="rId49"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В период с 1 января по 31 мая 2023 года выплата осуществлена 84689 семьям на 185223 ребенка.</w:t>
      </w:r>
    </w:p>
    <w:p>
      <w:pPr>
        <w:pStyle w:val="0"/>
        <w:spacing w:before="200" w:line-rule="auto"/>
        <w:ind w:firstLine="540"/>
        <w:jc w:val="both"/>
      </w:pPr>
      <w:r>
        <w:rPr>
          <w:sz w:val="20"/>
        </w:rPr>
        <w:t xml:space="preserve">В целях материальной поддержки воспитания и обучения детей, посещающих государственные образовательные организации Свердловской области, муниципальные образовательные организации и частные образовательные организации, реализующие образовательную программу дошкольного образования, родителям (законным представителям) в соответствии с </w:t>
      </w:r>
      <w:hyperlink w:history="0" r:id="rId50" w:tooltip="Закон Свердловской области от 15.07.2013 N 78-ОЗ (ред. от 23.04.2025) &quot;Об образовании в Свердловской области&quot; (принят Законодательным Собранием Свердловской области 09.07.2013) {КонсультантПлюс}">
        <w:r>
          <w:rPr>
            <w:sz w:val="20"/>
            <w:color w:val="0000ff"/>
          </w:rPr>
          <w:t xml:space="preserve">Законом</w:t>
        </w:r>
      </w:hyperlink>
      <w:r>
        <w:rPr>
          <w:sz w:val="20"/>
        </w:rPr>
        <w:t xml:space="preserve"> Свердловской области от 15 июля 2013 года N 78-ОЗ "Об образовании в Свердловской области" выплачивается компенсация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в следующих размерах:</w:t>
      </w:r>
    </w:p>
    <w:p>
      <w:pPr>
        <w:pStyle w:val="0"/>
        <w:spacing w:before="200" w:line-rule="auto"/>
        <w:ind w:firstLine="540"/>
        <w:jc w:val="both"/>
      </w:pPr>
      <w:r>
        <w:rPr>
          <w:sz w:val="20"/>
        </w:rPr>
        <w:t xml:space="preserve">1) на первого ребенка 20% среднего размера платы, взимаемой с родителей (законных представителей) за присмотр и уход за детьми в государственных образовательных организациях Свердловской области и муниципальных образовательных организациях;</w:t>
      </w:r>
    </w:p>
    <w:p>
      <w:pPr>
        <w:pStyle w:val="0"/>
        <w:spacing w:before="200" w:line-rule="auto"/>
        <w:ind w:firstLine="540"/>
        <w:jc w:val="both"/>
      </w:pPr>
      <w:r>
        <w:rPr>
          <w:sz w:val="20"/>
        </w:rPr>
        <w:t xml:space="preserve">2) на второго ребенка 50% среднего размера платы, взимаемой с родителей (законных представителей) за присмотр и уход за детьми в государственных образовательных организациях Свердловской области и муниципальных образовательных организациях;</w:t>
      </w:r>
    </w:p>
    <w:p>
      <w:pPr>
        <w:pStyle w:val="0"/>
        <w:spacing w:before="200" w:line-rule="auto"/>
        <w:ind w:firstLine="540"/>
        <w:jc w:val="both"/>
      </w:pPr>
      <w:r>
        <w:rPr>
          <w:sz w:val="20"/>
        </w:rPr>
        <w:t xml:space="preserve">3) на третьего ребенка 70% среднего размера платы, взимаемой с родителей (законных представителей) за присмотр и уход за детьми в государственных образовательных организациях Свердловской области и муниципальных образовательных организациях;</w:t>
      </w:r>
    </w:p>
    <w:p>
      <w:pPr>
        <w:pStyle w:val="0"/>
        <w:spacing w:before="200" w:line-rule="auto"/>
        <w:ind w:firstLine="540"/>
        <w:jc w:val="both"/>
      </w:pPr>
      <w:r>
        <w:rPr>
          <w:sz w:val="20"/>
        </w:rPr>
        <w:t xml:space="preserve">4) на четвертого ребенка и последующих детей 100% среднего размера платы, взимаемой с родителей (законных представителей) за присмотр и уход за детьми в государственных образовательных организациях Свердловской области и муниципальных образовательных организациях.</w:t>
      </w:r>
    </w:p>
    <w:p>
      <w:pPr>
        <w:pStyle w:val="0"/>
        <w:spacing w:before="200" w:line-rule="auto"/>
        <w:ind w:firstLine="540"/>
        <w:jc w:val="both"/>
      </w:pPr>
      <w:r>
        <w:rPr>
          <w:sz w:val="20"/>
        </w:rPr>
        <w:t xml:space="preserve">Реализуемый комплекс мер социальной поддержки семей с детьми позволил сохранить тенденцию увеличения численности многодетных семей, проживающих в Свердловской области.</w:t>
      </w:r>
    </w:p>
    <w:p>
      <w:pPr>
        <w:pStyle w:val="0"/>
        <w:spacing w:before="200" w:line-rule="auto"/>
        <w:ind w:firstLine="540"/>
        <w:jc w:val="both"/>
      </w:pPr>
      <w:r>
        <w:rPr>
          <w:sz w:val="20"/>
        </w:rPr>
        <w:t xml:space="preserve">По состоянию на 31 декабря 2022 года в Свердловской области зарегистрировано 67168 многодетных семей, в которых проживает 223724 ребенка.</w:t>
      </w:r>
    </w:p>
    <w:p>
      <w:pPr>
        <w:pStyle w:val="0"/>
        <w:spacing w:before="200" w:line-rule="auto"/>
        <w:ind w:firstLine="540"/>
        <w:jc w:val="both"/>
      </w:pPr>
      <w:r>
        <w:rPr>
          <w:sz w:val="20"/>
        </w:rPr>
        <w:t xml:space="preserve">С 2017 года по 2022 год количество многодетных семей на территории Свердловской области увеличилось на 25% (таблица 13).</w:t>
      </w:r>
    </w:p>
    <w:p>
      <w:pPr>
        <w:pStyle w:val="0"/>
        <w:jc w:val="both"/>
      </w:pPr>
      <w:r>
        <w:rPr>
          <w:sz w:val="20"/>
        </w:rPr>
      </w:r>
    </w:p>
    <w:p>
      <w:pPr>
        <w:pStyle w:val="0"/>
        <w:jc w:val="right"/>
      </w:pPr>
      <w:r>
        <w:rPr>
          <w:sz w:val="20"/>
        </w:rPr>
        <w:t xml:space="preserve">Таблица 13</w:t>
      </w:r>
    </w:p>
    <w:p>
      <w:pPr>
        <w:pStyle w:val="0"/>
        <w:jc w:val="both"/>
      </w:pPr>
      <w:r>
        <w:rPr>
          <w:sz w:val="20"/>
        </w:rPr>
      </w:r>
    </w:p>
    <w:p>
      <w:pPr>
        <w:pStyle w:val="0"/>
        <w:jc w:val="center"/>
      </w:pPr>
      <w:r>
        <w:rPr>
          <w:sz w:val="20"/>
        </w:rPr>
        <w:t xml:space="preserve">КОЛИЧЕСТВО МНОГОДЕТНЫХ СЕМЕЙ НА ТЕРРИТОРИИ</w:t>
      </w:r>
    </w:p>
    <w:p>
      <w:pPr>
        <w:pStyle w:val="0"/>
        <w:jc w:val="center"/>
      </w:pPr>
      <w:r>
        <w:rPr>
          <w:sz w:val="20"/>
        </w:rPr>
        <w:t xml:space="preserve">СВЕРДЛОВСКОЙ ОБЛАСТИ, ЕДИНИЦ</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082"/>
        <w:gridCol w:w="2608"/>
        <w:gridCol w:w="2381"/>
      </w:tblGrid>
      <w:tr>
        <w:tc>
          <w:tcPr>
            <w:tcW w:w="4082" w:type="dxa"/>
          </w:tcPr>
          <w:p>
            <w:pPr>
              <w:pStyle w:val="0"/>
              <w:jc w:val="center"/>
            </w:pPr>
            <w:r>
              <w:rPr>
                <w:sz w:val="20"/>
              </w:rPr>
              <w:t xml:space="preserve">Дата</w:t>
            </w:r>
          </w:p>
        </w:tc>
        <w:tc>
          <w:tcPr>
            <w:tcW w:w="2608" w:type="dxa"/>
          </w:tcPr>
          <w:p>
            <w:pPr>
              <w:pStyle w:val="0"/>
              <w:jc w:val="center"/>
            </w:pPr>
            <w:r>
              <w:rPr>
                <w:sz w:val="20"/>
              </w:rPr>
              <w:t xml:space="preserve">Количество многодетных семей в Свердловской области</w:t>
            </w:r>
          </w:p>
        </w:tc>
        <w:tc>
          <w:tcPr>
            <w:tcW w:w="2381" w:type="dxa"/>
          </w:tcPr>
          <w:p>
            <w:pPr>
              <w:pStyle w:val="0"/>
              <w:jc w:val="center"/>
            </w:pPr>
            <w:r>
              <w:rPr>
                <w:sz w:val="20"/>
              </w:rPr>
              <w:t xml:space="preserve">Количество детей, воспитывающихся в многодетных семьях</w:t>
            </w:r>
          </w:p>
        </w:tc>
      </w:tr>
      <w:tr>
        <w:tc>
          <w:tcPr>
            <w:tcW w:w="4082" w:type="dxa"/>
          </w:tcPr>
          <w:p>
            <w:pPr>
              <w:pStyle w:val="0"/>
            </w:pPr>
            <w:r>
              <w:rPr>
                <w:sz w:val="20"/>
              </w:rPr>
              <w:t xml:space="preserve">по состоянию на 1 января 2016 года</w:t>
            </w:r>
          </w:p>
        </w:tc>
        <w:tc>
          <w:tcPr>
            <w:tcW w:w="2608" w:type="dxa"/>
          </w:tcPr>
          <w:p>
            <w:pPr>
              <w:pStyle w:val="0"/>
              <w:jc w:val="center"/>
            </w:pPr>
            <w:r>
              <w:rPr>
                <w:sz w:val="20"/>
              </w:rPr>
              <w:t xml:space="preserve">44035</w:t>
            </w:r>
          </w:p>
        </w:tc>
        <w:tc>
          <w:tcPr>
            <w:tcW w:w="2381" w:type="dxa"/>
          </w:tcPr>
          <w:p>
            <w:pPr>
              <w:pStyle w:val="0"/>
              <w:jc w:val="center"/>
            </w:pPr>
            <w:r>
              <w:rPr>
                <w:sz w:val="20"/>
              </w:rPr>
              <w:t xml:space="preserve">144554</w:t>
            </w:r>
          </w:p>
        </w:tc>
      </w:tr>
      <w:tr>
        <w:tc>
          <w:tcPr>
            <w:tcW w:w="4082" w:type="dxa"/>
          </w:tcPr>
          <w:p>
            <w:pPr>
              <w:pStyle w:val="0"/>
            </w:pPr>
            <w:r>
              <w:rPr>
                <w:sz w:val="20"/>
              </w:rPr>
              <w:t xml:space="preserve">по состоянию на 1 января 2017 года</w:t>
            </w:r>
          </w:p>
        </w:tc>
        <w:tc>
          <w:tcPr>
            <w:tcW w:w="2608" w:type="dxa"/>
          </w:tcPr>
          <w:p>
            <w:pPr>
              <w:pStyle w:val="0"/>
              <w:jc w:val="center"/>
            </w:pPr>
            <w:r>
              <w:rPr>
                <w:sz w:val="20"/>
              </w:rPr>
              <w:t xml:space="preserve">47910</w:t>
            </w:r>
          </w:p>
        </w:tc>
        <w:tc>
          <w:tcPr>
            <w:tcW w:w="2381" w:type="dxa"/>
          </w:tcPr>
          <w:p>
            <w:pPr>
              <w:pStyle w:val="0"/>
              <w:jc w:val="center"/>
            </w:pPr>
            <w:r>
              <w:rPr>
                <w:sz w:val="20"/>
              </w:rPr>
              <w:t xml:space="preserve">157070</w:t>
            </w:r>
          </w:p>
        </w:tc>
      </w:tr>
      <w:tr>
        <w:tc>
          <w:tcPr>
            <w:tcW w:w="4082" w:type="dxa"/>
          </w:tcPr>
          <w:p>
            <w:pPr>
              <w:pStyle w:val="0"/>
            </w:pPr>
            <w:r>
              <w:rPr>
                <w:sz w:val="20"/>
              </w:rPr>
              <w:t xml:space="preserve">по состоянию на 1 января 2018 года</w:t>
            </w:r>
          </w:p>
        </w:tc>
        <w:tc>
          <w:tcPr>
            <w:tcW w:w="2608" w:type="dxa"/>
          </w:tcPr>
          <w:p>
            <w:pPr>
              <w:pStyle w:val="0"/>
              <w:jc w:val="center"/>
            </w:pPr>
            <w:r>
              <w:rPr>
                <w:sz w:val="20"/>
              </w:rPr>
              <w:t xml:space="preserve">53331</w:t>
            </w:r>
          </w:p>
        </w:tc>
        <w:tc>
          <w:tcPr>
            <w:tcW w:w="2381" w:type="dxa"/>
          </w:tcPr>
          <w:p>
            <w:pPr>
              <w:pStyle w:val="0"/>
              <w:jc w:val="center"/>
            </w:pPr>
            <w:r>
              <w:rPr>
                <w:sz w:val="20"/>
              </w:rPr>
              <w:t xml:space="preserve">175702</w:t>
            </w:r>
          </w:p>
        </w:tc>
      </w:tr>
      <w:tr>
        <w:tc>
          <w:tcPr>
            <w:tcW w:w="4082" w:type="dxa"/>
          </w:tcPr>
          <w:p>
            <w:pPr>
              <w:pStyle w:val="0"/>
            </w:pPr>
            <w:r>
              <w:rPr>
                <w:sz w:val="20"/>
              </w:rPr>
              <w:t xml:space="preserve">по состоянию на 1 января 2019 года</w:t>
            </w:r>
          </w:p>
        </w:tc>
        <w:tc>
          <w:tcPr>
            <w:tcW w:w="2608" w:type="dxa"/>
          </w:tcPr>
          <w:p>
            <w:pPr>
              <w:pStyle w:val="0"/>
              <w:jc w:val="center"/>
            </w:pPr>
            <w:r>
              <w:rPr>
                <w:sz w:val="20"/>
              </w:rPr>
              <w:t xml:space="preserve">55136</w:t>
            </w:r>
          </w:p>
        </w:tc>
        <w:tc>
          <w:tcPr>
            <w:tcW w:w="2381" w:type="dxa"/>
          </w:tcPr>
          <w:p>
            <w:pPr>
              <w:pStyle w:val="0"/>
              <w:jc w:val="center"/>
            </w:pPr>
            <w:r>
              <w:rPr>
                <w:sz w:val="20"/>
              </w:rPr>
              <w:t xml:space="preserve">173248</w:t>
            </w:r>
          </w:p>
        </w:tc>
      </w:tr>
      <w:tr>
        <w:tc>
          <w:tcPr>
            <w:tcW w:w="4082" w:type="dxa"/>
          </w:tcPr>
          <w:p>
            <w:pPr>
              <w:pStyle w:val="0"/>
            </w:pPr>
            <w:r>
              <w:rPr>
                <w:sz w:val="20"/>
              </w:rPr>
              <w:t xml:space="preserve">по состоянию на 1 января 2020 года</w:t>
            </w:r>
          </w:p>
        </w:tc>
        <w:tc>
          <w:tcPr>
            <w:tcW w:w="2608" w:type="dxa"/>
          </w:tcPr>
          <w:p>
            <w:pPr>
              <w:pStyle w:val="0"/>
              <w:jc w:val="center"/>
            </w:pPr>
            <w:r>
              <w:rPr>
                <w:sz w:val="20"/>
              </w:rPr>
              <w:t xml:space="preserve">60076</w:t>
            </w:r>
          </w:p>
        </w:tc>
        <w:tc>
          <w:tcPr>
            <w:tcW w:w="2381" w:type="dxa"/>
          </w:tcPr>
          <w:p>
            <w:pPr>
              <w:pStyle w:val="0"/>
              <w:jc w:val="center"/>
            </w:pPr>
            <w:r>
              <w:rPr>
                <w:sz w:val="20"/>
              </w:rPr>
              <w:t xml:space="preserve">199373</w:t>
            </w:r>
          </w:p>
        </w:tc>
      </w:tr>
      <w:tr>
        <w:tc>
          <w:tcPr>
            <w:tcW w:w="4082" w:type="dxa"/>
          </w:tcPr>
          <w:p>
            <w:pPr>
              <w:pStyle w:val="0"/>
            </w:pPr>
            <w:r>
              <w:rPr>
                <w:sz w:val="20"/>
              </w:rPr>
              <w:t xml:space="preserve">по состоянию на 1 января 2021 года</w:t>
            </w:r>
          </w:p>
        </w:tc>
        <w:tc>
          <w:tcPr>
            <w:tcW w:w="2608" w:type="dxa"/>
          </w:tcPr>
          <w:p>
            <w:pPr>
              <w:pStyle w:val="0"/>
              <w:jc w:val="center"/>
            </w:pPr>
            <w:r>
              <w:rPr>
                <w:sz w:val="20"/>
              </w:rPr>
              <w:t xml:space="preserve">62522</w:t>
            </w:r>
          </w:p>
        </w:tc>
        <w:tc>
          <w:tcPr>
            <w:tcW w:w="2381" w:type="dxa"/>
          </w:tcPr>
          <w:p>
            <w:pPr>
              <w:pStyle w:val="0"/>
              <w:jc w:val="center"/>
            </w:pPr>
            <w:r>
              <w:rPr>
                <w:sz w:val="20"/>
              </w:rPr>
              <w:t xml:space="preserve">207242</w:t>
            </w:r>
          </w:p>
        </w:tc>
      </w:tr>
      <w:tr>
        <w:tc>
          <w:tcPr>
            <w:tcW w:w="4082" w:type="dxa"/>
          </w:tcPr>
          <w:p>
            <w:pPr>
              <w:pStyle w:val="0"/>
            </w:pPr>
            <w:r>
              <w:rPr>
                <w:sz w:val="20"/>
              </w:rPr>
              <w:t xml:space="preserve">по состоянию на 1 января 2022 года</w:t>
            </w:r>
          </w:p>
        </w:tc>
        <w:tc>
          <w:tcPr>
            <w:tcW w:w="2608" w:type="dxa"/>
          </w:tcPr>
          <w:p>
            <w:pPr>
              <w:pStyle w:val="0"/>
              <w:jc w:val="center"/>
            </w:pPr>
            <w:r>
              <w:rPr>
                <w:sz w:val="20"/>
              </w:rPr>
              <w:t xml:space="preserve">65301</w:t>
            </w:r>
          </w:p>
        </w:tc>
        <w:tc>
          <w:tcPr>
            <w:tcW w:w="2381" w:type="dxa"/>
          </w:tcPr>
          <w:p>
            <w:pPr>
              <w:pStyle w:val="0"/>
              <w:jc w:val="center"/>
            </w:pPr>
            <w:r>
              <w:rPr>
                <w:sz w:val="20"/>
              </w:rPr>
              <w:t xml:space="preserve">217195</w:t>
            </w:r>
          </w:p>
        </w:tc>
      </w:tr>
      <w:tr>
        <w:tc>
          <w:tcPr>
            <w:tcW w:w="4082" w:type="dxa"/>
          </w:tcPr>
          <w:p>
            <w:pPr>
              <w:pStyle w:val="0"/>
            </w:pPr>
            <w:r>
              <w:rPr>
                <w:sz w:val="20"/>
              </w:rPr>
              <w:t xml:space="preserve">по состоянию на 1 января 2023 года</w:t>
            </w:r>
          </w:p>
        </w:tc>
        <w:tc>
          <w:tcPr>
            <w:tcW w:w="2608" w:type="dxa"/>
          </w:tcPr>
          <w:p>
            <w:pPr>
              <w:pStyle w:val="0"/>
              <w:jc w:val="center"/>
            </w:pPr>
            <w:r>
              <w:rPr>
                <w:sz w:val="20"/>
              </w:rPr>
              <w:t xml:space="preserve">67168</w:t>
            </w:r>
          </w:p>
        </w:tc>
        <w:tc>
          <w:tcPr>
            <w:tcW w:w="2381" w:type="dxa"/>
          </w:tcPr>
          <w:p>
            <w:pPr>
              <w:pStyle w:val="0"/>
              <w:jc w:val="center"/>
            </w:pPr>
            <w:r>
              <w:rPr>
                <w:sz w:val="20"/>
              </w:rPr>
              <w:t xml:space="preserve">223724</w:t>
            </w:r>
          </w:p>
        </w:tc>
      </w:tr>
    </w:tbl>
    <w:p>
      <w:pPr>
        <w:pStyle w:val="0"/>
        <w:jc w:val="both"/>
      </w:pPr>
      <w:r>
        <w:rPr>
          <w:sz w:val="20"/>
        </w:rPr>
      </w:r>
    </w:p>
    <w:p>
      <w:pPr>
        <w:pStyle w:val="0"/>
        <w:ind w:firstLine="540"/>
        <w:jc w:val="both"/>
      </w:pPr>
      <w:r>
        <w:rPr>
          <w:sz w:val="20"/>
        </w:rPr>
        <w:t xml:space="preserve">Анализ порядка рождения детей в Свердловской области показал, что за период 2018 - 2021 годов наблюдается тенденция снижения рождений первых и вторых детей при увеличении доли рождения пятых и последующих детей. Показатели численности рождения третьих и последующих детей находятся ежегодно примерно в одинаковом числовом интервале. Таким образом, можно проследить положительное влияние мер социальной поддержки семей с тремя и более детьми, и в первую очередь областного материнского (семейного) капитала.</w:t>
      </w:r>
    </w:p>
    <w:p>
      <w:pPr>
        <w:pStyle w:val="0"/>
        <w:spacing w:before="200" w:line-rule="auto"/>
        <w:ind w:firstLine="540"/>
        <w:jc w:val="both"/>
      </w:pPr>
      <w:r>
        <w:rPr>
          <w:sz w:val="20"/>
        </w:rPr>
        <w:t xml:space="preserve">Число родившихся в Свердловской области в период 2018 - 2021 годов по очередности рождения представлено в таблице 14.</w:t>
      </w:r>
    </w:p>
    <w:p>
      <w:pPr>
        <w:pStyle w:val="0"/>
        <w:jc w:val="both"/>
      </w:pPr>
      <w:r>
        <w:rPr>
          <w:sz w:val="20"/>
        </w:rPr>
      </w:r>
    </w:p>
    <w:p>
      <w:pPr>
        <w:pStyle w:val="0"/>
        <w:jc w:val="right"/>
      </w:pPr>
      <w:r>
        <w:rPr>
          <w:sz w:val="20"/>
        </w:rPr>
        <w:t xml:space="preserve">Таблица 14</w:t>
      </w:r>
    </w:p>
    <w:p>
      <w:pPr>
        <w:pStyle w:val="0"/>
        <w:jc w:val="both"/>
      </w:pPr>
      <w:r>
        <w:rPr>
          <w:sz w:val="20"/>
        </w:rPr>
      </w:r>
    </w:p>
    <w:p>
      <w:pPr>
        <w:pStyle w:val="0"/>
        <w:jc w:val="center"/>
      </w:pPr>
      <w:r>
        <w:rPr>
          <w:sz w:val="20"/>
        </w:rPr>
        <w:t xml:space="preserve">ЧИСЛО РОДИВШИХСЯ В СВЕРДЛОВСКОЙ ОБЛАСТИ В ПЕРИОД</w:t>
      </w:r>
    </w:p>
    <w:p>
      <w:pPr>
        <w:pStyle w:val="0"/>
        <w:jc w:val="center"/>
      </w:pPr>
      <w:r>
        <w:rPr>
          <w:sz w:val="20"/>
        </w:rPr>
        <w:t xml:space="preserve">2018 - 2021 ГОДОВ ПО ОЧЕРЕДНОСТИ РОЖДЕНИЯ (ЧЕЛОВЕК)</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64"/>
        <w:gridCol w:w="1191"/>
        <w:gridCol w:w="1191"/>
        <w:gridCol w:w="1191"/>
        <w:gridCol w:w="1144"/>
        <w:gridCol w:w="1144"/>
        <w:gridCol w:w="850"/>
        <w:gridCol w:w="1384"/>
      </w:tblGrid>
      <w:tr>
        <w:tc>
          <w:tcPr>
            <w:tcW w:w="964" w:type="dxa"/>
          </w:tcPr>
          <w:p>
            <w:pPr>
              <w:pStyle w:val="0"/>
              <w:jc w:val="center"/>
            </w:pPr>
            <w:r>
              <w:rPr>
                <w:sz w:val="20"/>
              </w:rPr>
              <w:t xml:space="preserve">Период</w:t>
            </w:r>
          </w:p>
        </w:tc>
        <w:tc>
          <w:tcPr>
            <w:tcW w:w="1191" w:type="dxa"/>
          </w:tcPr>
          <w:p>
            <w:pPr>
              <w:pStyle w:val="0"/>
              <w:jc w:val="center"/>
            </w:pPr>
            <w:r>
              <w:rPr>
                <w:sz w:val="20"/>
              </w:rPr>
              <w:t xml:space="preserve">Рождение 1-го ребенка</w:t>
            </w:r>
          </w:p>
        </w:tc>
        <w:tc>
          <w:tcPr>
            <w:tcW w:w="1191" w:type="dxa"/>
          </w:tcPr>
          <w:p>
            <w:pPr>
              <w:pStyle w:val="0"/>
              <w:jc w:val="center"/>
            </w:pPr>
            <w:r>
              <w:rPr>
                <w:sz w:val="20"/>
              </w:rPr>
              <w:t xml:space="preserve">Рождение 2-го ребенка</w:t>
            </w:r>
          </w:p>
        </w:tc>
        <w:tc>
          <w:tcPr>
            <w:tcW w:w="1191" w:type="dxa"/>
          </w:tcPr>
          <w:p>
            <w:pPr>
              <w:pStyle w:val="0"/>
              <w:jc w:val="center"/>
            </w:pPr>
            <w:r>
              <w:rPr>
                <w:sz w:val="20"/>
              </w:rPr>
              <w:t xml:space="preserve">Рождение 3-го ребенка</w:t>
            </w:r>
          </w:p>
        </w:tc>
        <w:tc>
          <w:tcPr>
            <w:tcW w:w="1144" w:type="dxa"/>
          </w:tcPr>
          <w:p>
            <w:pPr>
              <w:pStyle w:val="0"/>
              <w:jc w:val="center"/>
            </w:pPr>
            <w:r>
              <w:rPr>
                <w:sz w:val="20"/>
              </w:rPr>
              <w:t xml:space="preserve">Рождение 4-го ребенка</w:t>
            </w:r>
          </w:p>
        </w:tc>
        <w:tc>
          <w:tcPr>
            <w:tcW w:w="1144" w:type="dxa"/>
          </w:tcPr>
          <w:p>
            <w:pPr>
              <w:pStyle w:val="0"/>
              <w:jc w:val="center"/>
            </w:pPr>
            <w:r>
              <w:rPr>
                <w:sz w:val="20"/>
              </w:rPr>
              <w:t xml:space="preserve">Рождение 5-го и более детей</w:t>
            </w:r>
          </w:p>
        </w:tc>
        <w:tc>
          <w:tcPr>
            <w:tcW w:w="850" w:type="dxa"/>
          </w:tcPr>
          <w:p>
            <w:pPr>
              <w:pStyle w:val="0"/>
              <w:jc w:val="center"/>
            </w:pPr>
            <w:r>
              <w:rPr>
                <w:sz w:val="20"/>
              </w:rPr>
              <w:t xml:space="preserve">Всего</w:t>
            </w:r>
          </w:p>
        </w:tc>
        <w:tc>
          <w:tcPr>
            <w:tcW w:w="1384" w:type="dxa"/>
          </w:tcPr>
          <w:p>
            <w:pPr>
              <w:pStyle w:val="0"/>
              <w:jc w:val="center"/>
            </w:pPr>
            <w:r>
              <w:rPr>
                <w:sz w:val="20"/>
              </w:rPr>
              <w:t xml:space="preserve">Неизвестна очередность рождения</w:t>
            </w:r>
          </w:p>
        </w:tc>
      </w:tr>
      <w:tr>
        <w:tc>
          <w:tcPr>
            <w:tcW w:w="964" w:type="dxa"/>
          </w:tcPr>
          <w:p>
            <w:pPr>
              <w:pStyle w:val="0"/>
            </w:pPr>
            <w:r>
              <w:rPr>
                <w:sz w:val="20"/>
              </w:rPr>
              <w:t xml:space="preserve">2018 год</w:t>
            </w:r>
          </w:p>
        </w:tc>
        <w:tc>
          <w:tcPr>
            <w:tcW w:w="1191" w:type="dxa"/>
          </w:tcPr>
          <w:p>
            <w:pPr>
              <w:pStyle w:val="0"/>
              <w:jc w:val="center"/>
            </w:pPr>
            <w:r>
              <w:rPr>
                <w:sz w:val="20"/>
              </w:rPr>
              <w:t xml:space="preserve">17977</w:t>
            </w:r>
          </w:p>
        </w:tc>
        <w:tc>
          <w:tcPr>
            <w:tcW w:w="1191" w:type="dxa"/>
          </w:tcPr>
          <w:p>
            <w:pPr>
              <w:pStyle w:val="0"/>
              <w:jc w:val="center"/>
            </w:pPr>
            <w:r>
              <w:rPr>
                <w:sz w:val="20"/>
              </w:rPr>
              <w:t xml:space="preserve">19922</w:t>
            </w:r>
          </w:p>
        </w:tc>
        <w:tc>
          <w:tcPr>
            <w:tcW w:w="1191" w:type="dxa"/>
          </w:tcPr>
          <w:p>
            <w:pPr>
              <w:pStyle w:val="0"/>
              <w:jc w:val="center"/>
            </w:pPr>
            <w:r>
              <w:rPr>
                <w:sz w:val="20"/>
              </w:rPr>
              <w:t xml:space="preserve">8433</w:t>
            </w:r>
          </w:p>
        </w:tc>
        <w:tc>
          <w:tcPr>
            <w:tcW w:w="1144" w:type="dxa"/>
          </w:tcPr>
          <w:p>
            <w:pPr>
              <w:pStyle w:val="0"/>
              <w:jc w:val="center"/>
            </w:pPr>
            <w:r>
              <w:rPr>
                <w:sz w:val="20"/>
              </w:rPr>
              <w:t xml:space="preserve">2438</w:t>
            </w:r>
          </w:p>
        </w:tc>
        <w:tc>
          <w:tcPr>
            <w:tcW w:w="1144" w:type="dxa"/>
          </w:tcPr>
          <w:p>
            <w:pPr>
              <w:pStyle w:val="0"/>
              <w:jc w:val="center"/>
            </w:pPr>
            <w:r>
              <w:rPr>
                <w:sz w:val="20"/>
              </w:rPr>
              <w:t xml:space="preserve">1368</w:t>
            </w:r>
          </w:p>
        </w:tc>
        <w:tc>
          <w:tcPr>
            <w:tcW w:w="850" w:type="dxa"/>
          </w:tcPr>
          <w:p>
            <w:pPr>
              <w:pStyle w:val="0"/>
              <w:jc w:val="center"/>
            </w:pPr>
            <w:r>
              <w:rPr>
                <w:sz w:val="20"/>
              </w:rPr>
              <w:t xml:space="preserve">50254</w:t>
            </w:r>
          </w:p>
        </w:tc>
        <w:tc>
          <w:tcPr>
            <w:tcW w:w="1384" w:type="dxa"/>
          </w:tcPr>
          <w:p>
            <w:pPr>
              <w:pStyle w:val="0"/>
              <w:jc w:val="center"/>
            </w:pPr>
            <w:r>
              <w:rPr>
                <w:sz w:val="20"/>
              </w:rPr>
              <w:t xml:space="preserve">116</w:t>
            </w:r>
          </w:p>
        </w:tc>
      </w:tr>
      <w:tr>
        <w:tc>
          <w:tcPr>
            <w:tcW w:w="964" w:type="dxa"/>
          </w:tcPr>
          <w:p>
            <w:pPr>
              <w:pStyle w:val="0"/>
            </w:pPr>
            <w:r>
              <w:rPr>
                <w:sz w:val="20"/>
              </w:rPr>
              <w:t xml:space="preserve">2019 год</w:t>
            </w:r>
          </w:p>
        </w:tc>
        <w:tc>
          <w:tcPr>
            <w:tcW w:w="1191" w:type="dxa"/>
          </w:tcPr>
          <w:p>
            <w:pPr>
              <w:pStyle w:val="0"/>
              <w:jc w:val="center"/>
            </w:pPr>
            <w:r>
              <w:rPr>
                <w:sz w:val="20"/>
              </w:rPr>
              <w:t xml:space="preserve">16390</w:t>
            </w:r>
          </w:p>
        </w:tc>
        <w:tc>
          <w:tcPr>
            <w:tcW w:w="1191" w:type="dxa"/>
          </w:tcPr>
          <w:p>
            <w:pPr>
              <w:pStyle w:val="0"/>
              <w:jc w:val="center"/>
            </w:pPr>
            <w:r>
              <w:rPr>
                <w:sz w:val="20"/>
              </w:rPr>
              <w:t xml:space="preserve">17409</w:t>
            </w:r>
          </w:p>
        </w:tc>
        <w:tc>
          <w:tcPr>
            <w:tcW w:w="1191" w:type="dxa"/>
          </w:tcPr>
          <w:p>
            <w:pPr>
              <w:pStyle w:val="0"/>
              <w:jc w:val="center"/>
            </w:pPr>
            <w:r>
              <w:rPr>
                <w:sz w:val="20"/>
              </w:rPr>
              <w:t xml:space="preserve">8206</w:t>
            </w:r>
          </w:p>
        </w:tc>
        <w:tc>
          <w:tcPr>
            <w:tcW w:w="1144" w:type="dxa"/>
          </w:tcPr>
          <w:p>
            <w:pPr>
              <w:pStyle w:val="0"/>
              <w:jc w:val="center"/>
            </w:pPr>
            <w:r>
              <w:rPr>
                <w:sz w:val="20"/>
              </w:rPr>
              <w:t xml:space="preserve">2559</w:t>
            </w:r>
          </w:p>
        </w:tc>
        <w:tc>
          <w:tcPr>
            <w:tcW w:w="1144" w:type="dxa"/>
          </w:tcPr>
          <w:p>
            <w:pPr>
              <w:pStyle w:val="0"/>
              <w:jc w:val="center"/>
            </w:pPr>
            <w:r>
              <w:rPr>
                <w:sz w:val="20"/>
              </w:rPr>
              <w:t xml:space="preserve">1468</w:t>
            </w:r>
          </w:p>
        </w:tc>
        <w:tc>
          <w:tcPr>
            <w:tcW w:w="850" w:type="dxa"/>
          </w:tcPr>
          <w:p>
            <w:pPr>
              <w:pStyle w:val="0"/>
              <w:jc w:val="center"/>
            </w:pPr>
            <w:r>
              <w:rPr>
                <w:sz w:val="20"/>
              </w:rPr>
              <w:t xml:space="preserve">46039</w:t>
            </w:r>
          </w:p>
        </w:tc>
        <w:tc>
          <w:tcPr>
            <w:tcW w:w="1384" w:type="dxa"/>
          </w:tcPr>
          <w:p>
            <w:pPr>
              <w:pStyle w:val="0"/>
              <w:jc w:val="center"/>
            </w:pPr>
            <w:r>
              <w:rPr>
                <w:sz w:val="20"/>
              </w:rPr>
              <w:t xml:space="preserve">7</w:t>
            </w:r>
          </w:p>
        </w:tc>
      </w:tr>
      <w:tr>
        <w:tc>
          <w:tcPr>
            <w:tcW w:w="964" w:type="dxa"/>
          </w:tcPr>
          <w:p>
            <w:pPr>
              <w:pStyle w:val="0"/>
            </w:pPr>
            <w:r>
              <w:rPr>
                <w:sz w:val="20"/>
              </w:rPr>
              <w:t xml:space="preserve">2020 год</w:t>
            </w:r>
          </w:p>
        </w:tc>
        <w:tc>
          <w:tcPr>
            <w:tcW w:w="1191" w:type="dxa"/>
          </w:tcPr>
          <w:p>
            <w:pPr>
              <w:pStyle w:val="0"/>
              <w:jc w:val="center"/>
            </w:pPr>
            <w:r>
              <w:rPr>
                <w:sz w:val="20"/>
              </w:rPr>
              <w:t xml:space="preserve">15357</w:t>
            </w:r>
          </w:p>
        </w:tc>
        <w:tc>
          <w:tcPr>
            <w:tcW w:w="1191" w:type="dxa"/>
          </w:tcPr>
          <w:p>
            <w:pPr>
              <w:pStyle w:val="0"/>
              <w:jc w:val="center"/>
            </w:pPr>
            <w:r>
              <w:rPr>
                <w:sz w:val="20"/>
              </w:rPr>
              <w:t xml:space="preserve">16010</w:t>
            </w:r>
          </w:p>
        </w:tc>
        <w:tc>
          <w:tcPr>
            <w:tcW w:w="1191" w:type="dxa"/>
          </w:tcPr>
          <w:p>
            <w:pPr>
              <w:pStyle w:val="0"/>
              <w:jc w:val="center"/>
            </w:pPr>
            <w:r>
              <w:rPr>
                <w:sz w:val="20"/>
              </w:rPr>
              <w:t xml:space="preserve">8172</w:t>
            </w:r>
          </w:p>
        </w:tc>
        <w:tc>
          <w:tcPr>
            <w:tcW w:w="1144" w:type="dxa"/>
          </w:tcPr>
          <w:p>
            <w:pPr>
              <w:pStyle w:val="0"/>
              <w:jc w:val="center"/>
            </w:pPr>
            <w:r>
              <w:rPr>
                <w:sz w:val="20"/>
              </w:rPr>
              <w:t xml:space="preserve">2660</w:t>
            </w:r>
          </w:p>
        </w:tc>
        <w:tc>
          <w:tcPr>
            <w:tcW w:w="1144" w:type="dxa"/>
          </w:tcPr>
          <w:p>
            <w:pPr>
              <w:pStyle w:val="0"/>
              <w:jc w:val="center"/>
            </w:pPr>
            <w:r>
              <w:rPr>
                <w:sz w:val="20"/>
              </w:rPr>
              <w:t xml:space="preserve">1564</w:t>
            </w:r>
          </w:p>
        </w:tc>
        <w:tc>
          <w:tcPr>
            <w:tcW w:w="850" w:type="dxa"/>
          </w:tcPr>
          <w:p>
            <w:pPr>
              <w:pStyle w:val="0"/>
              <w:jc w:val="center"/>
            </w:pPr>
            <w:r>
              <w:rPr>
                <w:sz w:val="20"/>
              </w:rPr>
              <w:t xml:space="preserve">43827</w:t>
            </w:r>
          </w:p>
        </w:tc>
        <w:tc>
          <w:tcPr>
            <w:tcW w:w="1384" w:type="dxa"/>
          </w:tcPr>
          <w:p>
            <w:pPr>
              <w:pStyle w:val="0"/>
              <w:jc w:val="center"/>
            </w:pPr>
            <w:r>
              <w:rPr>
                <w:sz w:val="20"/>
              </w:rPr>
              <w:t xml:space="preserve">64</w:t>
            </w:r>
          </w:p>
        </w:tc>
      </w:tr>
      <w:tr>
        <w:tc>
          <w:tcPr>
            <w:tcW w:w="964" w:type="dxa"/>
          </w:tcPr>
          <w:p>
            <w:pPr>
              <w:pStyle w:val="0"/>
            </w:pPr>
            <w:r>
              <w:rPr>
                <w:sz w:val="20"/>
              </w:rPr>
              <w:t xml:space="preserve">2021 год</w:t>
            </w:r>
          </w:p>
        </w:tc>
        <w:tc>
          <w:tcPr>
            <w:tcW w:w="1191" w:type="dxa"/>
          </w:tcPr>
          <w:p>
            <w:pPr>
              <w:pStyle w:val="0"/>
              <w:jc w:val="center"/>
            </w:pPr>
            <w:r>
              <w:rPr>
                <w:sz w:val="20"/>
              </w:rPr>
              <w:t xml:space="preserve">14938</w:t>
            </w:r>
          </w:p>
        </w:tc>
        <w:tc>
          <w:tcPr>
            <w:tcW w:w="1191" w:type="dxa"/>
          </w:tcPr>
          <w:p>
            <w:pPr>
              <w:pStyle w:val="0"/>
              <w:jc w:val="center"/>
            </w:pPr>
            <w:r>
              <w:rPr>
                <w:sz w:val="20"/>
              </w:rPr>
              <w:t xml:space="preserve">15420</w:t>
            </w:r>
          </w:p>
        </w:tc>
        <w:tc>
          <w:tcPr>
            <w:tcW w:w="1191" w:type="dxa"/>
          </w:tcPr>
          <w:p>
            <w:pPr>
              <w:pStyle w:val="0"/>
              <w:jc w:val="center"/>
            </w:pPr>
            <w:r>
              <w:rPr>
                <w:sz w:val="20"/>
              </w:rPr>
              <w:t xml:space="preserve">8378</w:t>
            </w:r>
          </w:p>
        </w:tc>
        <w:tc>
          <w:tcPr>
            <w:tcW w:w="1144" w:type="dxa"/>
          </w:tcPr>
          <w:p>
            <w:pPr>
              <w:pStyle w:val="0"/>
              <w:jc w:val="center"/>
            </w:pPr>
            <w:r>
              <w:rPr>
                <w:sz w:val="20"/>
              </w:rPr>
              <w:t xml:space="preserve">2608</w:t>
            </w:r>
          </w:p>
        </w:tc>
        <w:tc>
          <w:tcPr>
            <w:tcW w:w="1144" w:type="dxa"/>
          </w:tcPr>
          <w:p>
            <w:pPr>
              <w:pStyle w:val="0"/>
              <w:jc w:val="center"/>
            </w:pPr>
            <w:r>
              <w:rPr>
                <w:sz w:val="20"/>
              </w:rPr>
              <w:t xml:space="preserve">1591</w:t>
            </w:r>
          </w:p>
        </w:tc>
        <w:tc>
          <w:tcPr>
            <w:tcW w:w="850" w:type="dxa"/>
          </w:tcPr>
          <w:p>
            <w:pPr>
              <w:pStyle w:val="0"/>
              <w:jc w:val="center"/>
            </w:pPr>
            <w:r>
              <w:rPr>
                <w:sz w:val="20"/>
              </w:rPr>
              <w:t xml:space="preserve">42992</w:t>
            </w:r>
          </w:p>
        </w:tc>
        <w:tc>
          <w:tcPr>
            <w:tcW w:w="1384" w:type="dxa"/>
          </w:tcPr>
          <w:p>
            <w:pPr>
              <w:pStyle w:val="0"/>
              <w:jc w:val="center"/>
            </w:pPr>
            <w:r>
              <w:rPr>
                <w:sz w:val="20"/>
              </w:rPr>
              <w:t xml:space="preserve">57</w:t>
            </w:r>
          </w:p>
        </w:tc>
      </w:tr>
    </w:tbl>
    <w:p>
      <w:pPr>
        <w:pStyle w:val="0"/>
        <w:jc w:val="both"/>
      </w:pPr>
      <w:r>
        <w:rPr>
          <w:sz w:val="20"/>
        </w:rPr>
      </w:r>
    </w:p>
    <w:p>
      <w:pPr>
        <w:pStyle w:val="2"/>
        <w:outlineLvl w:val="1"/>
        <w:jc w:val="center"/>
      </w:pPr>
      <w:r>
        <w:rPr>
          <w:sz w:val="20"/>
        </w:rPr>
        <w:t xml:space="preserve">Раздел 5. КОМПЛЕКС МЕР РЕГИОНАЛЬНОЙ ПРОГРАММЫ</w:t>
      </w:r>
    </w:p>
    <w:p>
      <w:pPr>
        <w:pStyle w:val="0"/>
        <w:jc w:val="both"/>
      </w:pPr>
      <w:r>
        <w:rPr>
          <w:sz w:val="20"/>
        </w:rPr>
      </w:r>
    </w:p>
    <w:p>
      <w:pPr>
        <w:pStyle w:val="0"/>
        <w:ind w:firstLine="540"/>
        <w:jc w:val="both"/>
      </w:pPr>
      <w:r>
        <w:rPr>
          <w:sz w:val="20"/>
        </w:rPr>
        <w:t xml:space="preserve">Основные мероприятия Региональной программы представляют собой комплекс взаимосогласованных действий исполнительных органов государственной власти Свердловской области и государственных организаций Свердловской области, реализуемых во взаимодействии с органами местного самоуправления и общественными организациями социальной направленности, обеспечивающих достижение цели и выполнение задач Региональной программы.</w:t>
      </w:r>
    </w:p>
    <w:p>
      <w:pPr>
        <w:pStyle w:val="0"/>
        <w:spacing w:before="200" w:line-rule="auto"/>
        <w:ind w:firstLine="540"/>
        <w:jc w:val="both"/>
      </w:pPr>
      <w:r>
        <w:rPr>
          <w:sz w:val="20"/>
        </w:rPr>
        <w:t xml:space="preserve">В Региональную программу включены мероприятия и показатели эффективности, предусмотренные:</w:t>
      </w:r>
    </w:p>
    <w:p>
      <w:pPr>
        <w:pStyle w:val="0"/>
        <w:spacing w:before="200" w:line-rule="auto"/>
        <w:ind w:firstLine="540"/>
        <w:jc w:val="both"/>
      </w:pPr>
      <w:r>
        <w:rPr>
          <w:sz w:val="20"/>
        </w:rPr>
        <w:t xml:space="preserve">1) региональным проектом "Финансовая поддержка семей при рождении детей";</w:t>
      </w:r>
    </w:p>
    <w:p>
      <w:pPr>
        <w:pStyle w:val="0"/>
        <w:spacing w:before="200" w:line-rule="auto"/>
        <w:ind w:firstLine="540"/>
        <w:jc w:val="both"/>
      </w:pPr>
      <w:r>
        <w:rPr>
          <w:sz w:val="20"/>
        </w:rPr>
        <w:t xml:space="preserve">2) региональным проектом "Развитие детского здравоохранения, включая создание современной инфраструктуры оказания медицинской помощи детям (Свердловская область)";</w:t>
      </w:r>
    </w:p>
    <w:p>
      <w:pPr>
        <w:pStyle w:val="0"/>
        <w:spacing w:before="200" w:line-rule="auto"/>
        <w:ind w:firstLine="540"/>
        <w:jc w:val="both"/>
      </w:pPr>
      <w:r>
        <w:rPr>
          <w:sz w:val="20"/>
        </w:rPr>
        <w:t xml:space="preserve">3) региональным проектом "Развитие системы оказания первичной медико-санитарной помощи";</w:t>
      </w:r>
    </w:p>
    <w:p>
      <w:pPr>
        <w:pStyle w:val="0"/>
        <w:spacing w:before="200" w:line-rule="auto"/>
        <w:ind w:firstLine="540"/>
        <w:jc w:val="both"/>
      </w:pPr>
      <w:r>
        <w:rPr>
          <w:sz w:val="20"/>
        </w:rPr>
        <w:t xml:space="preserve">4) региональным проектом "Поддержка семей, имеющих детей (Свердловская область)";</w:t>
      </w:r>
    </w:p>
    <w:p>
      <w:pPr>
        <w:pStyle w:val="0"/>
        <w:spacing w:before="200" w:line-rule="auto"/>
        <w:ind w:firstLine="540"/>
        <w:jc w:val="both"/>
      </w:pPr>
      <w:r>
        <w:rPr>
          <w:sz w:val="20"/>
        </w:rPr>
        <w:t xml:space="preserve">5) региональным проектом "Создание для всех категорий и групп населения условий для занятий физической культурой и спортом, массовым спортом, в том числе повышение уровня обеспеченности населения объектами спорта и подготовка спортивного резерва (Свердловская область)";</w:t>
      </w:r>
    </w:p>
    <w:p>
      <w:pPr>
        <w:pStyle w:val="0"/>
        <w:spacing w:before="200" w:line-rule="auto"/>
        <w:ind w:firstLine="540"/>
        <w:jc w:val="both"/>
      </w:pPr>
      <w:r>
        <w:rPr>
          <w:sz w:val="20"/>
        </w:rPr>
        <w:t xml:space="preserve">6) региональным проектом "Формирование системы мотивации граждан к здоровому образу жизни, включая здоровое питание и отказ от вредных привычек (Свердловская область)";</w:t>
      </w:r>
    </w:p>
    <w:p>
      <w:pPr>
        <w:pStyle w:val="0"/>
        <w:spacing w:before="200" w:line-rule="auto"/>
        <w:ind w:firstLine="540"/>
        <w:jc w:val="both"/>
      </w:pPr>
      <w:r>
        <w:rPr>
          <w:sz w:val="20"/>
        </w:rPr>
        <w:t xml:space="preserve">7) региональным проектом "Жилье (Свердловская область)";</w:t>
      </w:r>
    </w:p>
    <w:p>
      <w:pPr>
        <w:pStyle w:val="0"/>
        <w:spacing w:before="200" w:line-rule="auto"/>
        <w:ind w:firstLine="540"/>
        <w:jc w:val="both"/>
      </w:pPr>
      <w:r>
        <w:rPr>
          <w:sz w:val="20"/>
        </w:rPr>
        <w:t xml:space="preserve">8) региональным проектом "Обеспечение устойчивого сокращения непригодного для проживания жилищного фонда (Свердловская область)";</w:t>
      </w:r>
    </w:p>
    <w:p>
      <w:pPr>
        <w:pStyle w:val="0"/>
        <w:spacing w:before="200" w:line-rule="auto"/>
        <w:ind w:firstLine="540"/>
        <w:jc w:val="both"/>
      </w:pPr>
      <w:r>
        <w:rPr>
          <w:sz w:val="20"/>
        </w:rPr>
        <w:t xml:space="preserve">9) региональным проектом "Успех каждого ребенка (Свердловская область)";</w:t>
      </w:r>
    </w:p>
    <w:p>
      <w:pPr>
        <w:pStyle w:val="0"/>
        <w:spacing w:before="200" w:line-rule="auto"/>
        <w:ind w:firstLine="540"/>
        <w:jc w:val="both"/>
      </w:pPr>
      <w:r>
        <w:rPr>
          <w:sz w:val="20"/>
        </w:rPr>
        <w:t xml:space="preserve">10) региональным проектом "Содействие занятости на территории Свердловской области";</w:t>
      </w:r>
    </w:p>
    <w:p>
      <w:pPr>
        <w:pStyle w:val="0"/>
        <w:spacing w:before="200" w:line-rule="auto"/>
        <w:ind w:firstLine="540"/>
        <w:jc w:val="both"/>
      </w:pPr>
      <w:r>
        <w:rPr>
          <w:sz w:val="20"/>
        </w:rPr>
        <w:t xml:space="preserve">11) государственной </w:t>
      </w:r>
      <w:hyperlink w:history="0" r:id="rId51" w:tooltip="Постановление Правительства Свердловской области от 21.10.2013 N 1267-ПП (ред. от 20.02.2025) &quot;Об утверждении государственной программы Свердловской области &quot;Развитие здравоохранения Свердловской области&quot; {КонсультантПлюс}">
        <w:r>
          <w:rPr>
            <w:sz w:val="20"/>
            <w:color w:val="0000ff"/>
          </w:rPr>
          <w:t xml:space="preserve">программой</w:t>
        </w:r>
      </w:hyperlink>
      <w:r>
        <w:rPr>
          <w:sz w:val="20"/>
        </w:rPr>
        <w:t xml:space="preserve"> Свердловской области "Развитие здравоохранения Свердловской области", утвержденной Постановлением Правительства Свердловской области от 21.10.2013 N 1267-ПП "Об утверждении государственной программы Свердловской области "Развитие здравоохранения Свердловской области";</w:t>
      </w:r>
    </w:p>
    <w:p>
      <w:pPr>
        <w:pStyle w:val="0"/>
        <w:jc w:val="both"/>
      </w:pPr>
      <w:r>
        <w:rPr>
          <w:sz w:val="20"/>
        </w:rPr>
        <w:t xml:space="preserve">(подп. 11 в ред. </w:t>
      </w:r>
      <w:hyperlink w:history="0" r:id="rId52"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12) государственной </w:t>
      </w:r>
      <w:hyperlink w:history="0" r:id="rId53" w:tooltip="Постановление Правительства Свердловской области от 21.10.2013 N 1272-ПП (ред. от 30.01.2025) &quot;Об утверждении государственной программы Свердловской области &quot;Содействие занятости населения Свердловской области&quot; {КонсультантПлюс}">
        <w:r>
          <w:rPr>
            <w:sz w:val="20"/>
            <w:color w:val="0000ff"/>
          </w:rPr>
          <w:t xml:space="preserve">программой</w:t>
        </w:r>
      </w:hyperlink>
      <w:r>
        <w:rPr>
          <w:sz w:val="20"/>
        </w:rPr>
        <w:t xml:space="preserve"> Свердловской области "Содействие занятости населения Свердловской области", утвержденной Постановлением Правительства Свердловской области от 21.10.2013 N 1272-ПП "Об утверждении государственной программы Свердловской области "Содействие занятости населения Свердловской области";</w:t>
      </w:r>
    </w:p>
    <w:p>
      <w:pPr>
        <w:pStyle w:val="0"/>
        <w:jc w:val="both"/>
      </w:pPr>
      <w:r>
        <w:rPr>
          <w:sz w:val="20"/>
        </w:rPr>
        <w:t xml:space="preserve">(подп. 12 в ред. </w:t>
      </w:r>
      <w:hyperlink w:history="0" r:id="rId54"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13) государственной </w:t>
      </w:r>
      <w:hyperlink w:history="0" r:id="rId55" w:tooltip="Постановление Правительства Свердловской области от 24.10.2013 N 1296-ПП (ред. от 15.05.2025) &quot;Об утверждении государственной программы Свердловской области &quot;Реализация основных направлений государственной политики в строительном комплексе Свердловской области&quot; {КонсультантПлюс}">
        <w:r>
          <w:rPr>
            <w:sz w:val="20"/>
            <w:color w:val="0000ff"/>
          </w:rPr>
          <w:t xml:space="preserve">программой</w:t>
        </w:r>
      </w:hyperlink>
      <w:r>
        <w:rPr>
          <w:sz w:val="20"/>
        </w:rPr>
        <w:t xml:space="preserve"> Свердловской области "Реализация основных направлений государственной политики в строительном комплексе Свердловской области", утвержденной Постановлением Правительства Свердловской области от 24.10.2013 N 1296-ПП "Об 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w:t>
      </w:r>
    </w:p>
    <w:p>
      <w:pPr>
        <w:pStyle w:val="0"/>
        <w:jc w:val="both"/>
      </w:pPr>
      <w:r>
        <w:rPr>
          <w:sz w:val="20"/>
        </w:rPr>
        <w:t xml:space="preserve">(подп. 13 в ред. </w:t>
      </w:r>
      <w:hyperlink w:history="0" r:id="rId56"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14) государственной </w:t>
      </w:r>
      <w:hyperlink w:history="0" r:id="rId57" w:tooltip="Постановление Правительства Свердловской области от 05.07.2017 N 480-ПП (ред. от 20.02.2025) &quot;Об утверждении государственной программы Свердловской области &quot;Социальная поддержка и социальное обслуживание населения Свердловской области&quot; {КонсультантПлюс}">
        <w:r>
          <w:rPr>
            <w:sz w:val="20"/>
            <w:color w:val="0000ff"/>
          </w:rPr>
          <w:t xml:space="preserve">программой</w:t>
        </w:r>
      </w:hyperlink>
      <w:r>
        <w:rPr>
          <w:sz w:val="20"/>
        </w:rPr>
        <w:t xml:space="preserve"> Свердловской области "Социальная поддержка и социальное обслуживание населения Свердловской области", утвержденной Постановлением Правительства Свердловской области от 05.07.2017 N 480-ПП "Об утверждении государственной программы Свердловской области "Социальная поддержка и социальное обслуживание населения Свердловской области";</w:t>
      </w:r>
    </w:p>
    <w:p>
      <w:pPr>
        <w:pStyle w:val="0"/>
        <w:jc w:val="both"/>
      </w:pPr>
      <w:r>
        <w:rPr>
          <w:sz w:val="20"/>
        </w:rPr>
        <w:t xml:space="preserve">(подп. 14 в ред. </w:t>
      </w:r>
      <w:hyperlink w:history="0" r:id="rId58"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15) государственной </w:t>
      </w:r>
      <w:hyperlink w:history="0" r:id="rId59" w:tooltip="Постановление Правительства Свердловской области от 19.12.2019 N 920-ПП (ред. от 06.02.2025) &quot;Об утверждении государственной программы Свердловской области &quot;Развитие системы образования и реализация молодежной политики в Свердловской области&quot; {КонсультантПлюс}">
        <w:r>
          <w:rPr>
            <w:sz w:val="20"/>
            <w:color w:val="0000ff"/>
          </w:rPr>
          <w:t xml:space="preserve">программой</w:t>
        </w:r>
      </w:hyperlink>
      <w:r>
        <w:rPr>
          <w:sz w:val="20"/>
        </w:rPr>
        <w:t xml:space="preserve"> Свердловской области "Развитие системы образования и реализация молодежной политики в Свердловской области", утвержденной Постановлением Правительства Свердловской области от 19.12.2019 N 920-ПП "Об утверждении государственной программы Свердловской области "Развитие системы образования и реализация молодежной политики в Свердловской области";</w:t>
      </w:r>
    </w:p>
    <w:p>
      <w:pPr>
        <w:pStyle w:val="0"/>
        <w:jc w:val="both"/>
      </w:pPr>
      <w:r>
        <w:rPr>
          <w:sz w:val="20"/>
        </w:rPr>
        <w:t xml:space="preserve">(подп. 15 в ред. </w:t>
      </w:r>
      <w:hyperlink w:history="0" r:id="rId60"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rPr>
        <w:t xml:space="preserve"> Правительства Свердловской области от 28.03.2024 N 198-ПП)</w:t>
      </w:r>
    </w:p>
    <w:p>
      <w:pPr>
        <w:pStyle w:val="0"/>
        <w:spacing w:before="200" w:line-rule="auto"/>
        <w:ind w:firstLine="540"/>
        <w:jc w:val="both"/>
      </w:pPr>
      <w:r>
        <w:rPr>
          <w:sz w:val="20"/>
        </w:rPr>
        <w:t xml:space="preserve">16) планом мероприятий Правительства Свердловской области на 2023 год по реализации </w:t>
      </w:r>
      <w:hyperlink w:history="0" r:id="rId61" w:tooltip="&quot;Соглашение между Свердловским областным союзом организаций профсоюзов &quot;Федерация профсоюзов Свердловской области&quot;, Региональным объединением работодателей &quot;Свердловский областной Союз промышленников и предпринимателей&quot; и Правительством Свердловской области на 2021 - 2023 годы&quot; (Заключено в г. Екатеринбурге 11.03.2021 N 10) (ред. от 04.05.2022) (вместе с &quot;Протоколом разногласий к Соглашению между Свердловским областным союзом организаций профсоюзов &quot;Федерация профсоюзов Свердловской области&quot;, Региональным о ------------ Утратил силу или отменен {КонсультантПлюс}">
        <w:r>
          <w:rPr>
            <w:sz w:val="20"/>
            <w:color w:val="0000ff"/>
          </w:rPr>
          <w:t xml:space="preserve">Соглашения</w:t>
        </w:r>
      </w:hyperlink>
      <w:r>
        <w:rPr>
          <w:sz w:val="20"/>
        </w:rPr>
        <w:t xml:space="preserve"> между Свердловским областным союзом организаций профсоюзов "Федерация профсоюзов Свердловской области", Региональным объединением работодателей "Свердловский областной Союз промышленников и предпринимателей" и Правительством Свердловской области на 2021 - 2023 годы.</w:t>
      </w:r>
    </w:p>
    <w:p>
      <w:pPr>
        <w:pStyle w:val="0"/>
        <w:spacing w:before="200" w:line-rule="auto"/>
        <w:ind w:firstLine="540"/>
        <w:jc w:val="both"/>
      </w:pPr>
      <w:r>
        <w:rPr>
          <w:sz w:val="20"/>
        </w:rPr>
        <w:t xml:space="preserve">Мероприятия, направленные на укрепление репродуктивного здоровья и сокращение числа абортов:</w:t>
      </w:r>
    </w:p>
    <w:p>
      <w:pPr>
        <w:pStyle w:val="0"/>
        <w:spacing w:before="200" w:line-rule="auto"/>
        <w:ind w:firstLine="540"/>
        <w:jc w:val="both"/>
      </w:pPr>
      <w:r>
        <w:rPr>
          <w:sz w:val="20"/>
        </w:rPr>
        <w:t xml:space="preserve">1) в соответствии с </w:t>
      </w:r>
      <w:hyperlink w:history="0" r:id="rId62" w:tooltip="Приказ Минздрава Свердловской области от 23.07.2012 N 803-п &quot;О создании научно-методического образовательного центра по организации психосоциальной помощи беременным женщинам и детям, находящимся в трудной жизненной ситуации, в службе охраны здоровья матери и ребенка&quot; (вместе с &quot;Положением о научно-методическом образовательном Центре по организации психосоциальной помощи беременным женщинам и детям, находящимся в трудной жизненной ситуации, в службе охраны здоровья матери и ребенка&quot;, &quot;Порядком взаимодействи {КонсультантПлюс}">
        <w:r>
          <w:rPr>
            <w:sz w:val="20"/>
            <w:color w:val="0000ff"/>
          </w:rPr>
          <w:t xml:space="preserve">Приказом</w:t>
        </w:r>
      </w:hyperlink>
      <w:r>
        <w:rPr>
          <w:sz w:val="20"/>
        </w:rPr>
        <w:t xml:space="preserve"> Министерства здравоохранения Свердловской области от 23.07.2012 N 803-п "О создании научно-методического образовательного центра по организации психосоциальной помощи беременным женщинам и детям, находящимся в трудной жизненной ситуации, в службе охраны здоровья матери и ребенка" в Свердловской области создана трехуровневая система организации медико-психосоциальной помощи:</w:t>
      </w:r>
    </w:p>
    <w:p>
      <w:pPr>
        <w:pStyle w:val="0"/>
        <w:spacing w:before="200" w:line-rule="auto"/>
        <w:ind w:firstLine="540"/>
        <w:jc w:val="both"/>
      </w:pPr>
      <w:r>
        <w:rPr>
          <w:sz w:val="20"/>
        </w:rPr>
        <w:t xml:space="preserve">III уровень осуществляется Научно-методическим образовательным центром психосоциальной помощи матерям и детям в трудной жизненной ситуации (далее - Центр). Психологи Центра проводят методическую и образовательную деятельность, готовят пособия, консультируют психологов в трудных случаях;</w:t>
      </w:r>
    </w:p>
    <w:p>
      <w:pPr>
        <w:pStyle w:val="0"/>
        <w:spacing w:before="200" w:line-rule="auto"/>
        <w:ind w:firstLine="540"/>
        <w:jc w:val="both"/>
      </w:pPr>
      <w:r>
        <w:rPr>
          <w:sz w:val="20"/>
        </w:rPr>
        <w:t xml:space="preserve">II уровень осуществляется центрами кризисной беременности в 7 крупных городах (Екатеринбург, Краснотурьинск, Асбест, Ирбит, Каменск-Уральский, Нижний Тагил, Первоуральск). Центры координируют работу кабинетов медико-социальной помощи соответствующих управленческих округов Свердловской области;</w:t>
      </w:r>
    </w:p>
    <w:p>
      <w:pPr>
        <w:pStyle w:val="0"/>
        <w:spacing w:before="200" w:line-rule="auto"/>
        <w:ind w:firstLine="540"/>
        <w:jc w:val="both"/>
      </w:pPr>
      <w:r>
        <w:rPr>
          <w:sz w:val="20"/>
        </w:rPr>
        <w:t xml:space="preserve">I уровень осуществляется в кабинетах медико-социальной помощи, количество которых возросло с 13 в 2012 году до 72 в 2022 году.</w:t>
      </w:r>
    </w:p>
    <w:p>
      <w:pPr>
        <w:pStyle w:val="0"/>
        <w:spacing w:before="200" w:line-rule="auto"/>
        <w:ind w:firstLine="540"/>
        <w:jc w:val="both"/>
      </w:pPr>
      <w:r>
        <w:rPr>
          <w:sz w:val="20"/>
        </w:rPr>
        <w:t xml:space="preserve">В рамках проводимой работы, направленной на формирование у женщины сознания необходимости вынашивания беременности, по итогам 2021 года процент отказа от прерывания беременности составил 13,6%, в 2022 году - 17,2%;</w:t>
      </w:r>
    </w:p>
    <w:p>
      <w:pPr>
        <w:pStyle w:val="0"/>
        <w:spacing w:before="200" w:line-rule="auto"/>
        <w:ind w:firstLine="540"/>
        <w:jc w:val="both"/>
      </w:pPr>
      <w:r>
        <w:rPr>
          <w:sz w:val="20"/>
        </w:rPr>
        <w:t xml:space="preserve">2) в Свердловской области особое внимание уделяется развитию системы центров кризисной беременности и кабинетов медико-социальной помощи. Основной задачей таких центров и кабинетов является создание необходимых условий для обеспечения максимально полной социально-психологической реабилитации и адаптации в обществе и семье беременных женщин, оказавшихся в трудной жизненной ситуации;</w:t>
      </w:r>
    </w:p>
    <w:p>
      <w:pPr>
        <w:pStyle w:val="0"/>
        <w:spacing w:before="200" w:line-rule="auto"/>
        <w:ind w:firstLine="540"/>
        <w:jc w:val="both"/>
      </w:pPr>
      <w:r>
        <w:rPr>
          <w:sz w:val="20"/>
        </w:rPr>
        <w:t xml:space="preserve">3) в 2018 году на территории Свердловской области была организована работа дистанционной службы экстренной помощи, направленной на работу с беременными женщинами в кризисной ситуации. При этом психологическую помощь оказывают как самой беременной, так и ее семье, в том числе по вопросам социальной и психологической адаптации на консультацию приглашается отец ребенка;</w:t>
      </w:r>
    </w:p>
    <w:p>
      <w:pPr>
        <w:pStyle w:val="0"/>
        <w:spacing w:before="200" w:line-rule="auto"/>
        <w:ind w:firstLine="540"/>
        <w:jc w:val="both"/>
      </w:pPr>
      <w:r>
        <w:rPr>
          <w:sz w:val="20"/>
        </w:rPr>
        <w:t xml:space="preserve">4) ежегодно учреждения родовспоможения Свердловской области принимают участие во Всероссийской информационно-просветительской акции "Подари мне жизнь!", инициированной Фондом социально-культурных инициатив. Акция направлена на предотвращение абортов и на сохранение семейных ценностей и традиций;</w:t>
      </w:r>
    </w:p>
    <w:p>
      <w:pPr>
        <w:pStyle w:val="0"/>
        <w:spacing w:before="200" w:line-rule="auto"/>
        <w:ind w:firstLine="540"/>
        <w:jc w:val="both"/>
      </w:pPr>
      <w:r>
        <w:rPr>
          <w:sz w:val="20"/>
        </w:rPr>
        <w:t xml:space="preserve">5) на территории Свердловской области с 2020 года реализуется план мероприятий, направленных на ответственное отношение к репродуктивному здоровью, в рамках которого в 2021 году были проведены семинары и тренинги по профилактике абортов для акушеров-гинекологов и психологов с участием представителей профильных некоммерческих организаций, обучающие семинары для специалистов акушерско-гинекологического профиля по вопросам сохранения репродуктивного здоровья.</w:t>
      </w:r>
    </w:p>
    <w:p>
      <w:pPr>
        <w:pStyle w:val="0"/>
        <w:spacing w:before="200" w:line-rule="auto"/>
        <w:ind w:firstLine="540"/>
        <w:jc w:val="both"/>
      </w:pPr>
      <w:r>
        <w:rPr>
          <w:sz w:val="20"/>
        </w:rPr>
        <w:t xml:space="preserve">Центром в течение 2021 года совместно с некоммерческими организациями Свердловской области были организованы мероприятия, направленные на оказание психологической и юридической помощи женщинам в трудной жизненной ситуации;</w:t>
      </w:r>
    </w:p>
    <w:p>
      <w:pPr>
        <w:pStyle w:val="0"/>
        <w:spacing w:before="200" w:line-rule="auto"/>
        <w:ind w:firstLine="540"/>
        <w:jc w:val="both"/>
      </w:pPr>
      <w:r>
        <w:rPr>
          <w:sz w:val="20"/>
        </w:rPr>
        <w:t xml:space="preserve">6) с целью оптимизации работы, направленной на снижение количества прерываний беременности, и повышения эффективности мер, направленных на повышение рождаемости, Министерством здравоохранения Свердловской области определены приоритетные направления работы, в том числе:</w:t>
      </w:r>
    </w:p>
    <w:p>
      <w:pPr>
        <w:pStyle w:val="0"/>
        <w:spacing w:before="200" w:line-rule="auto"/>
        <w:ind w:firstLine="540"/>
        <w:jc w:val="both"/>
      </w:pPr>
      <w:r>
        <w:rPr>
          <w:sz w:val="20"/>
        </w:rPr>
        <w:t xml:space="preserve">проведение расширенной просветительской работы с беременными и молодежью по привитию ценностных ориентиров, исключающих возможность абортов;</w:t>
      </w:r>
    </w:p>
    <w:p>
      <w:pPr>
        <w:pStyle w:val="0"/>
        <w:spacing w:before="200" w:line-rule="auto"/>
        <w:ind w:firstLine="540"/>
        <w:jc w:val="both"/>
      </w:pPr>
      <w:r>
        <w:rPr>
          <w:sz w:val="20"/>
        </w:rPr>
        <w:t xml:space="preserve">организация образовательных программ и курсов повышения квалификации по особенностям работы с кризисными беременными и основам психологической поддержки для психологов, социальных работников и волонтеров;</w:t>
      </w:r>
    </w:p>
    <w:p>
      <w:pPr>
        <w:pStyle w:val="0"/>
        <w:spacing w:before="200" w:line-rule="auto"/>
        <w:ind w:firstLine="540"/>
        <w:jc w:val="both"/>
      </w:pPr>
      <w:r>
        <w:rPr>
          <w:sz w:val="20"/>
        </w:rPr>
        <w:t xml:space="preserve">применение дистанционных технологий при проведении консультирования кризисных беременных;</w:t>
      </w:r>
    </w:p>
    <w:p>
      <w:pPr>
        <w:pStyle w:val="0"/>
        <w:spacing w:before="200" w:line-rule="auto"/>
        <w:ind w:firstLine="540"/>
        <w:jc w:val="both"/>
      </w:pPr>
      <w:r>
        <w:rPr>
          <w:sz w:val="20"/>
        </w:rPr>
        <w:t xml:space="preserve">проведение конкурсов для выявления лучших практик по поощрению сохранения беременности;</w:t>
      </w:r>
    </w:p>
    <w:p>
      <w:pPr>
        <w:pStyle w:val="0"/>
        <w:spacing w:before="200" w:line-rule="auto"/>
        <w:ind w:firstLine="540"/>
        <w:jc w:val="both"/>
      </w:pPr>
      <w:r>
        <w:rPr>
          <w:sz w:val="20"/>
        </w:rPr>
        <w:t xml:space="preserve">7) весомый вклад в мероприятия по снижению числа репродуктивных потерь и созданию условий для максимальной реализации населением репродуктивного потенциала на территории Свердловской области вносит оптимизация системы оказания специализированной помощи бесплодным супружеским парам, в том числе с использованием ВРТ.</w:t>
      </w:r>
    </w:p>
    <w:p>
      <w:pPr>
        <w:pStyle w:val="0"/>
        <w:spacing w:before="200" w:line-rule="auto"/>
        <w:ind w:firstLine="540"/>
        <w:jc w:val="both"/>
      </w:pPr>
      <w:r>
        <w:rPr>
          <w:sz w:val="20"/>
        </w:rPr>
        <w:t xml:space="preserve">В Свердловской области объемы ВРТ планируются с учетом показателей, установленных в федеральном проекте "Финансовая поддержка семей при рождении детей" национального проекта "Демография";</w:t>
      </w:r>
    </w:p>
    <w:p>
      <w:pPr>
        <w:pStyle w:val="0"/>
        <w:spacing w:before="200" w:line-rule="auto"/>
        <w:ind w:firstLine="540"/>
        <w:jc w:val="both"/>
      </w:pPr>
      <w:r>
        <w:rPr>
          <w:sz w:val="20"/>
        </w:rPr>
        <w:t xml:space="preserve">8) для обеспечения медицинских учреждений квалифицированными кадрами Министерство здравоохранения Свердловской области совместно с федеральным государственным бюджетным образовательным учреждением высшего образования "Уральский государственный медицинский университет" Министерства здравоохранения Российской Федерации проводит работу по целевой подготовке будущих врачей за счет средств федерального бюджета и бюджета Свердловской области.</w:t>
      </w:r>
    </w:p>
    <w:p>
      <w:pPr>
        <w:pStyle w:val="0"/>
        <w:spacing w:before="200" w:line-rule="auto"/>
        <w:ind w:firstLine="540"/>
        <w:jc w:val="both"/>
      </w:pPr>
      <w:r>
        <w:rPr>
          <w:sz w:val="20"/>
        </w:rPr>
        <w:t xml:space="preserve">Мероприятия, направленные на поддержку молодых студенческих семей:</w:t>
      </w:r>
    </w:p>
    <w:p>
      <w:pPr>
        <w:pStyle w:val="0"/>
        <w:spacing w:before="200" w:line-rule="auto"/>
        <w:ind w:firstLine="540"/>
        <w:jc w:val="both"/>
      </w:pPr>
      <w:r>
        <w:rPr>
          <w:sz w:val="20"/>
        </w:rPr>
        <w:t xml:space="preserve">резерв ввода жилья в эксплуатацию сосредоточен в незавершенном строительстве, объем которого на конец 2021 года (без индивидуальных жилых домов) составил 2494,3 тыс. кв. метров общей площади, что превысило уровень 2020 года в 1,6 раза. Количество домов, находящихся в незавершенном строительстве, увеличилось в 1,6 раза и составило 352 единицы.</w:t>
      </w:r>
    </w:p>
    <w:p>
      <w:pPr>
        <w:pStyle w:val="0"/>
        <w:spacing w:before="200" w:line-rule="auto"/>
        <w:ind w:firstLine="540"/>
        <w:jc w:val="both"/>
      </w:pPr>
      <w:r>
        <w:rPr>
          <w:sz w:val="20"/>
        </w:rPr>
        <w:t xml:space="preserve">В целях обеспечения жильем молодых семей в Свердловской области предоставляются:</w:t>
      </w:r>
    </w:p>
    <w:p>
      <w:pPr>
        <w:pStyle w:val="0"/>
        <w:spacing w:before="200" w:line-rule="auto"/>
        <w:ind w:firstLine="540"/>
        <w:jc w:val="both"/>
      </w:pPr>
      <w:r>
        <w:rPr>
          <w:sz w:val="20"/>
        </w:rPr>
        <w:t xml:space="preserve">свидетельства о праве на получение социальной выплаты на приобретение (строительство) жилого помещения;</w:t>
      </w:r>
    </w:p>
    <w:p>
      <w:pPr>
        <w:pStyle w:val="0"/>
        <w:spacing w:before="200" w:line-rule="auto"/>
        <w:ind w:firstLine="540"/>
        <w:jc w:val="both"/>
      </w:pPr>
      <w:r>
        <w:rPr>
          <w:sz w:val="20"/>
        </w:rPr>
        <w:t xml:space="preserve">региональные социальные выплаты на приобретение (строительство) жилья;</w:t>
      </w:r>
    </w:p>
    <w:p>
      <w:pPr>
        <w:pStyle w:val="0"/>
        <w:spacing w:before="200" w:line-rule="auto"/>
        <w:ind w:firstLine="540"/>
        <w:jc w:val="both"/>
      </w:pPr>
      <w:r>
        <w:rPr>
          <w:sz w:val="20"/>
        </w:rPr>
        <w:t xml:space="preserve">дополнительные социальные выплаты при рождении (усыновлении) одного ребенка;</w:t>
      </w:r>
    </w:p>
    <w:p>
      <w:pPr>
        <w:pStyle w:val="0"/>
        <w:spacing w:before="200" w:line-rule="auto"/>
        <w:ind w:firstLine="540"/>
        <w:jc w:val="both"/>
      </w:pPr>
      <w:r>
        <w:rPr>
          <w:sz w:val="20"/>
        </w:rPr>
        <w:t xml:space="preserve">региональные социальные выплаты при рождении (усыновлении) каждого ребенка.</w:t>
      </w:r>
    </w:p>
    <w:p>
      <w:pPr>
        <w:pStyle w:val="0"/>
        <w:spacing w:before="200" w:line-rule="auto"/>
        <w:ind w:firstLine="540"/>
        <w:jc w:val="both"/>
      </w:pPr>
      <w:r>
        <w:rPr>
          <w:sz w:val="20"/>
        </w:rPr>
        <w:t xml:space="preserve">Мероприятия, направленные на поддержку многодетных семей:</w:t>
      </w:r>
    </w:p>
    <w:p>
      <w:pPr>
        <w:pStyle w:val="0"/>
        <w:spacing w:before="200" w:line-rule="auto"/>
        <w:ind w:firstLine="540"/>
        <w:jc w:val="both"/>
      </w:pPr>
      <w:r>
        <w:rPr>
          <w:sz w:val="20"/>
        </w:rPr>
        <w:t xml:space="preserve">в целях обеспечения жильем многодетных семей на территории Свердловской области производятся социальные выплаты многодетным семьям на строительство (приобретение на первичном рынке жилья) жилых помещений, реконструкцию индивидуальных жилых домов.</w:t>
      </w:r>
    </w:p>
    <w:p>
      <w:pPr>
        <w:pStyle w:val="0"/>
        <w:spacing w:before="200" w:line-rule="auto"/>
        <w:ind w:firstLine="540"/>
        <w:jc w:val="both"/>
      </w:pPr>
      <w:r>
        <w:rPr>
          <w:sz w:val="20"/>
        </w:rPr>
        <w:t xml:space="preserve">Мероприятия, направленные на поддержку работающих родителей:</w:t>
      </w:r>
    </w:p>
    <w:p>
      <w:pPr>
        <w:pStyle w:val="0"/>
        <w:spacing w:before="200" w:line-rule="auto"/>
        <w:ind w:firstLine="540"/>
        <w:jc w:val="both"/>
      </w:pPr>
      <w:r>
        <w:rPr>
          <w:sz w:val="20"/>
        </w:rPr>
        <w:t xml:space="preserve">1) с целью содействия занятости лиц, воспитывающих несовершеннолетних детей, формируется банк данных работодателей, предоставляющих вакансии с гибким графиком работы (неполный рабочий день, работа в вечернее время, график сменности). Трудоустройство на вакантные места с гибким графиком работы позволяет совмещать трудовую деятельность с семейными обязанностями.</w:t>
      </w:r>
    </w:p>
    <w:p>
      <w:pPr>
        <w:pStyle w:val="0"/>
        <w:spacing w:before="200" w:line-rule="auto"/>
        <w:ind w:firstLine="540"/>
        <w:jc w:val="both"/>
      </w:pPr>
      <w:r>
        <w:rPr>
          <w:sz w:val="20"/>
        </w:rPr>
        <w:t xml:space="preserve">За период 2019 - 2022 годов в банке вакансий Свердловской области зарегистрировано 296838 рабочих мест с гибкими формами занятости, на которые трудоустроено 4679 женщин, имеющих несовершеннолетних детей.</w:t>
      </w:r>
    </w:p>
    <w:p>
      <w:pPr>
        <w:pStyle w:val="0"/>
        <w:spacing w:before="200" w:line-rule="auto"/>
        <w:ind w:firstLine="540"/>
        <w:jc w:val="both"/>
      </w:pPr>
      <w:r>
        <w:rPr>
          <w:sz w:val="20"/>
        </w:rPr>
        <w:t xml:space="preserve">В Свердловской области организовано проведение специализированных ярмарок вакансий учебных и рабочих мест для женщин. В результате проведенных мероприятий в 2019 году трудоустроено 153 женщины, в 2020 году - 89 женщин, в 2021 году - 106 женщин, в 2022 году - 141 женщина;</w:t>
      </w:r>
    </w:p>
    <w:p>
      <w:pPr>
        <w:pStyle w:val="0"/>
        <w:spacing w:before="200" w:line-rule="auto"/>
        <w:ind w:firstLine="540"/>
        <w:jc w:val="both"/>
      </w:pPr>
      <w:r>
        <w:rPr>
          <w:sz w:val="20"/>
        </w:rPr>
        <w:t xml:space="preserve">2) в рамках государственной </w:t>
      </w:r>
      <w:hyperlink w:history="0" r:id="rId63" w:tooltip="Постановление Правительства Свердловской области от 21.10.2013 N 1272-ПП (ред. от 30.01.2025) &quot;Об утверждении государственной программы Свердловской области &quot;Содействие занятости населения Свердловской области&quot; {КонсультантПлюс}">
        <w:r>
          <w:rPr>
            <w:sz w:val="20"/>
            <w:color w:val="0000ff"/>
          </w:rPr>
          <w:t xml:space="preserve">программы</w:t>
        </w:r>
      </w:hyperlink>
      <w:r>
        <w:rPr>
          <w:sz w:val="20"/>
        </w:rPr>
        <w:t xml:space="preserve"> Свердловской области "Содействие занятости населения Свердловской области до 2027 года", утвержденной Постановлением Правительства Свердловской области от 21.10.2013 N 1272-ПП "Об утверждении государственной программы Свердловской области "Содействие занятости населения Свердловской области до 2027 года", в 2019 - 2022 годах профессиональное обучение и дополнительное профессиональное образование (далее - обучение) прошли 21649 женщин, в том числе:</w:t>
      </w:r>
    </w:p>
    <w:p>
      <w:pPr>
        <w:pStyle w:val="0"/>
        <w:spacing w:before="200" w:line-rule="auto"/>
        <w:ind w:firstLine="540"/>
        <w:jc w:val="both"/>
      </w:pPr>
      <w:r>
        <w:rPr>
          <w:sz w:val="20"/>
        </w:rPr>
        <w:t xml:space="preserve">безработные женщины, воспитывающие детей в возрасте до 3 лет: в 2019 году - 332 человека, в 2020 году - 487 человек, в 2021 году - 471 человек, в 2022 году - 269 человек;</w:t>
      </w:r>
    </w:p>
    <w:p>
      <w:pPr>
        <w:pStyle w:val="0"/>
        <w:spacing w:before="200" w:line-rule="auto"/>
        <w:ind w:firstLine="540"/>
        <w:jc w:val="both"/>
      </w:pPr>
      <w:r>
        <w:rPr>
          <w:sz w:val="20"/>
        </w:rPr>
        <w:t xml:space="preserve">женщины, находящиеся в отпуске по уходу за ребенком до достижения им возраста 3 лет: в 2019 году - 1067 человек, в 2021 году - 458 человек, в 2022 году - 445 человек.</w:t>
      </w:r>
    </w:p>
    <w:p>
      <w:pPr>
        <w:pStyle w:val="0"/>
        <w:spacing w:before="200" w:line-rule="auto"/>
        <w:ind w:firstLine="540"/>
        <w:jc w:val="both"/>
      </w:pPr>
      <w:r>
        <w:rPr>
          <w:sz w:val="20"/>
        </w:rPr>
        <w:t xml:space="preserve">Мероприятия по обучению женщин, находящихся в отпуске по уходу за ребенком в возрасте до 3 лет, а также женщин, имеющих детей дошкольного возраста, не состоящих в трудовых отношениях и обратившихся в органы службы занятости, в 2020 году реализовывались в рамках регионального проекта "Содействие занятости женщин - создание условий дошкольного образования для детей в возрасте до трех лет на территории Свердловской области" (прошли обучение 980 женщин, находящихся в отпуске по уходу за ребенком до достижения им возраста 3 лет), в 2021 - 2022 годах - в рамках федерального проекта "Содействие занятости" национального проекта "Демография" (в 2021 году прошла обучение 1051 женщина в отпуске по уходу за ребенком до достижения им возраста 3 лет, в 2022 году - 1148 женщин в отпуске по уходу за ребенком до достижения им возраста 3 лет).</w:t>
      </w:r>
    </w:p>
    <w:p>
      <w:pPr>
        <w:pStyle w:val="0"/>
        <w:spacing w:before="200" w:line-rule="auto"/>
        <w:ind w:firstLine="540"/>
        <w:jc w:val="both"/>
      </w:pPr>
      <w:r>
        <w:rPr>
          <w:sz w:val="20"/>
        </w:rPr>
        <w:t xml:space="preserve">Реализация мероприятий по обучению женщин способствовала:</w:t>
      </w:r>
    </w:p>
    <w:p>
      <w:pPr>
        <w:pStyle w:val="0"/>
        <w:spacing w:before="200" w:line-rule="auto"/>
        <w:ind w:firstLine="540"/>
        <w:jc w:val="both"/>
      </w:pPr>
      <w:r>
        <w:rPr>
          <w:sz w:val="20"/>
        </w:rPr>
        <w:t xml:space="preserve">1) сокращению периода адаптации женщин к трудовой деятельности после рождения и воспитания малолетнего ребенка (полученные знания, навыки и компетенции являлись стимулом для женщин к активным действиям на рынке труда);</w:t>
      </w:r>
    </w:p>
    <w:p>
      <w:pPr>
        <w:pStyle w:val="0"/>
        <w:spacing w:before="200" w:line-rule="auto"/>
        <w:ind w:firstLine="540"/>
        <w:jc w:val="both"/>
      </w:pPr>
      <w:r>
        <w:rPr>
          <w:sz w:val="20"/>
        </w:rPr>
        <w:t xml:space="preserve">2) созданию условий для совмещения женщинами семейных обязанностей с осуществлением трудовой деятельности;</w:t>
      </w:r>
    </w:p>
    <w:p>
      <w:pPr>
        <w:pStyle w:val="0"/>
        <w:spacing w:before="200" w:line-rule="auto"/>
        <w:ind w:firstLine="540"/>
        <w:jc w:val="both"/>
      </w:pPr>
      <w:r>
        <w:rPr>
          <w:sz w:val="20"/>
        </w:rPr>
        <w:t xml:space="preserve">3) повышению конкурентоспособности на рынке труда, а также профессиональной мобильности;</w:t>
      </w:r>
    </w:p>
    <w:p>
      <w:pPr>
        <w:pStyle w:val="0"/>
        <w:spacing w:before="200" w:line-rule="auto"/>
        <w:ind w:firstLine="540"/>
        <w:jc w:val="both"/>
      </w:pPr>
      <w:r>
        <w:rPr>
          <w:sz w:val="20"/>
        </w:rPr>
        <w:t xml:space="preserve">4) удовлетворению кадровой потребности работодателей Свердловской области в востребованных работниках необходимых квалификаций.</w:t>
      </w:r>
    </w:p>
    <w:p>
      <w:pPr>
        <w:pStyle w:val="0"/>
        <w:spacing w:before="200" w:line-rule="auto"/>
        <w:ind w:firstLine="540"/>
        <w:jc w:val="both"/>
      </w:pPr>
      <w:r>
        <w:rPr>
          <w:sz w:val="20"/>
        </w:rPr>
        <w:t xml:space="preserve">На основании анализа особенностей демографического потенциала Свердловской области, а также реализуемых мероприятий, направленных на повышение рождаемости и поддержку семей с детьми, в рамках реализации Региональной программы запланированы новые мероприятия:</w:t>
      </w:r>
    </w:p>
    <w:p>
      <w:pPr>
        <w:pStyle w:val="0"/>
        <w:spacing w:before="200" w:line-rule="auto"/>
        <w:ind w:firstLine="540"/>
        <w:jc w:val="both"/>
      </w:pPr>
      <w:r>
        <w:rPr>
          <w:sz w:val="20"/>
        </w:rPr>
        <w:t xml:space="preserve">1) организация работы, предусматривающей взаимодействие с образовательными организациями среднего профессионального образования и образовательными организациями высшего образования по открытию для студенческих семей групп кратковременного пребывания детей, комнат матери и ребенка в образовательных организациях среднего профессионального образования и образовательных организациях высшего образования;</w:t>
      </w:r>
    </w:p>
    <w:p>
      <w:pPr>
        <w:pStyle w:val="0"/>
        <w:spacing w:before="200" w:line-rule="auto"/>
        <w:ind w:firstLine="540"/>
        <w:jc w:val="both"/>
      </w:pPr>
      <w:r>
        <w:rPr>
          <w:sz w:val="20"/>
        </w:rPr>
        <w:t xml:space="preserve">2) организация работы, предусматривающей взаимодействие с образовательными организациями высшего образования по установлению преимущественного права студенческой семье на предоставление места в общежитиях и предоставление мест в одном общежитии родителям-студентам разных вузов, имеющим детей;</w:t>
      </w:r>
    </w:p>
    <w:p>
      <w:pPr>
        <w:pStyle w:val="0"/>
        <w:spacing w:before="200" w:line-rule="auto"/>
        <w:ind w:firstLine="540"/>
        <w:jc w:val="both"/>
      </w:pPr>
      <w:r>
        <w:rPr>
          <w:sz w:val="20"/>
        </w:rPr>
        <w:t xml:space="preserve">3) организация работы, предусматривающей взаимодействие с образовательными организациями среднего профессионального образования по обеспечению перевода на бюджетные места студенток, родивших ребенка во время обучения в образовательных организациях среднего профессионального образования;</w:t>
      </w:r>
    </w:p>
    <w:p>
      <w:pPr>
        <w:pStyle w:val="0"/>
        <w:spacing w:before="200" w:line-rule="auto"/>
        <w:ind w:firstLine="540"/>
        <w:jc w:val="both"/>
      </w:pPr>
      <w:r>
        <w:rPr>
          <w:sz w:val="20"/>
        </w:rPr>
        <w:t xml:space="preserve">4) установление приоритетного права студенческим семьям при оформлении ребенка в детский сад, школу;</w:t>
      </w:r>
    </w:p>
    <w:p>
      <w:pPr>
        <w:pStyle w:val="0"/>
        <w:spacing w:before="200" w:line-rule="auto"/>
        <w:ind w:firstLine="540"/>
        <w:jc w:val="both"/>
      </w:pPr>
      <w:r>
        <w:rPr>
          <w:sz w:val="20"/>
        </w:rPr>
        <w:t xml:space="preserve">5) перевод мер поддержки многодетных семей в проактивный формат по факту установления статуса "многодетная семья";</w:t>
      </w:r>
    </w:p>
    <w:p>
      <w:pPr>
        <w:pStyle w:val="0"/>
        <w:spacing w:before="200" w:line-rule="auto"/>
        <w:ind w:firstLine="540"/>
        <w:jc w:val="both"/>
      </w:pPr>
      <w:r>
        <w:rPr>
          <w:sz w:val="20"/>
        </w:rPr>
        <w:t xml:space="preserve">6) оценка оптимальности с точки зрения работающих родителей графика работы дошкольных образовательных организаций и внесение изменений в указанный график при необходимости;</w:t>
      </w:r>
    </w:p>
    <w:p>
      <w:pPr>
        <w:pStyle w:val="0"/>
        <w:spacing w:before="200" w:line-rule="auto"/>
        <w:ind w:firstLine="540"/>
        <w:jc w:val="both"/>
      </w:pPr>
      <w:r>
        <w:rPr>
          <w:sz w:val="20"/>
        </w:rPr>
        <w:t xml:space="preserve">7) анализ достаточности мест в группах продленного дня для детей в возрасте до 10 лет, при необходимости введение дополнительных мест;</w:t>
      </w:r>
    </w:p>
    <w:p>
      <w:pPr>
        <w:pStyle w:val="0"/>
        <w:spacing w:before="200" w:line-rule="auto"/>
        <w:ind w:firstLine="540"/>
        <w:jc w:val="both"/>
      </w:pPr>
      <w:r>
        <w:rPr>
          <w:sz w:val="20"/>
        </w:rPr>
        <w:t xml:space="preserve">8) аудит действующих мер поддержки семей с детьми с точки зрения их достаточности (размер), условий получения, доступности и удобства обращения за назначением таких мер;</w:t>
      </w:r>
    </w:p>
    <w:p>
      <w:pPr>
        <w:pStyle w:val="0"/>
        <w:spacing w:before="200" w:line-rule="auto"/>
        <w:ind w:firstLine="540"/>
        <w:jc w:val="both"/>
      </w:pPr>
      <w:r>
        <w:rPr>
          <w:sz w:val="20"/>
        </w:rPr>
        <w:t xml:space="preserve">9) внесение на основе проводимого аудита изменений в порядок и условия предоставления действующих мер поддержки, введение дополнительных мер поддержки;</w:t>
      </w:r>
    </w:p>
    <w:p>
      <w:pPr>
        <w:pStyle w:val="0"/>
        <w:spacing w:before="200" w:line-rule="auto"/>
        <w:ind w:firstLine="540"/>
        <w:jc w:val="both"/>
      </w:pPr>
      <w:r>
        <w:rPr>
          <w:sz w:val="20"/>
        </w:rPr>
        <w:t xml:space="preserve">10) проведение информационно-коммуникационной кампании, предусматривающей формирование позитивных просемейных установок у детей, подростков, молодежи, формирование позитивного образа семьи с несколькими детьми, повышение мотивации семей к рождению детей;</w:t>
      </w:r>
    </w:p>
    <w:p>
      <w:pPr>
        <w:pStyle w:val="0"/>
        <w:spacing w:before="200" w:line-rule="auto"/>
        <w:ind w:firstLine="540"/>
        <w:jc w:val="both"/>
      </w:pPr>
      <w:r>
        <w:rPr>
          <w:sz w:val="20"/>
        </w:rPr>
        <w:t xml:space="preserve">11) формирование семейно ориентированной среды.</w:t>
      </w:r>
    </w:p>
    <w:p>
      <w:pPr>
        <w:pStyle w:val="0"/>
        <w:spacing w:before="200" w:line-rule="auto"/>
        <w:ind w:firstLine="540"/>
        <w:jc w:val="both"/>
      </w:pPr>
      <w:hyperlink w:history="0" w:anchor="P1041" w:tooltip="ПЛАН">
        <w:r>
          <w:rPr>
            <w:sz w:val="20"/>
            <w:color w:val="0000ff"/>
          </w:rPr>
          <w:t xml:space="preserve">План</w:t>
        </w:r>
      </w:hyperlink>
      <w:r>
        <w:rPr>
          <w:sz w:val="20"/>
        </w:rPr>
        <w:t xml:space="preserve"> мероприятий по реализации I этапа (2023 - 2025 годы) региональной программы Свердловской области по повышению рождаемости на период до 2030 года приведен в приложении N 2 к Региональной программе (далее - региональный план).</w:t>
      </w:r>
    </w:p>
    <w:p>
      <w:pPr>
        <w:pStyle w:val="0"/>
        <w:jc w:val="both"/>
      </w:pPr>
      <w:r>
        <w:rPr>
          <w:sz w:val="20"/>
        </w:rPr>
      </w:r>
    </w:p>
    <w:p>
      <w:pPr>
        <w:pStyle w:val="2"/>
        <w:outlineLvl w:val="1"/>
        <w:jc w:val="center"/>
      </w:pPr>
      <w:r>
        <w:rPr>
          <w:sz w:val="20"/>
        </w:rPr>
        <w:t xml:space="preserve">Раздел 6. МЕХАНИЗМЫ РЕАЛИЗАЦИИ РЕГИОНАЛЬНОЙ ПРОГРАММЫ</w:t>
      </w:r>
    </w:p>
    <w:p>
      <w:pPr>
        <w:pStyle w:val="0"/>
        <w:jc w:val="both"/>
      </w:pPr>
      <w:r>
        <w:rPr>
          <w:sz w:val="20"/>
        </w:rPr>
      </w:r>
    </w:p>
    <w:p>
      <w:pPr>
        <w:pStyle w:val="0"/>
        <w:ind w:firstLine="540"/>
        <w:jc w:val="both"/>
      </w:pPr>
      <w:r>
        <w:rPr>
          <w:sz w:val="20"/>
        </w:rPr>
        <w:t xml:space="preserve">Реализация Региональной программы осуществляется программно-целевым методом.</w:t>
      </w:r>
    </w:p>
    <w:p>
      <w:pPr>
        <w:pStyle w:val="0"/>
        <w:spacing w:before="200" w:line-rule="auto"/>
        <w:ind w:firstLine="540"/>
        <w:jc w:val="both"/>
      </w:pPr>
      <w:r>
        <w:rPr>
          <w:sz w:val="20"/>
        </w:rPr>
        <w:t xml:space="preserve">Инструментами реализации Региональной программы являются планы мероприятий, принимаемые на среднесрочный период в соответствии с периодами реализации Региональной программы.</w:t>
      </w:r>
    </w:p>
    <w:p>
      <w:pPr>
        <w:pStyle w:val="0"/>
        <w:spacing w:before="200" w:line-rule="auto"/>
        <w:ind w:firstLine="540"/>
        <w:jc w:val="both"/>
      </w:pPr>
      <w:r>
        <w:rPr>
          <w:sz w:val="20"/>
        </w:rPr>
        <w:t xml:space="preserve">Основные позиции и конкретные ориентиры должны находить отражение при формировании прогнозов социально-экономического развития Свердловской области, областного и муниципальных бюджетов Свердловской области на соответствующий год.</w:t>
      </w:r>
    </w:p>
    <w:p>
      <w:pPr>
        <w:pStyle w:val="0"/>
        <w:spacing w:before="200" w:line-rule="auto"/>
        <w:ind w:firstLine="540"/>
        <w:jc w:val="both"/>
      </w:pPr>
      <w:r>
        <w:rPr>
          <w:sz w:val="20"/>
        </w:rPr>
        <w:t xml:space="preserve">По мере изменения общественных взглядов, развития законодательной базы, экономических возможностей Свердловской области по удовлетворению насущных потребностей населения Региональная программа может уточняться и дополняться.</w:t>
      </w:r>
    </w:p>
    <w:p>
      <w:pPr>
        <w:pStyle w:val="0"/>
        <w:jc w:val="both"/>
      </w:pPr>
      <w:r>
        <w:rPr>
          <w:sz w:val="20"/>
        </w:rPr>
      </w:r>
    </w:p>
    <w:p>
      <w:pPr>
        <w:pStyle w:val="2"/>
        <w:outlineLvl w:val="1"/>
        <w:jc w:val="center"/>
      </w:pPr>
      <w:r>
        <w:rPr>
          <w:sz w:val="20"/>
        </w:rPr>
        <w:t xml:space="preserve">Раздел 7. ФИНАНСОВОЕ ОБЕСПЕЧЕНИЕ ИСПОЛНЕНИЯ МЕРОПРИЯТИЙ</w:t>
      </w:r>
    </w:p>
    <w:p>
      <w:pPr>
        <w:pStyle w:val="2"/>
        <w:jc w:val="center"/>
      </w:pPr>
      <w:r>
        <w:rPr>
          <w:sz w:val="20"/>
        </w:rPr>
        <w:t xml:space="preserve">РЕГИОНАЛЬНОЙ ПРОГРАММЫ</w:t>
      </w:r>
    </w:p>
    <w:p>
      <w:pPr>
        <w:pStyle w:val="0"/>
        <w:jc w:val="both"/>
      </w:pPr>
      <w:r>
        <w:rPr>
          <w:sz w:val="20"/>
        </w:rPr>
      </w:r>
    </w:p>
    <w:p>
      <w:pPr>
        <w:pStyle w:val="0"/>
        <w:ind w:firstLine="540"/>
        <w:jc w:val="both"/>
      </w:pPr>
      <w:r>
        <w:rPr>
          <w:sz w:val="20"/>
        </w:rPr>
        <w:t xml:space="preserve">Финансовое обеспечение исполнения мероприятий Региональной программы осуществляется исполнительными органами государственной власти Свердловской области, являющимися исполнителями регионального плана, в пределах бюджетных ассигнований, предусмотренных законом Свердловской области об областном бюджете на соответствующий финансовый год и плановый период и государственными программами Свердловской области.</w:t>
      </w:r>
    </w:p>
    <w:p>
      <w:pPr>
        <w:pStyle w:val="0"/>
        <w:spacing w:before="200" w:line-rule="auto"/>
        <w:ind w:firstLine="540"/>
        <w:jc w:val="both"/>
      </w:pPr>
      <w:r>
        <w:rPr>
          <w:sz w:val="20"/>
        </w:rPr>
        <w:t xml:space="preserve">Финансовое </w:t>
      </w:r>
      <w:hyperlink w:history="0" w:anchor="P1520" w:tooltip="ФИНАНСОВОЕ ОБЕСПЕЧЕНИЕ">
        <w:r>
          <w:rPr>
            <w:sz w:val="20"/>
            <w:color w:val="0000ff"/>
          </w:rPr>
          <w:t xml:space="preserve">обеспечение</w:t>
        </w:r>
      </w:hyperlink>
      <w:r>
        <w:rPr>
          <w:sz w:val="20"/>
        </w:rPr>
        <w:t xml:space="preserve"> исполнения мероприятий I этапа (2023 - 2025 годы) региональной программы Свердловской области по повышению рождаемости на период до 2030 года приведено в приложении N 3 к Региональной программе.</w:t>
      </w:r>
    </w:p>
    <w:p>
      <w:pPr>
        <w:pStyle w:val="0"/>
        <w:jc w:val="both"/>
      </w:pPr>
      <w:r>
        <w:rPr>
          <w:sz w:val="20"/>
        </w:rPr>
      </w:r>
    </w:p>
    <w:p>
      <w:pPr>
        <w:pStyle w:val="2"/>
        <w:outlineLvl w:val="1"/>
        <w:jc w:val="center"/>
      </w:pPr>
      <w:r>
        <w:rPr>
          <w:sz w:val="20"/>
        </w:rPr>
        <w:t xml:space="preserve">Раздел 8. ИНФОРМАЦИОННОЕ ОБЕСПЕЧЕНИЕ МЕРОПРИЯТИЙ</w:t>
      </w:r>
    </w:p>
    <w:p>
      <w:pPr>
        <w:pStyle w:val="2"/>
        <w:jc w:val="center"/>
      </w:pPr>
      <w:r>
        <w:rPr>
          <w:sz w:val="20"/>
        </w:rPr>
        <w:t xml:space="preserve">РЕГИОНАЛЬНОЙ ПРОГРАММЫ</w:t>
      </w:r>
    </w:p>
    <w:p>
      <w:pPr>
        <w:pStyle w:val="0"/>
        <w:jc w:val="both"/>
      </w:pPr>
      <w:r>
        <w:rPr>
          <w:sz w:val="20"/>
        </w:rPr>
      </w:r>
    </w:p>
    <w:p>
      <w:pPr>
        <w:pStyle w:val="0"/>
        <w:ind w:firstLine="540"/>
        <w:jc w:val="both"/>
      </w:pPr>
      <w:r>
        <w:rPr>
          <w:sz w:val="20"/>
        </w:rPr>
        <w:t xml:space="preserve">Информационное обеспечение мероприятий Региональной программы осуществляется регулярно посредством:</w:t>
      </w:r>
    </w:p>
    <w:p>
      <w:pPr>
        <w:pStyle w:val="0"/>
        <w:spacing w:before="200" w:line-rule="auto"/>
        <w:ind w:firstLine="540"/>
        <w:jc w:val="both"/>
      </w:pPr>
      <w:r>
        <w:rPr>
          <w:sz w:val="20"/>
        </w:rPr>
        <w:t xml:space="preserve">1) опубликования информации исполнительными органами государственной власти Свердловской области и (или) подведомственными им учреждениями, органами местного самоуправления в средствах массовой информации о реализуемых мероприятиях по повышению рождаемости и поддержке семей с детьми;</w:t>
      </w:r>
    </w:p>
    <w:p>
      <w:pPr>
        <w:pStyle w:val="0"/>
        <w:spacing w:before="200" w:line-rule="auto"/>
        <w:ind w:firstLine="540"/>
        <w:jc w:val="both"/>
      </w:pPr>
      <w:r>
        <w:rPr>
          <w:sz w:val="20"/>
        </w:rPr>
        <w:t xml:space="preserve">2) формирования позитивного образа системы поддержки рождаемости и семей с детьми;</w:t>
      </w:r>
    </w:p>
    <w:p>
      <w:pPr>
        <w:pStyle w:val="0"/>
        <w:spacing w:before="200" w:line-rule="auto"/>
        <w:ind w:firstLine="540"/>
        <w:jc w:val="both"/>
      </w:pPr>
      <w:r>
        <w:rPr>
          <w:sz w:val="20"/>
        </w:rPr>
        <w:t xml:space="preserve">3) создания условий для освещения событий и мероприятий по поддержке рождаемости и семей с детьми;</w:t>
      </w:r>
    </w:p>
    <w:p>
      <w:pPr>
        <w:pStyle w:val="0"/>
        <w:spacing w:before="200" w:line-rule="auto"/>
        <w:ind w:firstLine="540"/>
        <w:jc w:val="both"/>
      </w:pPr>
      <w:r>
        <w:rPr>
          <w:sz w:val="20"/>
        </w:rPr>
        <w:t xml:space="preserve">4) иных мер информационной поддержки Региональной программы.</w:t>
      </w:r>
    </w:p>
    <w:p>
      <w:pPr>
        <w:pStyle w:val="0"/>
        <w:jc w:val="both"/>
      </w:pPr>
      <w:r>
        <w:rPr>
          <w:sz w:val="20"/>
        </w:rPr>
      </w:r>
    </w:p>
    <w:p>
      <w:pPr>
        <w:pStyle w:val="2"/>
        <w:outlineLvl w:val="1"/>
        <w:jc w:val="center"/>
      </w:pPr>
      <w:r>
        <w:rPr>
          <w:sz w:val="20"/>
        </w:rPr>
        <w:t xml:space="preserve">Раздел 9. МОНИТОРИНГ РЕАЛИЗАЦИИ МЕРОПРИЯТИЙ</w:t>
      </w:r>
    </w:p>
    <w:p>
      <w:pPr>
        <w:pStyle w:val="2"/>
        <w:jc w:val="center"/>
      </w:pPr>
      <w:r>
        <w:rPr>
          <w:sz w:val="20"/>
        </w:rPr>
        <w:t xml:space="preserve">РЕГИОНАЛЬНОЙ ПРОГРАММЫ</w:t>
      </w:r>
    </w:p>
    <w:p>
      <w:pPr>
        <w:pStyle w:val="0"/>
        <w:jc w:val="both"/>
      </w:pPr>
      <w:r>
        <w:rPr>
          <w:sz w:val="20"/>
        </w:rPr>
      </w:r>
    </w:p>
    <w:p>
      <w:pPr>
        <w:pStyle w:val="0"/>
        <w:ind w:firstLine="540"/>
        <w:jc w:val="both"/>
      </w:pPr>
      <w:r>
        <w:rPr>
          <w:sz w:val="20"/>
        </w:rPr>
        <w:t xml:space="preserve">Мониторинг реализации мероприятий Региональной программы осуществляется ежеквартально.</w:t>
      </w:r>
    </w:p>
    <w:p>
      <w:pPr>
        <w:pStyle w:val="0"/>
        <w:spacing w:before="200" w:line-rule="auto"/>
        <w:ind w:firstLine="540"/>
        <w:jc w:val="both"/>
      </w:pPr>
      <w:r>
        <w:rPr>
          <w:sz w:val="20"/>
        </w:rPr>
        <w:t xml:space="preserve">По результатам мониторинга мероприятий Региональной программы оценивается степень достижения целевых значений Региональной программы, а также количества рождений в разрезе муниципальных образований, достаточность и эффективность реализуемых мероприятий Региональной программы.</w:t>
      </w:r>
    </w:p>
    <w:p>
      <w:pPr>
        <w:pStyle w:val="0"/>
        <w:spacing w:before="200" w:line-rule="auto"/>
        <w:ind w:firstLine="540"/>
        <w:jc w:val="both"/>
      </w:pPr>
      <w:r>
        <w:rPr>
          <w:sz w:val="20"/>
        </w:rPr>
        <w:t xml:space="preserve">Информация о достижении плановых значений количества рождений в Свердловской области направляется в Министерство труда и социальной защиты Российской Федерации.</w:t>
      </w:r>
    </w:p>
    <w:p>
      <w:pPr>
        <w:pStyle w:val="0"/>
        <w:spacing w:before="200" w:line-rule="auto"/>
        <w:ind w:firstLine="540"/>
        <w:jc w:val="both"/>
      </w:pPr>
      <w:r>
        <w:rPr>
          <w:sz w:val="20"/>
        </w:rPr>
        <w:t xml:space="preserve">Положительным результатом реализации Региональной программы считается достижение или превышение плановых значений количества рождений в Свердловской области.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региональной программе</w:t>
      </w:r>
    </w:p>
    <w:p>
      <w:pPr>
        <w:pStyle w:val="0"/>
        <w:jc w:val="right"/>
      </w:pPr>
      <w:r>
        <w:rPr>
          <w:sz w:val="20"/>
        </w:rPr>
        <w:t xml:space="preserve">Свердловской области</w:t>
      </w:r>
    </w:p>
    <w:p>
      <w:pPr>
        <w:pStyle w:val="0"/>
        <w:jc w:val="right"/>
      </w:pPr>
      <w:r>
        <w:rPr>
          <w:sz w:val="20"/>
        </w:rPr>
        <w:t xml:space="preserve">по повышению рождаемости</w:t>
      </w:r>
    </w:p>
    <w:p>
      <w:pPr>
        <w:pStyle w:val="0"/>
        <w:jc w:val="right"/>
      </w:pPr>
      <w:r>
        <w:rPr>
          <w:sz w:val="20"/>
        </w:rPr>
        <w:t xml:space="preserve">на период до 2030 года</w:t>
      </w:r>
    </w:p>
    <w:p>
      <w:pPr>
        <w:pStyle w:val="0"/>
        <w:jc w:val="both"/>
      </w:pPr>
      <w:r>
        <w:rPr>
          <w:sz w:val="20"/>
        </w:rPr>
      </w:r>
    </w:p>
    <w:bookmarkStart w:id="974" w:name="P974"/>
    <w:bookmarkEnd w:id="974"/>
    <w:p>
      <w:pPr>
        <w:pStyle w:val="2"/>
        <w:jc w:val="center"/>
      </w:pPr>
      <w:r>
        <w:rPr>
          <w:sz w:val="20"/>
        </w:rPr>
        <w:t xml:space="preserve">ЦЕЛЕВЫЕ ЗНАЧЕНИЯ</w:t>
      </w:r>
    </w:p>
    <w:p>
      <w:pPr>
        <w:pStyle w:val="2"/>
        <w:jc w:val="center"/>
      </w:pPr>
      <w:r>
        <w:rPr>
          <w:sz w:val="20"/>
        </w:rPr>
        <w:t xml:space="preserve">РЕГИОНАЛЬНОЙ ПРОГРАММЫ СВЕРДЛОВСКОЙ ОБЛАСТИ</w:t>
      </w:r>
    </w:p>
    <w:p>
      <w:pPr>
        <w:pStyle w:val="2"/>
        <w:jc w:val="center"/>
      </w:pPr>
      <w:r>
        <w:rPr>
          <w:sz w:val="20"/>
        </w:rPr>
        <w:t xml:space="preserve">ПО ПОВЫШЕНИЮ РОЖДАЕМОСТИ НА ПЕРИОД ДО 2030 ГОДА</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4706"/>
        <w:gridCol w:w="1304"/>
        <w:gridCol w:w="907"/>
        <w:gridCol w:w="907"/>
        <w:gridCol w:w="907"/>
        <w:gridCol w:w="907"/>
        <w:gridCol w:w="3061"/>
      </w:tblGrid>
      <w:tr>
        <w:tc>
          <w:tcPr>
            <w:tcW w:w="907" w:type="dxa"/>
            <w:vMerge w:val="restart"/>
          </w:tcPr>
          <w:p>
            <w:pPr>
              <w:pStyle w:val="0"/>
              <w:jc w:val="center"/>
            </w:pPr>
            <w:r>
              <w:rPr>
                <w:sz w:val="20"/>
              </w:rPr>
              <w:t xml:space="preserve">Номер строки</w:t>
            </w:r>
          </w:p>
        </w:tc>
        <w:tc>
          <w:tcPr>
            <w:tcW w:w="4706" w:type="dxa"/>
            <w:vMerge w:val="restart"/>
          </w:tcPr>
          <w:p>
            <w:pPr>
              <w:pStyle w:val="0"/>
              <w:jc w:val="center"/>
            </w:pPr>
            <w:r>
              <w:rPr>
                <w:sz w:val="20"/>
              </w:rPr>
              <w:t xml:space="preserve">Наименование показателя</w:t>
            </w:r>
          </w:p>
        </w:tc>
        <w:tc>
          <w:tcPr>
            <w:tcW w:w="1304" w:type="dxa"/>
            <w:vMerge w:val="restart"/>
          </w:tcPr>
          <w:p>
            <w:pPr>
              <w:pStyle w:val="0"/>
              <w:jc w:val="center"/>
            </w:pPr>
            <w:r>
              <w:rPr>
                <w:sz w:val="20"/>
              </w:rPr>
              <w:t xml:space="preserve">Единица измерения</w:t>
            </w:r>
          </w:p>
        </w:tc>
        <w:tc>
          <w:tcPr>
            <w:gridSpan w:val="4"/>
            <w:tcW w:w="3628" w:type="dxa"/>
          </w:tcPr>
          <w:p>
            <w:pPr>
              <w:pStyle w:val="0"/>
              <w:jc w:val="center"/>
            </w:pPr>
            <w:r>
              <w:rPr>
                <w:sz w:val="20"/>
              </w:rPr>
              <w:t xml:space="preserve">Год</w:t>
            </w:r>
          </w:p>
        </w:tc>
        <w:tc>
          <w:tcPr>
            <w:tcW w:w="3061" w:type="dxa"/>
            <w:vMerge w:val="restart"/>
          </w:tcPr>
          <w:p>
            <w:pPr>
              <w:pStyle w:val="0"/>
              <w:jc w:val="center"/>
            </w:pPr>
            <w:r>
              <w:rPr>
                <w:sz w:val="20"/>
              </w:rPr>
              <w:t xml:space="preserve">Ответственный</w:t>
            </w:r>
          </w:p>
        </w:tc>
      </w:tr>
      <w:tr>
        <w:tc>
          <w:tcPr>
            <w:vMerge w:val="continue"/>
          </w:tcPr>
          <w:p/>
        </w:tc>
        <w:tc>
          <w:tcPr>
            <w:vMerge w:val="continue"/>
          </w:tcPr>
          <w:p/>
        </w:tc>
        <w:tc>
          <w:tcPr>
            <w:vMerge w:val="continue"/>
          </w:tcPr>
          <w:p/>
        </w:tc>
        <w:tc>
          <w:tcPr>
            <w:tcW w:w="907" w:type="dxa"/>
          </w:tcPr>
          <w:p>
            <w:pPr>
              <w:pStyle w:val="0"/>
              <w:jc w:val="center"/>
            </w:pPr>
            <w:r>
              <w:rPr>
                <w:sz w:val="20"/>
              </w:rPr>
              <w:t xml:space="preserve">2023</w:t>
            </w:r>
          </w:p>
        </w:tc>
        <w:tc>
          <w:tcPr>
            <w:tcW w:w="907" w:type="dxa"/>
          </w:tcPr>
          <w:p>
            <w:pPr>
              <w:pStyle w:val="0"/>
              <w:jc w:val="center"/>
            </w:pPr>
            <w:r>
              <w:rPr>
                <w:sz w:val="20"/>
              </w:rPr>
              <w:t xml:space="preserve">2024</w:t>
            </w:r>
          </w:p>
        </w:tc>
        <w:tc>
          <w:tcPr>
            <w:tcW w:w="907" w:type="dxa"/>
          </w:tcPr>
          <w:p>
            <w:pPr>
              <w:pStyle w:val="0"/>
              <w:jc w:val="center"/>
            </w:pPr>
            <w:r>
              <w:rPr>
                <w:sz w:val="20"/>
              </w:rPr>
              <w:t xml:space="preserve">2025</w:t>
            </w:r>
          </w:p>
        </w:tc>
        <w:tc>
          <w:tcPr>
            <w:tcW w:w="907" w:type="dxa"/>
          </w:tcPr>
          <w:p>
            <w:pPr>
              <w:pStyle w:val="0"/>
              <w:jc w:val="center"/>
            </w:pPr>
            <w:r>
              <w:rPr>
                <w:sz w:val="20"/>
              </w:rPr>
              <w:t xml:space="preserve">2030</w:t>
            </w:r>
          </w:p>
        </w:tc>
        <w:tc>
          <w:tcPr>
            <w:vMerge w:val="continue"/>
          </w:tcPr>
          <w:p/>
        </w:tc>
      </w:tr>
      <w:tr>
        <w:tc>
          <w:tcPr>
            <w:tcW w:w="907" w:type="dxa"/>
          </w:tcPr>
          <w:p>
            <w:pPr>
              <w:pStyle w:val="0"/>
              <w:jc w:val="center"/>
            </w:pPr>
            <w:r>
              <w:rPr>
                <w:sz w:val="20"/>
              </w:rPr>
              <w:t xml:space="preserve">1.</w:t>
            </w:r>
          </w:p>
        </w:tc>
        <w:tc>
          <w:tcPr>
            <w:tcW w:w="4706" w:type="dxa"/>
          </w:tcPr>
          <w:p>
            <w:pPr>
              <w:pStyle w:val="0"/>
            </w:pPr>
            <w:r>
              <w:rPr>
                <w:sz w:val="20"/>
              </w:rPr>
              <w:t xml:space="preserve">Показатель 1.</w:t>
            </w:r>
          </w:p>
          <w:p>
            <w:pPr>
              <w:pStyle w:val="0"/>
            </w:pPr>
            <w:r>
              <w:rPr>
                <w:sz w:val="20"/>
              </w:rPr>
              <w:t xml:space="preserve">Количество рождений в Свердловской области</w:t>
            </w:r>
          </w:p>
        </w:tc>
        <w:tc>
          <w:tcPr>
            <w:tcW w:w="1304" w:type="dxa"/>
          </w:tcPr>
          <w:p>
            <w:pPr>
              <w:pStyle w:val="0"/>
              <w:jc w:val="center"/>
            </w:pPr>
            <w:r>
              <w:rPr>
                <w:sz w:val="20"/>
              </w:rPr>
              <w:t xml:space="preserve">единиц</w:t>
            </w:r>
          </w:p>
        </w:tc>
        <w:tc>
          <w:tcPr>
            <w:tcW w:w="907" w:type="dxa"/>
          </w:tcPr>
          <w:p>
            <w:pPr>
              <w:pStyle w:val="0"/>
              <w:jc w:val="center"/>
            </w:pPr>
            <w:r>
              <w:rPr>
                <w:sz w:val="20"/>
              </w:rPr>
              <w:t xml:space="preserve">39378</w:t>
            </w:r>
          </w:p>
        </w:tc>
        <w:tc>
          <w:tcPr>
            <w:tcW w:w="907" w:type="dxa"/>
          </w:tcPr>
          <w:p>
            <w:pPr>
              <w:pStyle w:val="0"/>
              <w:jc w:val="center"/>
            </w:pPr>
            <w:r>
              <w:rPr>
                <w:sz w:val="20"/>
              </w:rPr>
              <w:t xml:space="preserve">37978</w:t>
            </w:r>
          </w:p>
        </w:tc>
        <w:tc>
          <w:tcPr>
            <w:tcW w:w="907" w:type="dxa"/>
          </w:tcPr>
          <w:p>
            <w:pPr>
              <w:pStyle w:val="0"/>
              <w:jc w:val="center"/>
            </w:pPr>
            <w:r>
              <w:rPr>
                <w:sz w:val="20"/>
              </w:rPr>
              <w:t xml:space="preserve">36617</w:t>
            </w:r>
          </w:p>
        </w:tc>
        <w:tc>
          <w:tcPr>
            <w:tcW w:w="907" w:type="dxa"/>
          </w:tcPr>
          <w:p>
            <w:pPr>
              <w:pStyle w:val="0"/>
              <w:jc w:val="center"/>
            </w:pPr>
            <w:r>
              <w:rPr>
                <w:sz w:val="20"/>
              </w:rPr>
              <w:t xml:space="preserve">35871</w:t>
            </w:r>
          </w:p>
        </w:tc>
        <w:tc>
          <w:tcPr>
            <w:tcW w:w="3061" w:type="dxa"/>
          </w:tcPr>
          <w:p>
            <w:pPr>
              <w:pStyle w:val="0"/>
            </w:pPr>
            <w:r>
              <w:rPr>
                <w:sz w:val="20"/>
              </w:rPr>
              <w:t xml:space="preserve">Заместитель Губернатора Свердловской области П.В. Креков</w:t>
            </w:r>
          </w:p>
        </w:tc>
      </w:tr>
      <w:tr>
        <w:tc>
          <w:tcPr>
            <w:tcW w:w="907" w:type="dxa"/>
          </w:tcPr>
          <w:p>
            <w:pPr>
              <w:pStyle w:val="0"/>
              <w:jc w:val="center"/>
            </w:pPr>
            <w:r>
              <w:rPr>
                <w:sz w:val="20"/>
              </w:rPr>
              <w:t xml:space="preserve">2.</w:t>
            </w:r>
          </w:p>
        </w:tc>
        <w:tc>
          <w:tcPr>
            <w:tcW w:w="4706" w:type="dxa"/>
          </w:tcPr>
          <w:p>
            <w:pPr>
              <w:pStyle w:val="0"/>
            </w:pPr>
            <w:r>
              <w:rPr>
                <w:sz w:val="20"/>
              </w:rPr>
              <w:t xml:space="preserve">Показатель 2.</w:t>
            </w:r>
          </w:p>
          <w:p>
            <w:pPr>
              <w:pStyle w:val="0"/>
            </w:pPr>
            <w:r>
              <w:rPr>
                <w:sz w:val="20"/>
              </w:rPr>
              <w:t xml:space="preserve">Количество абортов в абсолютном выражении</w:t>
            </w:r>
          </w:p>
        </w:tc>
        <w:tc>
          <w:tcPr>
            <w:tcW w:w="1304" w:type="dxa"/>
          </w:tcPr>
          <w:p>
            <w:pPr>
              <w:pStyle w:val="0"/>
              <w:jc w:val="center"/>
            </w:pPr>
            <w:r>
              <w:rPr>
                <w:sz w:val="20"/>
              </w:rPr>
              <w:t xml:space="preserve">единиц</w:t>
            </w:r>
          </w:p>
        </w:tc>
        <w:tc>
          <w:tcPr>
            <w:tcW w:w="907" w:type="dxa"/>
          </w:tcPr>
          <w:p>
            <w:pPr>
              <w:pStyle w:val="0"/>
              <w:jc w:val="center"/>
            </w:pPr>
            <w:r>
              <w:rPr>
                <w:sz w:val="20"/>
              </w:rPr>
              <w:t xml:space="preserve">19500</w:t>
            </w:r>
          </w:p>
        </w:tc>
        <w:tc>
          <w:tcPr>
            <w:tcW w:w="907" w:type="dxa"/>
          </w:tcPr>
          <w:p>
            <w:pPr>
              <w:pStyle w:val="0"/>
              <w:jc w:val="center"/>
            </w:pPr>
            <w:r>
              <w:rPr>
                <w:sz w:val="20"/>
              </w:rPr>
              <w:t xml:space="preserve">19000</w:t>
            </w:r>
          </w:p>
        </w:tc>
        <w:tc>
          <w:tcPr>
            <w:tcW w:w="907" w:type="dxa"/>
          </w:tcPr>
          <w:p>
            <w:pPr>
              <w:pStyle w:val="0"/>
              <w:jc w:val="center"/>
            </w:pPr>
            <w:r>
              <w:rPr>
                <w:sz w:val="20"/>
              </w:rPr>
              <w:t xml:space="preserve">18500</w:t>
            </w:r>
          </w:p>
        </w:tc>
        <w:tc>
          <w:tcPr>
            <w:tcW w:w="907" w:type="dxa"/>
          </w:tcPr>
          <w:p>
            <w:pPr>
              <w:pStyle w:val="0"/>
              <w:jc w:val="center"/>
            </w:pPr>
            <w:r>
              <w:rPr>
                <w:sz w:val="20"/>
              </w:rPr>
              <w:t xml:space="preserve">17000</w:t>
            </w:r>
          </w:p>
        </w:tc>
        <w:tc>
          <w:tcPr>
            <w:tcW w:w="3061" w:type="dxa"/>
          </w:tcPr>
          <w:p>
            <w:pPr>
              <w:pStyle w:val="0"/>
            </w:pPr>
            <w:r>
              <w:rPr>
                <w:sz w:val="20"/>
              </w:rPr>
              <w:t xml:space="preserve">Заместитель Губернатора Свердловской области П.В. Креков</w:t>
            </w:r>
          </w:p>
        </w:tc>
      </w:tr>
      <w:tr>
        <w:tc>
          <w:tcPr>
            <w:tcW w:w="907" w:type="dxa"/>
          </w:tcPr>
          <w:p>
            <w:pPr>
              <w:pStyle w:val="0"/>
              <w:jc w:val="center"/>
            </w:pPr>
            <w:r>
              <w:rPr>
                <w:sz w:val="20"/>
              </w:rPr>
              <w:t xml:space="preserve">3.</w:t>
            </w:r>
          </w:p>
        </w:tc>
        <w:tc>
          <w:tcPr>
            <w:tcW w:w="4706" w:type="dxa"/>
          </w:tcPr>
          <w:p>
            <w:pPr>
              <w:pStyle w:val="0"/>
            </w:pPr>
            <w:r>
              <w:rPr>
                <w:sz w:val="20"/>
              </w:rPr>
              <w:t xml:space="preserve">Показатель 3.</w:t>
            </w:r>
          </w:p>
          <w:p>
            <w:pPr>
              <w:pStyle w:val="0"/>
            </w:pPr>
            <w:r>
              <w:rPr>
                <w:sz w:val="20"/>
              </w:rPr>
              <w:t xml:space="preserve">Количество абортов на 1000 женщин фертильного возраста</w:t>
            </w:r>
          </w:p>
        </w:tc>
        <w:tc>
          <w:tcPr>
            <w:tcW w:w="1304" w:type="dxa"/>
          </w:tcPr>
          <w:p>
            <w:pPr>
              <w:pStyle w:val="0"/>
              <w:jc w:val="center"/>
            </w:pPr>
            <w:r>
              <w:rPr>
                <w:sz w:val="20"/>
              </w:rPr>
              <w:t xml:space="preserve">процентов</w:t>
            </w:r>
          </w:p>
        </w:tc>
        <w:tc>
          <w:tcPr>
            <w:tcW w:w="907" w:type="dxa"/>
          </w:tcPr>
          <w:p>
            <w:pPr>
              <w:pStyle w:val="0"/>
              <w:jc w:val="center"/>
            </w:pPr>
            <w:r>
              <w:rPr>
                <w:sz w:val="20"/>
              </w:rPr>
              <w:t xml:space="preserve">19,5</w:t>
            </w:r>
          </w:p>
        </w:tc>
        <w:tc>
          <w:tcPr>
            <w:tcW w:w="907" w:type="dxa"/>
          </w:tcPr>
          <w:p>
            <w:pPr>
              <w:pStyle w:val="0"/>
              <w:jc w:val="center"/>
            </w:pPr>
            <w:r>
              <w:rPr>
                <w:sz w:val="20"/>
              </w:rPr>
              <w:t xml:space="preserve">19,3</w:t>
            </w:r>
          </w:p>
        </w:tc>
        <w:tc>
          <w:tcPr>
            <w:tcW w:w="907" w:type="dxa"/>
          </w:tcPr>
          <w:p>
            <w:pPr>
              <w:pStyle w:val="0"/>
              <w:jc w:val="center"/>
            </w:pPr>
            <w:r>
              <w:rPr>
                <w:sz w:val="20"/>
              </w:rPr>
              <w:t xml:space="preserve">19,1</w:t>
            </w:r>
          </w:p>
        </w:tc>
        <w:tc>
          <w:tcPr>
            <w:tcW w:w="907" w:type="dxa"/>
          </w:tcPr>
          <w:p>
            <w:pPr>
              <w:pStyle w:val="0"/>
              <w:jc w:val="center"/>
            </w:pPr>
            <w:r>
              <w:rPr>
                <w:sz w:val="20"/>
              </w:rPr>
              <w:t xml:space="preserve">18,0</w:t>
            </w:r>
          </w:p>
        </w:tc>
        <w:tc>
          <w:tcPr>
            <w:tcW w:w="3061" w:type="dxa"/>
          </w:tcPr>
          <w:p>
            <w:pPr>
              <w:pStyle w:val="0"/>
            </w:pPr>
            <w:r>
              <w:rPr>
                <w:sz w:val="20"/>
              </w:rPr>
              <w:t xml:space="preserve">Заместитель Губернатора Свердловской области П.В. Креков</w:t>
            </w:r>
          </w:p>
        </w:tc>
      </w:tr>
      <w:tr>
        <w:tc>
          <w:tcPr>
            <w:tcW w:w="907" w:type="dxa"/>
          </w:tcPr>
          <w:p>
            <w:pPr>
              <w:pStyle w:val="0"/>
              <w:jc w:val="center"/>
            </w:pPr>
            <w:r>
              <w:rPr>
                <w:sz w:val="20"/>
              </w:rPr>
              <w:t xml:space="preserve">4.</w:t>
            </w:r>
          </w:p>
        </w:tc>
        <w:tc>
          <w:tcPr>
            <w:tcW w:w="4706" w:type="dxa"/>
          </w:tcPr>
          <w:p>
            <w:pPr>
              <w:pStyle w:val="0"/>
            </w:pPr>
            <w:r>
              <w:rPr>
                <w:sz w:val="20"/>
              </w:rPr>
              <w:t xml:space="preserve">Показатель 4. Доля женщин фертильного возраста, не имеющих детей</w:t>
            </w:r>
          </w:p>
        </w:tc>
        <w:tc>
          <w:tcPr>
            <w:tcW w:w="1304" w:type="dxa"/>
          </w:tcPr>
          <w:p>
            <w:pPr>
              <w:pStyle w:val="0"/>
              <w:jc w:val="center"/>
            </w:pPr>
            <w:r>
              <w:rPr>
                <w:sz w:val="20"/>
              </w:rPr>
              <w:t xml:space="preserve">процентов</w:t>
            </w:r>
          </w:p>
        </w:tc>
        <w:tc>
          <w:tcPr>
            <w:tcW w:w="907" w:type="dxa"/>
          </w:tcPr>
          <w:p>
            <w:pPr>
              <w:pStyle w:val="0"/>
              <w:jc w:val="center"/>
            </w:pPr>
            <w:r>
              <w:rPr>
                <w:sz w:val="20"/>
              </w:rPr>
              <w:t xml:space="preserve">19,7</w:t>
            </w:r>
          </w:p>
        </w:tc>
        <w:tc>
          <w:tcPr>
            <w:tcW w:w="907" w:type="dxa"/>
          </w:tcPr>
          <w:p>
            <w:pPr>
              <w:pStyle w:val="0"/>
              <w:jc w:val="center"/>
            </w:pPr>
            <w:r>
              <w:rPr>
                <w:sz w:val="20"/>
              </w:rPr>
              <w:t xml:space="preserve">19,6</w:t>
            </w:r>
          </w:p>
        </w:tc>
        <w:tc>
          <w:tcPr>
            <w:tcW w:w="907" w:type="dxa"/>
          </w:tcPr>
          <w:p>
            <w:pPr>
              <w:pStyle w:val="0"/>
              <w:jc w:val="center"/>
            </w:pPr>
            <w:r>
              <w:rPr>
                <w:sz w:val="20"/>
              </w:rPr>
              <w:t xml:space="preserve">19,5</w:t>
            </w:r>
          </w:p>
        </w:tc>
        <w:tc>
          <w:tcPr>
            <w:tcW w:w="907" w:type="dxa"/>
          </w:tcPr>
          <w:p>
            <w:pPr>
              <w:pStyle w:val="0"/>
              <w:jc w:val="center"/>
            </w:pPr>
            <w:r>
              <w:rPr>
                <w:sz w:val="20"/>
              </w:rPr>
              <w:t xml:space="preserve">19,3</w:t>
            </w:r>
          </w:p>
        </w:tc>
        <w:tc>
          <w:tcPr>
            <w:tcW w:w="3061" w:type="dxa"/>
          </w:tcPr>
          <w:p>
            <w:pPr>
              <w:pStyle w:val="0"/>
            </w:pPr>
            <w:r>
              <w:rPr>
                <w:sz w:val="20"/>
              </w:rPr>
              <w:t xml:space="preserve">Заместитель Губернатора Свердловской области П.В. Креков</w:t>
            </w:r>
          </w:p>
        </w:tc>
      </w:tr>
      <w:tr>
        <w:tc>
          <w:tcPr>
            <w:tcW w:w="907" w:type="dxa"/>
          </w:tcPr>
          <w:p>
            <w:pPr>
              <w:pStyle w:val="0"/>
              <w:jc w:val="center"/>
            </w:pPr>
            <w:r>
              <w:rPr>
                <w:sz w:val="20"/>
              </w:rPr>
              <w:t xml:space="preserve">5.</w:t>
            </w:r>
          </w:p>
        </w:tc>
        <w:tc>
          <w:tcPr>
            <w:tcW w:w="4706" w:type="dxa"/>
          </w:tcPr>
          <w:p>
            <w:pPr>
              <w:pStyle w:val="0"/>
            </w:pPr>
            <w:r>
              <w:rPr>
                <w:sz w:val="20"/>
              </w:rPr>
              <w:t xml:space="preserve">Показатель 5. Средний возраст матери при рождении первого ребенка</w:t>
            </w:r>
          </w:p>
        </w:tc>
        <w:tc>
          <w:tcPr>
            <w:tcW w:w="1304" w:type="dxa"/>
          </w:tcPr>
          <w:p>
            <w:pPr>
              <w:pStyle w:val="0"/>
              <w:jc w:val="center"/>
            </w:pPr>
            <w:r>
              <w:rPr>
                <w:sz w:val="20"/>
              </w:rPr>
              <w:t xml:space="preserve">лет</w:t>
            </w:r>
          </w:p>
        </w:tc>
        <w:tc>
          <w:tcPr>
            <w:tcW w:w="907" w:type="dxa"/>
          </w:tcPr>
          <w:p>
            <w:pPr>
              <w:pStyle w:val="0"/>
              <w:jc w:val="center"/>
            </w:pPr>
            <w:r>
              <w:rPr>
                <w:sz w:val="20"/>
              </w:rPr>
              <w:t xml:space="preserve">25,5</w:t>
            </w:r>
          </w:p>
        </w:tc>
        <w:tc>
          <w:tcPr>
            <w:tcW w:w="907" w:type="dxa"/>
          </w:tcPr>
          <w:p>
            <w:pPr>
              <w:pStyle w:val="0"/>
              <w:jc w:val="center"/>
            </w:pPr>
            <w:r>
              <w:rPr>
                <w:sz w:val="20"/>
              </w:rPr>
              <w:t xml:space="preserve">25,5</w:t>
            </w:r>
          </w:p>
        </w:tc>
        <w:tc>
          <w:tcPr>
            <w:tcW w:w="907" w:type="dxa"/>
          </w:tcPr>
          <w:p>
            <w:pPr>
              <w:pStyle w:val="0"/>
              <w:jc w:val="center"/>
            </w:pPr>
            <w:r>
              <w:rPr>
                <w:sz w:val="20"/>
              </w:rPr>
              <w:t xml:space="preserve">25,5</w:t>
            </w:r>
          </w:p>
        </w:tc>
        <w:tc>
          <w:tcPr>
            <w:tcW w:w="907" w:type="dxa"/>
          </w:tcPr>
          <w:p>
            <w:pPr>
              <w:pStyle w:val="0"/>
              <w:jc w:val="center"/>
            </w:pPr>
            <w:r>
              <w:rPr>
                <w:sz w:val="20"/>
              </w:rPr>
              <w:t xml:space="preserve">25,5</w:t>
            </w:r>
          </w:p>
        </w:tc>
        <w:tc>
          <w:tcPr>
            <w:tcW w:w="3061" w:type="dxa"/>
          </w:tcPr>
          <w:p>
            <w:pPr>
              <w:pStyle w:val="0"/>
            </w:pPr>
            <w:r>
              <w:rPr>
                <w:sz w:val="20"/>
              </w:rPr>
              <w:t xml:space="preserve">Заместитель Губернатора Свердловской области П.В. Креков</w:t>
            </w:r>
          </w:p>
        </w:tc>
      </w:tr>
    </w:tbl>
    <w:p>
      <w:pPr>
        <w:sectPr>
          <w:headerReference w:type="default" r:id="rId64"/>
          <w:headerReference w:type="first" r:id="rId64"/>
          <w:footerReference w:type="default" r:id="rId65"/>
          <w:footerReference w:type="first" r:id="rId65"/>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региональной программе</w:t>
      </w:r>
    </w:p>
    <w:p>
      <w:pPr>
        <w:pStyle w:val="0"/>
        <w:jc w:val="right"/>
      </w:pPr>
      <w:r>
        <w:rPr>
          <w:sz w:val="20"/>
        </w:rPr>
        <w:t xml:space="preserve">Свердловской области</w:t>
      </w:r>
    </w:p>
    <w:p>
      <w:pPr>
        <w:pStyle w:val="0"/>
        <w:jc w:val="right"/>
      </w:pPr>
      <w:r>
        <w:rPr>
          <w:sz w:val="20"/>
        </w:rPr>
        <w:t xml:space="preserve">по повышению рождаемости</w:t>
      </w:r>
    </w:p>
    <w:p>
      <w:pPr>
        <w:pStyle w:val="0"/>
        <w:jc w:val="right"/>
      </w:pPr>
      <w:r>
        <w:rPr>
          <w:sz w:val="20"/>
        </w:rPr>
        <w:t xml:space="preserve">на период до 2030 года</w:t>
      </w:r>
    </w:p>
    <w:p>
      <w:pPr>
        <w:pStyle w:val="0"/>
        <w:jc w:val="both"/>
      </w:pPr>
      <w:r>
        <w:rPr>
          <w:sz w:val="20"/>
        </w:rPr>
      </w:r>
    </w:p>
    <w:bookmarkStart w:id="1041" w:name="P1041"/>
    <w:bookmarkEnd w:id="1041"/>
    <w:p>
      <w:pPr>
        <w:pStyle w:val="2"/>
        <w:jc w:val="center"/>
      </w:pPr>
      <w:r>
        <w:rPr>
          <w:sz w:val="20"/>
        </w:rPr>
        <w:t xml:space="preserve">ПЛАН</w:t>
      </w:r>
    </w:p>
    <w:p>
      <w:pPr>
        <w:pStyle w:val="2"/>
        <w:jc w:val="center"/>
      </w:pPr>
      <w:r>
        <w:rPr>
          <w:sz w:val="20"/>
        </w:rPr>
        <w:t xml:space="preserve">МЕРОПРИЯТИЙ ПО РЕАЛИЗАЦИИ I ЭТАПА (2023 - 2025 ГОДЫ)</w:t>
      </w:r>
    </w:p>
    <w:p>
      <w:pPr>
        <w:pStyle w:val="2"/>
        <w:jc w:val="center"/>
      </w:pPr>
      <w:r>
        <w:rPr>
          <w:sz w:val="20"/>
        </w:rPr>
        <w:t xml:space="preserve">РЕГИОНАЛЬНОЙ ПРОГРАММЫ СВЕРДЛОВСКОЙ ОБЛАСТИ</w:t>
      </w:r>
    </w:p>
    <w:p>
      <w:pPr>
        <w:pStyle w:val="2"/>
        <w:jc w:val="center"/>
      </w:pPr>
      <w:r>
        <w:rPr>
          <w:sz w:val="20"/>
        </w:rPr>
        <w:t xml:space="preserve">ПО ПОВЫШЕНИЮ РОЖДАЕМОСТИ НА ПЕРИОД ДО 2030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66"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color w:val="392c69"/>
              </w:rPr>
              <w:t xml:space="preserve"> Правительства Свердловской области</w:t>
            </w:r>
          </w:p>
          <w:p>
            <w:pPr>
              <w:pStyle w:val="0"/>
              <w:jc w:val="center"/>
            </w:pPr>
            <w:r>
              <w:rPr>
                <w:sz w:val="20"/>
                <w:color w:val="392c69"/>
              </w:rPr>
              <w:t xml:space="preserve">от 28.03.2024 N 198-ПП)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4365"/>
        <w:gridCol w:w="2551"/>
        <w:gridCol w:w="2891"/>
        <w:gridCol w:w="2891"/>
      </w:tblGrid>
      <w:tr>
        <w:tc>
          <w:tcPr>
            <w:tcW w:w="907" w:type="dxa"/>
          </w:tcPr>
          <w:p>
            <w:pPr>
              <w:pStyle w:val="0"/>
              <w:jc w:val="center"/>
            </w:pPr>
            <w:r>
              <w:rPr>
                <w:sz w:val="20"/>
              </w:rPr>
              <w:t xml:space="preserve">Номер строки</w:t>
            </w:r>
          </w:p>
        </w:tc>
        <w:tc>
          <w:tcPr>
            <w:tcW w:w="4365" w:type="dxa"/>
          </w:tcPr>
          <w:p>
            <w:pPr>
              <w:pStyle w:val="0"/>
              <w:jc w:val="center"/>
            </w:pPr>
            <w:r>
              <w:rPr>
                <w:sz w:val="20"/>
              </w:rPr>
              <w:t xml:space="preserve">Наименование мероприятия</w:t>
            </w:r>
          </w:p>
        </w:tc>
        <w:tc>
          <w:tcPr>
            <w:tcW w:w="2551" w:type="dxa"/>
          </w:tcPr>
          <w:p>
            <w:pPr>
              <w:pStyle w:val="0"/>
              <w:jc w:val="center"/>
            </w:pPr>
            <w:r>
              <w:rPr>
                <w:sz w:val="20"/>
              </w:rPr>
              <w:t xml:space="preserve">Срок исполнения</w:t>
            </w:r>
          </w:p>
        </w:tc>
        <w:tc>
          <w:tcPr>
            <w:tcW w:w="2891" w:type="dxa"/>
          </w:tcPr>
          <w:p>
            <w:pPr>
              <w:pStyle w:val="0"/>
              <w:jc w:val="center"/>
            </w:pPr>
            <w:r>
              <w:rPr>
                <w:sz w:val="20"/>
              </w:rPr>
              <w:t xml:space="preserve">Исполнители</w:t>
            </w:r>
          </w:p>
        </w:tc>
        <w:tc>
          <w:tcPr>
            <w:tcW w:w="2891" w:type="dxa"/>
          </w:tcPr>
          <w:p>
            <w:pPr>
              <w:pStyle w:val="0"/>
              <w:jc w:val="center"/>
            </w:pPr>
            <w:r>
              <w:rPr>
                <w:sz w:val="20"/>
              </w:rPr>
              <w:t xml:space="preserve">Ожидаемый результат</w:t>
            </w:r>
          </w:p>
        </w:tc>
      </w:tr>
      <w:tr>
        <w:tc>
          <w:tcPr>
            <w:tcW w:w="907" w:type="dxa"/>
          </w:tcPr>
          <w:p>
            <w:pPr>
              <w:pStyle w:val="0"/>
              <w:jc w:val="center"/>
            </w:pPr>
            <w:r>
              <w:rPr>
                <w:sz w:val="20"/>
              </w:rPr>
              <w:t xml:space="preserve">1</w:t>
            </w:r>
          </w:p>
        </w:tc>
        <w:tc>
          <w:tcPr>
            <w:tcW w:w="4365" w:type="dxa"/>
          </w:tcPr>
          <w:p>
            <w:pPr>
              <w:pStyle w:val="0"/>
              <w:jc w:val="center"/>
            </w:pPr>
            <w:r>
              <w:rPr>
                <w:sz w:val="20"/>
              </w:rPr>
              <w:t xml:space="preserve">2</w:t>
            </w:r>
          </w:p>
        </w:tc>
        <w:tc>
          <w:tcPr>
            <w:tcW w:w="2551" w:type="dxa"/>
          </w:tcPr>
          <w:p>
            <w:pPr>
              <w:pStyle w:val="0"/>
              <w:jc w:val="center"/>
            </w:pPr>
            <w:r>
              <w:rPr>
                <w:sz w:val="20"/>
              </w:rPr>
              <w:t xml:space="preserve">3</w:t>
            </w:r>
          </w:p>
        </w:tc>
        <w:tc>
          <w:tcPr>
            <w:tcW w:w="2891" w:type="dxa"/>
          </w:tcPr>
          <w:p>
            <w:pPr>
              <w:pStyle w:val="0"/>
              <w:jc w:val="center"/>
            </w:pPr>
            <w:r>
              <w:rPr>
                <w:sz w:val="20"/>
              </w:rPr>
              <w:t xml:space="preserve">4</w:t>
            </w:r>
          </w:p>
        </w:tc>
        <w:tc>
          <w:tcPr>
            <w:tcW w:w="2891" w:type="dxa"/>
          </w:tcPr>
          <w:p>
            <w:pPr>
              <w:pStyle w:val="0"/>
              <w:jc w:val="center"/>
            </w:pPr>
            <w:r>
              <w:rPr>
                <w:sz w:val="20"/>
              </w:rPr>
              <w:t xml:space="preserve">5</w:t>
            </w:r>
          </w:p>
        </w:tc>
      </w:tr>
      <w:tr>
        <w:tc>
          <w:tcPr>
            <w:tcW w:w="907" w:type="dxa"/>
          </w:tcPr>
          <w:p>
            <w:pPr>
              <w:pStyle w:val="0"/>
              <w:jc w:val="center"/>
            </w:pPr>
            <w:r>
              <w:rPr>
                <w:sz w:val="20"/>
              </w:rPr>
              <w:t xml:space="preserve">1.</w:t>
            </w:r>
          </w:p>
        </w:tc>
        <w:tc>
          <w:tcPr>
            <w:gridSpan w:val="4"/>
            <w:tcW w:w="12698" w:type="dxa"/>
          </w:tcPr>
          <w:p>
            <w:pPr>
              <w:pStyle w:val="0"/>
              <w:outlineLvl w:val="2"/>
              <w:jc w:val="center"/>
            </w:pPr>
            <w:r>
              <w:rPr>
                <w:sz w:val="20"/>
              </w:rPr>
              <w:t xml:space="preserve">Раздел 1. Меры, направленные на укрепление репродуктивного здоровья и сокращение числа абортов</w:t>
            </w:r>
          </w:p>
        </w:tc>
      </w:tr>
      <w:tr>
        <w:tc>
          <w:tcPr>
            <w:tcW w:w="907" w:type="dxa"/>
          </w:tcPr>
          <w:p>
            <w:pPr>
              <w:pStyle w:val="0"/>
              <w:jc w:val="center"/>
            </w:pPr>
            <w:r>
              <w:rPr>
                <w:sz w:val="20"/>
              </w:rPr>
              <w:t xml:space="preserve">2.</w:t>
            </w:r>
          </w:p>
        </w:tc>
        <w:tc>
          <w:tcPr>
            <w:gridSpan w:val="4"/>
            <w:tcW w:w="12698" w:type="dxa"/>
          </w:tcPr>
          <w:p>
            <w:pPr>
              <w:pStyle w:val="0"/>
              <w:outlineLvl w:val="3"/>
              <w:jc w:val="center"/>
            </w:pPr>
            <w:r>
              <w:rPr>
                <w:sz w:val="20"/>
              </w:rPr>
              <w:t xml:space="preserve">1.1. Перечень действующих мероприятий</w:t>
            </w:r>
          </w:p>
        </w:tc>
      </w:tr>
      <w:tr>
        <w:tc>
          <w:tcPr>
            <w:tcW w:w="907" w:type="dxa"/>
          </w:tcPr>
          <w:p>
            <w:pPr>
              <w:pStyle w:val="0"/>
              <w:jc w:val="center"/>
            </w:pPr>
            <w:r>
              <w:rPr>
                <w:sz w:val="20"/>
              </w:rPr>
              <w:t xml:space="preserve">3.</w:t>
            </w:r>
          </w:p>
        </w:tc>
        <w:tc>
          <w:tcPr>
            <w:tcW w:w="4365" w:type="dxa"/>
          </w:tcPr>
          <w:p>
            <w:pPr>
              <w:pStyle w:val="0"/>
            </w:pPr>
            <w:r>
              <w:rPr>
                <w:sz w:val="20"/>
              </w:rPr>
              <w:t xml:space="preserve">Мероприятие 1. Обучение акушеров-гинекологов первичного звена речевым модулям для создания у женщин положительных установок на рождение детей в ситуации репродуктивного выбора и мотивации в сторону материнства</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повышение компетентности врачей акушеров-гинекологов и фельдшеров фельдшерско-акушерских пунктов (далее - ФАП) по созданию у женщин положительных установок на рождение детей в ситуации репродуктивного выбора и мотивации в сторону материнства</w:t>
            </w:r>
          </w:p>
        </w:tc>
      </w:tr>
      <w:tr>
        <w:tc>
          <w:tcPr>
            <w:tcW w:w="907" w:type="dxa"/>
          </w:tcPr>
          <w:p>
            <w:pPr>
              <w:pStyle w:val="0"/>
              <w:jc w:val="center"/>
            </w:pPr>
            <w:r>
              <w:rPr>
                <w:sz w:val="20"/>
              </w:rPr>
              <w:t xml:space="preserve">4.</w:t>
            </w:r>
          </w:p>
        </w:tc>
        <w:tc>
          <w:tcPr>
            <w:tcW w:w="4365" w:type="dxa"/>
          </w:tcPr>
          <w:p>
            <w:pPr>
              <w:pStyle w:val="0"/>
            </w:pPr>
            <w:r>
              <w:rPr>
                <w:sz w:val="20"/>
              </w:rPr>
              <w:t xml:space="preserve">Мероприятие 2. Разработка мотивационной анкеты для женщин, обращающихся за медицинской услугой по прерыванию беременности</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внедрение мотивационного анкетирования для женщин, обращающихся за медицинской услугой по прерыванию беременности</w:t>
            </w:r>
          </w:p>
        </w:tc>
      </w:tr>
      <w:tr>
        <w:tc>
          <w:tcPr>
            <w:tcW w:w="907" w:type="dxa"/>
          </w:tcPr>
          <w:p>
            <w:pPr>
              <w:pStyle w:val="0"/>
              <w:jc w:val="center"/>
            </w:pPr>
            <w:r>
              <w:rPr>
                <w:sz w:val="20"/>
              </w:rPr>
              <w:t xml:space="preserve">5.</w:t>
            </w:r>
          </w:p>
        </w:tc>
        <w:tc>
          <w:tcPr>
            <w:tcW w:w="4365" w:type="dxa"/>
          </w:tcPr>
          <w:p>
            <w:pPr>
              <w:pStyle w:val="0"/>
            </w:pPr>
            <w:r>
              <w:rPr>
                <w:sz w:val="20"/>
              </w:rPr>
              <w:t xml:space="preserve">Мероприятие 3. Обучение акушеров-гинекологов первичного звена проведению доабортового консультирования по результатам мотивационной анкеты</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повышение компетентности акушеров-гинекологов и фельдшеров ФАП по доабортовому консультированию по результатам мотивационной анкеты</w:t>
            </w:r>
          </w:p>
        </w:tc>
      </w:tr>
      <w:tr>
        <w:tc>
          <w:tcPr>
            <w:tcW w:w="907" w:type="dxa"/>
          </w:tcPr>
          <w:p>
            <w:pPr>
              <w:pStyle w:val="0"/>
              <w:jc w:val="center"/>
            </w:pPr>
            <w:r>
              <w:rPr>
                <w:sz w:val="20"/>
              </w:rPr>
              <w:t xml:space="preserve">6.</w:t>
            </w:r>
          </w:p>
        </w:tc>
        <w:tc>
          <w:tcPr>
            <w:tcW w:w="4365" w:type="dxa"/>
          </w:tcPr>
          <w:p>
            <w:pPr>
              <w:pStyle w:val="0"/>
            </w:pPr>
            <w:r>
              <w:rPr>
                <w:sz w:val="20"/>
              </w:rPr>
              <w:t xml:space="preserve">Мероприятие 4. Оценка репродуктивного здоровья подростков в возрасте 15 - 17 лет на основании результатов профилактических осмотров (проводимых в рамках федерального проекта "Развитие детского здравоохранения, включая создание современной инфраструктуры оказания медицинской помощи детям")</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выявление факторов риска развития заболеваний репродуктивных органов у подростков в возрасте 15 - 17 лет с целью назначения профилактических мероприятий по сохранению репродуктивного здоровья</w:t>
            </w:r>
          </w:p>
        </w:tc>
      </w:tr>
      <w:tr>
        <w:tc>
          <w:tcPr>
            <w:tcW w:w="907" w:type="dxa"/>
          </w:tcPr>
          <w:p>
            <w:pPr>
              <w:pStyle w:val="0"/>
              <w:jc w:val="center"/>
            </w:pPr>
            <w:r>
              <w:rPr>
                <w:sz w:val="20"/>
              </w:rPr>
              <w:t xml:space="preserve">7.</w:t>
            </w:r>
          </w:p>
        </w:tc>
        <w:tc>
          <w:tcPr>
            <w:tcW w:w="4365" w:type="dxa"/>
          </w:tcPr>
          <w:p>
            <w:pPr>
              <w:pStyle w:val="0"/>
            </w:pPr>
            <w:r>
              <w:rPr>
                <w:sz w:val="20"/>
              </w:rPr>
              <w:t xml:space="preserve">Мероприятие 5. Обучение специалистов по совершенствованию мер повышения эффективности профилактических мероприятий и диспансеризации определенных групп взрослого населения, а также углубленной диспансеризации и диспансерного наблюдения</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повышение качества и эффективности проведения профилактических мероприятий и диспансеризации отдельных групп взрослого населения, а также углубленной диспансеризации и диспансерного наблюдения</w:t>
            </w:r>
          </w:p>
        </w:tc>
      </w:tr>
      <w:tr>
        <w:tc>
          <w:tcPr>
            <w:tcW w:w="907" w:type="dxa"/>
          </w:tcPr>
          <w:p>
            <w:pPr>
              <w:pStyle w:val="0"/>
              <w:jc w:val="center"/>
            </w:pPr>
            <w:r>
              <w:rPr>
                <w:sz w:val="20"/>
              </w:rPr>
              <w:t xml:space="preserve">8.</w:t>
            </w:r>
          </w:p>
        </w:tc>
        <w:tc>
          <w:tcPr>
            <w:tcW w:w="4365" w:type="dxa"/>
          </w:tcPr>
          <w:p>
            <w:pPr>
              <w:pStyle w:val="0"/>
            </w:pPr>
            <w:r>
              <w:rPr>
                <w:sz w:val="20"/>
              </w:rPr>
              <w:t xml:space="preserve">Мероприятие 6. Утверждение алгоритма проведения мероприятий по формированию адресной помощи беременной женщине, желающей прервать беременность, с предоставлением мер поддержки по принципу одного окна, а также по индивидуальному сопровождению беременной женщины до момента родов</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 Министерство социальной политики Свердловской области</w:t>
            </w:r>
          </w:p>
        </w:tc>
        <w:tc>
          <w:tcPr>
            <w:tcW w:w="2891" w:type="dxa"/>
          </w:tcPr>
          <w:p>
            <w:pPr>
              <w:pStyle w:val="0"/>
            </w:pPr>
            <w:r>
              <w:rPr>
                <w:sz w:val="20"/>
              </w:rPr>
              <w:t xml:space="preserve">повышение качества и доступности мер по сопровождению женщины в трудной жизненной ситуации</w:t>
            </w:r>
          </w:p>
        </w:tc>
      </w:tr>
      <w:tr>
        <w:tc>
          <w:tcPr>
            <w:tcW w:w="907" w:type="dxa"/>
          </w:tcPr>
          <w:p>
            <w:pPr>
              <w:pStyle w:val="0"/>
              <w:jc w:val="center"/>
            </w:pPr>
            <w:r>
              <w:rPr>
                <w:sz w:val="20"/>
              </w:rPr>
              <w:t xml:space="preserve">9.</w:t>
            </w:r>
          </w:p>
        </w:tc>
        <w:tc>
          <w:tcPr>
            <w:tcW w:w="4365" w:type="dxa"/>
          </w:tcPr>
          <w:p>
            <w:pPr>
              <w:pStyle w:val="0"/>
            </w:pPr>
            <w:r>
              <w:rPr>
                <w:sz w:val="20"/>
              </w:rPr>
              <w:t xml:space="preserve">Мероприятие 7. Организация взаимодействия Министерства здравоохранения Свердловской области с автономной некоммерческой благотворительной организацией помощи беременным и нуждающимся семьям с детьми "Спаси жизнь" по вопросу сопровождения беременных женщин на кризисной телефонной линии "Спаси жизнь" силами медицинских перинатальных психологов, акушеров-гинекологов, юристов</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 автономная некоммерческая благотворительная организация помощи беременным и нуждающимся семьям с детьми "Спаси жизнь" (по согласованию)</w:t>
            </w:r>
          </w:p>
        </w:tc>
        <w:tc>
          <w:tcPr>
            <w:tcW w:w="2891" w:type="dxa"/>
          </w:tcPr>
          <w:p>
            <w:pPr>
              <w:pStyle w:val="0"/>
            </w:pPr>
            <w:r>
              <w:rPr>
                <w:sz w:val="20"/>
              </w:rPr>
              <w:t xml:space="preserve">повышение качества и доступности мер по сопровождению женщины в трудной жизненной ситуации</w:t>
            </w:r>
          </w:p>
        </w:tc>
      </w:tr>
      <w:tr>
        <w:tc>
          <w:tcPr>
            <w:tcW w:w="907" w:type="dxa"/>
          </w:tcPr>
          <w:p>
            <w:pPr>
              <w:pStyle w:val="0"/>
              <w:jc w:val="center"/>
            </w:pPr>
            <w:r>
              <w:rPr>
                <w:sz w:val="20"/>
              </w:rPr>
              <w:t xml:space="preserve">10.</w:t>
            </w:r>
          </w:p>
        </w:tc>
        <w:tc>
          <w:tcPr>
            <w:tcW w:w="4365" w:type="dxa"/>
          </w:tcPr>
          <w:p>
            <w:pPr>
              <w:pStyle w:val="0"/>
            </w:pPr>
            <w:r>
              <w:rPr>
                <w:sz w:val="20"/>
              </w:rPr>
              <w:t xml:space="preserve">Мероприятие 8. Придание кризисным центрам по прерыванию беременности аудиторской роли по выполнению плановых показателей доабортного консультирования в женских консультациях</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снижение количества случаев искусственного прерывания беременности</w:t>
            </w:r>
          </w:p>
        </w:tc>
      </w:tr>
      <w:tr>
        <w:tc>
          <w:tcPr>
            <w:tcW w:w="907" w:type="dxa"/>
          </w:tcPr>
          <w:p>
            <w:pPr>
              <w:pStyle w:val="0"/>
              <w:jc w:val="center"/>
            </w:pPr>
            <w:r>
              <w:rPr>
                <w:sz w:val="20"/>
              </w:rPr>
              <w:t xml:space="preserve">11.</w:t>
            </w:r>
          </w:p>
        </w:tc>
        <w:tc>
          <w:tcPr>
            <w:tcW w:w="4365" w:type="dxa"/>
          </w:tcPr>
          <w:p>
            <w:pPr>
              <w:pStyle w:val="0"/>
            </w:pPr>
            <w:r>
              <w:rPr>
                <w:sz w:val="20"/>
              </w:rPr>
              <w:t xml:space="preserve">Мероприятие 9. Организация на базе межмуниципальных кабинетов бесплодного брака психологического консультирования женщин, желающих иметь ребенка, но не имеющих его вследствие бесплодия</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повышение качества оказания помощи женщинам, желающим иметь ребенка, но не имеющим его вследствие бесплодия</w:t>
            </w:r>
          </w:p>
        </w:tc>
      </w:tr>
      <w:tr>
        <w:tc>
          <w:tcPr>
            <w:tcW w:w="907" w:type="dxa"/>
          </w:tcPr>
          <w:p>
            <w:pPr>
              <w:pStyle w:val="0"/>
              <w:jc w:val="center"/>
            </w:pPr>
            <w:r>
              <w:rPr>
                <w:sz w:val="20"/>
              </w:rPr>
              <w:t xml:space="preserve">12.</w:t>
            </w:r>
          </w:p>
        </w:tc>
        <w:tc>
          <w:tcPr>
            <w:tcW w:w="4365" w:type="dxa"/>
          </w:tcPr>
          <w:p>
            <w:pPr>
              <w:pStyle w:val="0"/>
            </w:pPr>
            <w:r>
              <w:rPr>
                <w:sz w:val="20"/>
              </w:rPr>
              <w:t xml:space="preserve">Мероприятие 10. Профилактика инфекционных заболеваний в рамках Национального календаря профилактических прививок путем проведения дополнительной иммунизации населения</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формирование здорового образа жизни населения</w:t>
            </w:r>
          </w:p>
        </w:tc>
      </w:tr>
      <w:tr>
        <w:tc>
          <w:tcPr>
            <w:tcW w:w="907" w:type="dxa"/>
          </w:tcPr>
          <w:p>
            <w:pPr>
              <w:pStyle w:val="0"/>
              <w:jc w:val="center"/>
            </w:pPr>
            <w:r>
              <w:rPr>
                <w:sz w:val="20"/>
              </w:rPr>
              <w:t xml:space="preserve">13.</w:t>
            </w:r>
          </w:p>
        </w:tc>
        <w:tc>
          <w:tcPr>
            <w:tcW w:w="4365" w:type="dxa"/>
          </w:tcPr>
          <w:p>
            <w:pPr>
              <w:pStyle w:val="0"/>
            </w:pPr>
            <w:r>
              <w:rPr>
                <w:sz w:val="20"/>
              </w:rPr>
              <w:t xml:space="preserve">Мероприятие 11. Повышение доступности медицинской помощи пациентам, страдающим бесплодием, путем применения вспомогательных репродуктивных технологий</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увеличение числа циклов экстракорпорального оплодотворения, выполненных пациентам, страдающим бесплодием, за счет средств базовой программы обязательного медицинского страхования до 3,5 тыс. в 2025 году</w:t>
            </w:r>
          </w:p>
        </w:tc>
      </w:tr>
      <w:tr>
        <w:tc>
          <w:tcPr>
            <w:tcW w:w="907" w:type="dxa"/>
          </w:tcPr>
          <w:p>
            <w:pPr>
              <w:pStyle w:val="0"/>
              <w:jc w:val="center"/>
            </w:pPr>
            <w:r>
              <w:rPr>
                <w:sz w:val="20"/>
              </w:rPr>
              <w:t xml:space="preserve">14.</w:t>
            </w:r>
          </w:p>
        </w:tc>
        <w:tc>
          <w:tcPr>
            <w:tcW w:w="4365" w:type="dxa"/>
          </w:tcPr>
          <w:p>
            <w:pPr>
              <w:pStyle w:val="0"/>
            </w:pPr>
            <w:r>
              <w:rPr>
                <w:sz w:val="20"/>
              </w:rPr>
              <w:t xml:space="preserve">Мероприятие 12. Снижение рисков бесплодия путем выявления и профилактики профессиональных заболеваний у женщин</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обеспечение раннего выявления в ходе диспансеризации и профилактических осмотров у молодых женщин хронических заболеваний, которые могут приводить к бесплодию, и своевременное оказание им медицинской помощи</w:t>
            </w:r>
          </w:p>
        </w:tc>
      </w:tr>
      <w:tr>
        <w:tc>
          <w:tcPr>
            <w:tcW w:w="907" w:type="dxa"/>
          </w:tcPr>
          <w:p>
            <w:pPr>
              <w:pStyle w:val="0"/>
              <w:jc w:val="center"/>
            </w:pPr>
            <w:r>
              <w:rPr>
                <w:sz w:val="20"/>
              </w:rPr>
              <w:t xml:space="preserve">15.</w:t>
            </w:r>
          </w:p>
        </w:tc>
        <w:tc>
          <w:tcPr>
            <w:tcW w:w="4365" w:type="dxa"/>
          </w:tcPr>
          <w:p>
            <w:pPr>
              <w:pStyle w:val="0"/>
            </w:pPr>
            <w:r>
              <w:rPr>
                <w:sz w:val="20"/>
              </w:rPr>
              <w:t xml:space="preserve">Мероприятие 13. Предупреждение групповой и вспышечной заболеваемости инфекциями, связанными с оказанием медицинской помощи (далее - ИСМП), новорожденных, родильниц в медицинских организациях путем соблюдения алгоритма профилактического и клинического мониторинга определения микробного пейзажа в акушерских стационарах и отделениях патологии новорожденных, а также своевременного выявления формирования госпитальных штаммов микроорганизмов и принятия управленческих решений о предотвращении групповой и вспышечной заболеваемости ИСМП в учреждениях родовспоможения</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создание безопасных условий оказания медицинской помощи медицинскими организациями;</w:t>
            </w:r>
          </w:p>
          <w:p>
            <w:pPr>
              <w:pStyle w:val="0"/>
            </w:pPr>
            <w:r>
              <w:rPr>
                <w:sz w:val="20"/>
              </w:rPr>
              <w:t xml:space="preserve">отсутствие групповой и вспышечной заболеваемости ИСМП</w:t>
            </w:r>
          </w:p>
        </w:tc>
      </w:tr>
      <w:tr>
        <w:tc>
          <w:tcPr>
            <w:tcW w:w="907" w:type="dxa"/>
          </w:tcPr>
          <w:p>
            <w:pPr>
              <w:pStyle w:val="0"/>
              <w:jc w:val="center"/>
            </w:pPr>
            <w:r>
              <w:rPr>
                <w:sz w:val="20"/>
              </w:rPr>
              <w:t xml:space="preserve">16.</w:t>
            </w:r>
          </w:p>
        </w:tc>
        <w:tc>
          <w:tcPr>
            <w:tcW w:w="4365" w:type="dxa"/>
          </w:tcPr>
          <w:p>
            <w:pPr>
              <w:pStyle w:val="0"/>
            </w:pPr>
            <w:r>
              <w:rPr>
                <w:sz w:val="20"/>
              </w:rPr>
              <w:t xml:space="preserve">Мероприятие 14. Проведение мероприятий по профилактике, выявлению и лечению ряда заболеваний (ВИЧ-инфекция, гепатиты B и C и иные заболевания)</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снижение интенсивности распространения ВИЧ-инфекции, гепатитов B и C и иных заболеваний среди населения Свердловской области</w:t>
            </w:r>
          </w:p>
        </w:tc>
      </w:tr>
      <w:tr>
        <w:tc>
          <w:tcPr>
            <w:tcW w:w="907" w:type="dxa"/>
          </w:tcPr>
          <w:p>
            <w:pPr>
              <w:pStyle w:val="0"/>
              <w:jc w:val="center"/>
            </w:pPr>
            <w:r>
              <w:rPr>
                <w:sz w:val="20"/>
              </w:rPr>
              <w:t xml:space="preserve">17.</w:t>
            </w:r>
          </w:p>
        </w:tc>
        <w:tc>
          <w:tcPr>
            <w:tcW w:w="4365" w:type="dxa"/>
          </w:tcPr>
          <w:p>
            <w:pPr>
              <w:pStyle w:val="0"/>
            </w:pPr>
            <w:r>
              <w:rPr>
                <w:sz w:val="20"/>
              </w:rPr>
              <w:t xml:space="preserve">Мероприятие 15. Внедрение современных методов диагностики, лечения и реабилитации в целях раннего выявления заболеваний у детей, включая скрининговые программы, в том числе до рождения ребенка, с последующим расширением неонатального и пренатального скринингов на наследственные и врожденные заболевания</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сохранение охвата неонатальным скринингом не менее 95% новорожденных, обследованных на врожденные и наследственные заболевания, от общего числа родившихся живыми;</w:t>
            </w:r>
          </w:p>
          <w:p>
            <w:pPr>
              <w:pStyle w:val="0"/>
            </w:pPr>
            <w:r>
              <w:rPr>
                <w:sz w:val="20"/>
              </w:rPr>
              <w:t xml:space="preserve">сохранение охвата аудиологическим скринингом на уровне не менее 95% новорожденных</w:t>
            </w:r>
          </w:p>
        </w:tc>
      </w:tr>
      <w:tr>
        <w:tc>
          <w:tcPr>
            <w:tcW w:w="907" w:type="dxa"/>
          </w:tcPr>
          <w:p>
            <w:pPr>
              <w:pStyle w:val="0"/>
              <w:jc w:val="center"/>
            </w:pPr>
            <w:r>
              <w:rPr>
                <w:sz w:val="20"/>
              </w:rPr>
              <w:t xml:space="preserve">18.</w:t>
            </w:r>
          </w:p>
        </w:tc>
        <w:tc>
          <w:tcPr>
            <w:tcW w:w="4365" w:type="dxa"/>
          </w:tcPr>
          <w:p>
            <w:pPr>
              <w:pStyle w:val="0"/>
            </w:pPr>
            <w:r>
              <w:rPr>
                <w:sz w:val="20"/>
              </w:rPr>
              <w:t xml:space="preserve">Мероприятие 16. Обеспечение и повышение доступности оказываемых медицинскими организациями услуг по правовой, психологической и медико-социальной помощи беременным женщинам, находящимся в трудной жизненной ситуации</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увеличение доли женщин, прошедших доабортное консультирование с целью сохранения беременности, в общей численности женщин, обратившихся за медицинской услугой по прерыванию беременности, до 85% в 2025 году; увеличение на 14,5% доли женщин, которым оказана социальная, юридическая и психологическая помощь в ходе доабортного консультирования, что позволило им сохранить беременность</w:t>
            </w:r>
          </w:p>
        </w:tc>
      </w:tr>
      <w:tr>
        <w:tc>
          <w:tcPr>
            <w:tcW w:w="907" w:type="dxa"/>
          </w:tcPr>
          <w:p>
            <w:pPr>
              <w:pStyle w:val="0"/>
              <w:jc w:val="center"/>
            </w:pPr>
            <w:r>
              <w:rPr>
                <w:sz w:val="20"/>
              </w:rPr>
              <w:t xml:space="preserve">19.</w:t>
            </w:r>
          </w:p>
        </w:tc>
        <w:tc>
          <w:tcPr>
            <w:gridSpan w:val="4"/>
            <w:tcW w:w="12698" w:type="dxa"/>
          </w:tcPr>
          <w:p>
            <w:pPr>
              <w:pStyle w:val="0"/>
              <w:outlineLvl w:val="3"/>
              <w:jc w:val="center"/>
            </w:pPr>
            <w:r>
              <w:rPr>
                <w:sz w:val="20"/>
              </w:rPr>
              <w:t xml:space="preserve">1.2. Перечень вновь вводимых мероприятий</w:t>
            </w:r>
          </w:p>
        </w:tc>
      </w:tr>
      <w:tr>
        <w:tc>
          <w:tcPr>
            <w:tcW w:w="907" w:type="dxa"/>
          </w:tcPr>
          <w:p>
            <w:pPr>
              <w:pStyle w:val="0"/>
              <w:jc w:val="center"/>
            </w:pPr>
            <w:r>
              <w:rPr>
                <w:sz w:val="20"/>
              </w:rPr>
              <w:t xml:space="preserve">20.</w:t>
            </w:r>
          </w:p>
        </w:tc>
        <w:tc>
          <w:tcPr>
            <w:tcW w:w="4365" w:type="dxa"/>
          </w:tcPr>
          <w:p>
            <w:pPr>
              <w:pStyle w:val="0"/>
            </w:pPr>
            <w:r>
              <w:rPr>
                <w:sz w:val="20"/>
              </w:rPr>
              <w:t xml:space="preserve">Мероприятие 17. Разработка речевых модулей для создания у женщин положительных установок на рождение детей в ситуации репродуктивного выбора и мотивации в сторону материнства</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повышение компетентности врачей акушеров-гинекологов и фельдшеров ФАП по созданию у женщин положительных установок на рождение детей в ситуации репродуктивного выбора и мотивации в сторону материнства</w:t>
            </w:r>
          </w:p>
        </w:tc>
      </w:tr>
      <w:tr>
        <w:tc>
          <w:tcPr>
            <w:tcW w:w="907" w:type="dxa"/>
          </w:tcPr>
          <w:p>
            <w:pPr>
              <w:pStyle w:val="0"/>
              <w:jc w:val="center"/>
            </w:pPr>
            <w:r>
              <w:rPr>
                <w:sz w:val="20"/>
              </w:rPr>
              <w:t xml:space="preserve">21.</w:t>
            </w:r>
          </w:p>
        </w:tc>
        <w:tc>
          <w:tcPr>
            <w:tcW w:w="4365" w:type="dxa"/>
          </w:tcPr>
          <w:p>
            <w:pPr>
              <w:pStyle w:val="0"/>
            </w:pPr>
            <w:r>
              <w:rPr>
                <w:sz w:val="20"/>
              </w:rPr>
              <w:t xml:space="preserve">Мероприятие 18. Внедрение мотивационного анкетирования всех женщин, обратившихся за медицинской услугой по прерыванию беременности</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создание у женщин положительных установок на рождение детей в ситуации репродуктивного выбора и мотивации в сторону материнства</w:t>
            </w:r>
          </w:p>
        </w:tc>
      </w:tr>
      <w:tr>
        <w:tc>
          <w:tcPr>
            <w:tcW w:w="907" w:type="dxa"/>
          </w:tcPr>
          <w:p>
            <w:pPr>
              <w:pStyle w:val="0"/>
              <w:jc w:val="center"/>
            </w:pPr>
            <w:r>
              <w:rPr>
                <w:sz w:val="20"/>
              </w:rPr>
              <w:t xml:space="preserve">22.</w:t>
            </w:r>
          </w:p>
        </w:tc>
        <w:tc>
          <w:tcPr>
            <w:tcW w:w="4365" w:type="dxa"/>
          </w:tcPr>
          <w:p>
            <w:pPr>
              <w:pStyle w:val="0"/>
            </w:pPr>
            <w:r>
              <w:rPr>
                <w:sz w:val="20"/>
              </w:rPr>
              <w:t xml:space="preserve">Мероприятие 19. Организация диспансеризации женщин в возрасте 15 - 38 лет</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повышение качества и эффективности проведения профилактических мероприятий и диспансеризации женщин в возрасте 15 - 38 лет, а также их углубленной диспансеризации и диспансерного наблюдения</w:t>
            </w:r>
          </w:p>
        </w:tc>
      </w:tr>
      <w:tr>
        <w:tc>
          <w:tcPr>
            <w:tcW w:w="907" w:type="dxa"/>
          </w:tcPr>
          <w:p>
            <w:pPr>
              <w:pStyle w:val="0"/>
              <w:jc w:val="center"/>
            </w:pPr>
            <w:r>
              <w:rPr>
                <w:sz w:val="20"/>
              </w:rPr>
              <w:t xml:space="preserve">23.</w:t>
            </w:r>
          </w:p>
        </w:tc>
        <w:tc>
          <w:tcPr>
            <w:tcW w:w="4365" w:type="dxa"/>
          </w:tcPr>
          <w:p>
            <w:pPr>
              <w:pStyle w:val="0"/>
            </w:pPr>
            <w:r>
              <w:rPr>
                <w:sz w:val="20"/>
              </w:rPr>
              <w:t xml:space="preserve">Мероприятие 20. Информирование беременных женщин о доступных федеральных и региональных мерах поддержки, в том числе размещение информации о федеральных и региональных мерах поддержки на электронных ресурсах с приданием возможности считывания такой информации через QR-код и размещение QR-кода с привязанной к нему информацией о доступных федеральных и региональных мерах поддержки беременных женщин во всех женских консультациях</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 Министерство социальной политики Свердловской области</w:t>
            </w:r>
          </w:p>
        </w:tc>
        <w:tc>
          <w:tcPr>
            <w:tcW w:w="2891" w:type="dxa"/>
          </w:tcPr>
          <w:p>
            <w:pPr>
              <w:pStyle w:val="0"/>
            </w:pPr>
            <w:r>
              <w:rPr>
                <w:sz w:val="20"/>
              </w:rPr>
              <w:t xml:space="preserve">повышение информированности беременных женщин о доступных федеральных и региональных мерах поддержки</w:t>
            </w:r>
          </w:p>
        </w:tc>
      </w:tr>
      <w:tr>
        <w:tc>
          <w:tcPr>
            <w:tcW w:w="907" w:type="dxa"/>
          </w:tcPr>
          <w:p>
            <w:pPr>
              <w:pStyle w:val="0"/>
              <w:jc w:val="center"/>
            </w:pPr>
            <w:r>
              <w:rPr>
                <w:sz w:val="20"/>
              </w:rPr>
              <w:t xml:space="preserve">24.</w:t>
            </w:r>
          </w:p>
        </w:tc>
        <w:tc>
          <w:tcPr>
            <w:tcW w:w="4365" w:type="dxa"/>
          </w:tcPr>
          <w:p>
            <w:pPr>
              <w:pStyle w:val="0"/>
            </w:pPr>
            <w:r>
              <w:rPr>
                <w:sz w:val="20"/>
              </w:rPr>
              <w:t xml:space="preserve">Мероприятие 21. Открытие на базе центральных районных больниц межрайонных центров по работе с женщинами, желающими иметь детей. Придание межмуниципальным кабинетам бесплодного брака функций межрайонных центров по работе с женщинами, желающими иметь детей</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повышение качества оказания услуг женщинам, желающим иметь детей</w:t>
            </w:r>
          </w:p>
        </w:tc>
      </w:tr>
      <w:tr>
        <w:tc>
          <w:tcPr>
            <w:tcW w:w="907" w:type="dxa"/>
          </w:tcPr>
          <w:p>
            <w:pPr>
              <w:pStyle w:val="0"/>
              <w:jc w:val="center"/>
            </w:pPr>
            <w:r>
              <w:rPr>
                <w:sz w:val="20"/>
              </w:rPr>
              <w:t xml:space="preserve">25.</w:t>
            </w:r>
          </w:p>
        </w:tc>
        <w:tc>
          <w:tcPr>
            <w:tcW w:w="4365" w:type="dxa"/>
          </w:tcPr>
          <w:p>
            <w:pPr>
              <w:pStyle w:val="0"/>
            </w:pPr>
            <w:r>
              <w:rPr>
                <w:sz w:val="20"/>
              </w:rPr>
              <w:t xml:space="preserve">Мероприятие 22. Выплата компенсации части родительской платы за присмотр и уход за детьми в государственных и муниципальных образовательных организациях (размер компенсации на первого ребенка составляет 20% среднего размера родительской платы, второго ребенка - 50%, третьего ребенка - 70%, четвертого и последующих детей - 100%)</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образования и молодежной политики Свердловской области, Министерство социальной политики Свердловской области, органы местного самоуправления муниципальных образований, расположенных на территории Свердловской области (по согласованию)</w:t>
            </w:r>
          </w:p>
        </w:tc>
        <w:tc>
          <w:tcPr>
            <w:tcW w:w="2891" w:type="dxa"/>
          </w:tcPr>
          <w:p>
            <w:pPr>
              <w:pStyle w:val="0"/>
            </w:pPr>
            <w:r>
              <w:rPr>
                <w:sz w:val="20"/>
              </w:rPr>
              <w:t xml:space="preserve">повышение доступности программ дошкольного образования в организациях, осуществляющих образовательную деятельность</w:t>
            </w:r>
          </w:p>
        </w:tc>
      </w:tr>
      <w:tr>
        <w:tc>
          <w:tcPr>
            <w:tcW w:w="907" w:type="dxa"/>
          </w:tcPr>
          <w:p>
            <w:pPr>
              <w:pStyle w:val="0"/>
              <w:jc w:val="center"/>
            </w:pPr>
            <w:r>
              <w:rPr>
                <w:sz w:val="20"/>
              </w:rPr>
              <w:t xml:space="preserve">26.</w:t>
            </w:r>
          </w:p>
        </w:tc>
        <w:tc>
          <w:tcPr>
            <w:tcW w:w="4365" w:type="dxa"/>
          </w:tcPr>
          <w:p>
            <w:pPr>
              <w:pStyle w:val="0"/>
            </w:pPr>
            <w:r>
              <w:rPr>
                <w:sz w:val="20"/>
              </w:rPr>
              <w:t xml:space="preserve">Мероприятие 23. Повышение уровня профессиональной подготовки врачей-неонатологов и акушеров-гинекологов в части первичной реанимации и внедрения в работу современных технологий интенсивной терапии новорожденных</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 медицинские организации, подведомственные Министерству здравоохранения Свердловской области</w:t>
            </w:r>
          </w:p>
        </w:tc>
        <w:tc>
          <w:tcPr>
            <w:tcW w:w="2891" w:type="dxa"/>
          </w:tcPr>
          <w:p>
            <w:pPr>
              <w:pStyle w:val="0"/>
            </w:pPr>
            <w:r>
              <w:rPr>
                <w:sz w:val="20"/>
              </w:rPr>
              <w:t xml:space="preserve">совершенствование имеющихся и получение новых компетенций, необходимых для профессиональной деятельности, и повышение профессионального уровня в рамках имеющейся квалификации</w:t>
            </w:r>
          </w:p>
        </w:tc>
      </w:tr>
      <w:tr>
        <w:tc>
          <w:tcPr>
            <w:tcW w:w="907" w:type="dxa"/>
          </w:tcPr>
          <w:p>
            <w:pPr>
              <w:pStyle w:val="0"/>
              <w:jc w:val="center"/>
            </w:pPr>
            <w:r>
              <w:rPr>
                <w:sz w:val="20"/>
              </w:rPr>
              <w:t xml:space="preserve">27.</w:t>
            </w:r>
          </w:p>
        </w:tc>
        <w:tc>
          <w:tcPr>
            <w:tcW w:w="4365" w:type="dxa"/>
          </w:tcPr>
          <w:p>
            <w:pPr>
              <w:pStyle w:val="0"/>
            </w:pPr>
            <w:r>
              <w:rPr>
                <w:sz w:val="20"/>
              </w:rPr>
              <w:t xml:space="preserve">Мероприятие 24. Проведение анализа эффективности диспансеризации женщин в возрасте 15 - 38 лет</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повышение качества проведения диспансеризации женщин активного репродуктивного возраста</w:t>
            </w:r>
          </w:p>
        </w:tc>
      </w:tr>
      <w:tr>
        <w:tc>
          <w:tcPr>
            <w:tcW w:w="907" w:type="dxa"/>
          </w:tcPr>
          <w:p>
            <w:pPr>
              <w:pStyle w:val="0"/>
              <w:jc w:val="center"/>
            </w:pPr>
            <w:r>
              <w:rPr>
                <w:sz w:val="20"/>
              </w:rPr>
              <w:t xml:space="preserve">28.</w:t>
            </w:r>
          </w:p>
        </w:tc>
        <w:tc>
          <w:tcPr>
            <w:tcW w:w="4365" w:type="dxa"/>
          </w:tcPr>
          <w:p>
            <w:pPr>
              <w:pStyle w:val="0"/>
            </w:pPr>
            <w:r>
              <w:rPr>
                <w:sz w:val="20"/>
              </w:rPr>
              <w:t xml:space="preserve">Мероприятие 25. Проведение онлайн-встреч граждан с врачами-специалистами с целью популяризации здорового образа жизни и привлечения граждан к участию в обследовании репродуктивной системы</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формирование у населения навыков здорового образа жизни, популяризация ценностей здорового образа жизни</w:t>
            </w:r>
          </w:p>
        </w:tc>
      </w:tr>
      <w:tr>
        <w:tc>
          <w:tcPr>
            <w:tcW w:w="907" w:type="dxa"/>
          </w:tcPr>
          <w:p>
            <w:pPr>
              <w:pStyle w:val="0"/>
              <w:jc w:val="center"/>
            </w:pPr>
            <w:r>
              <w:rPr>
                <w:sz w:val="20"/>
              </w:rPr>
              <w:t xml:space="preserve">29.</w:t>
            </w:r>
          </w:p>
        </w:tc>
        <w:tc>
          <w:tcPr>
            <w:tcW w:w="4365" w:type="dxa"/>
          </w:tcPr>
          <w:p>
            <w:pPr>
              <w:pStyle w:val="0"/>
            </w:pPr>
            <w:r>
              <w:rPr>
                <w:sz w:val="20"/>
              </w:rPr>
              <w:t xml:space="preserve">Мероприятие 26. Прегравидарное консультирование супружеских пар</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 медицинские организации, подведомственные Министерству здравоохранения Свердловской области</w:t>
            </w:r>
          </w:p>
        </w:tc>
        <w:tc>
          <w:tcPr>
            <w:tcW w:w="2891" w:type="dxa"/>
          </w:tcPr>
          <w:p>
            <w:pPr>
              <w:pStyle w:val="0"/>
            </w:pPr>
            <w:r>
              <w:rPr>
                <w:sz w:val="20"/>
              </w:rPr>
              <w:t xml:space="preserve">мотивация пары на осознанную подготовку к будущей беременности</w:t>
            </w:r>
          </w:p>
        </w:tc>
      </w:tr>
      <w:tr>
        <w:tc>
          <w:tcPr>
            <w:tcW w:w="907" w:type="dxa"/>
          </w:tcPr>
          <w:p>
            <w:pPr>
              <w:pStyle w:val="0"/>
              <w:jc w:val="center"/>
            </w:pPr>
            <w:r>
              <w:rPr>
                <w:sz w:val="20"/>
              </w:rPr>
              <w:t xml:space="preserve">30.</w:t>
            </w:r>
          </w:p>
        </w:tc>
        <w:tc>
          <w:tcPr>
            <w:tcW w:w="4365" w:type="dxa"/>
          </w:tcPr>
          <w:p>
            <w:pPr>
              <w:pStyle w:val="0"/>
            </w:pPr>
            <w:r>
              <w:rPr>
                <w:sz w:val="20"/>
              </w:rPr>
              <w:t xml:space="preserve">Мероприятие 27. Проведение социологического опроса населения для выявления барьеров, препятствующих принятию решения о рождении детей</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w:t>
            </w:r>
          </w:p>
        </w:tc>
        <w:tc>
          <w:tcPr>
            <w:tcW w:w="2891" w:type="dxa"/>
          </w:tcPr>
          <w:p>
            <w:pPr>
              <w:pStyle w:val="0"/>
            </w:pPr>
            <w:r>
              <w:rPr>
                <w:sz w:val="20"/>
              </w:rPr>
              <w:t xml:space="preserve">выявление барьеров, препятствующих принятию решения о рождении детей</w:t>
            </w:r>
          </w:p>
        </w:tc>
      </w:tr>
      <w:tr>
        <w:tc>
          <w:tcPr>
            <w:tcW w:w="907" w:type="dxa"/>
          </w:tcPr>
          <w:p>
            <w:pPr>
              <w:pStyle w:val="0"/>
              <w:jc w:val="center"/>
            </w:pPr>
            <w:r>
              <w:rPr>
                <w:sz w:val="20"/>
              </w:rPr>
              <w:t xml:space="preserve">31.</w:t>
            </w:r>
          </w:p>
        </w:tc>
        <w:tc>
          <w:tcPr>
            <w:tcW w:w="4365" w:type="dxa"/>
          </w:tcPr>
          <w:p>
            <w:pPr>
              <w:pStyle w:val="0"/>
            </w:pPr>
            <w:r>
              <w:rPr>
                <w:sz w:val="20"/>
              </w:rPr>
              <w:t xml:space="preserve">Мероприятие 28. Социально-медицинский патронаж беременных женщин и детей в возрасте до 1 года, а также семей, находящихся в социально опасном положении</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 Министерство социальной политики Свердловской области</w:t>
            </w:r>
          </w:p>
        </w:tc>
        <w:tc>
          <w:tcPr>
            <w:tcW w:w="2891" w:type="dxa"/>
          </w:tcPr>
          <w:p>
            <w:pPr>
              <w:pStyle w:val="0"/>
            </w:pPr>
            <w:r>
              <w:rPr>
                <w:sz w:val="20"/>
              </w:rPr>
              <w:t xml:space="preserve">дифференцированный подход медицинских и социальных работников, учитывающий влияние факторов социального риска на здоровье ребенка (детей), оказание медицинской и социально-правовой помощи семье</w:t>
            </w:r>
          </w:p>
        </w:tc>
      </w:tr>
      <w:tr>
        <w:tc>
          <w:tcPr>
            <w:tcW w:w="907" w:type="dxa"/>
          </w:tcPr>
          <w:p>
            <w:pPr>
              <w:pStyle w:val="0"/>
              <w:jc w:val="center"/>
            </w:pPr>
            <w:r>
              <w:rPr>
                <w:sz w:val="20"/>
              </w:rPr>
              <w:t xml:space="preserve">32.</w:t>
            </w:r>
          </w:p>
        </w:tc>
        <w:tc>
          <w:tcPr>
            <w:tcW w:w="4365" w:type="dxa"/>
          </w:tcPr>
          <w:p>
            <w:pPr>
              <w:pStyle w:val="0"/>
            </w:pPr>
            <w:r>
              <w:rPr>
                <w:sz w:val="20"/>
              </w:rPr>
              <w:t xml:space="preserve">Мероприятие 29. Обучение студентов выпускных курсов медицинских колледжей основам профилактической работы по охране репродуктивного здоровья молодых женщин и отказам от прерывания беременности с проведением соответствующих квалификационных процедур и получением соответствующего документа о подтверждении квалификации</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 медицинские организации, подведомственные Министерству здравоохранения Свердловской области</w:t>
            </w:r>
          </w:p>
        </w:tc>
        <w:tc>
          <w:tcPr>
            <w:tcW w:w="2891" w:type="dxa"/>
          </w:tcPr>
          <w:p>
            <w:pPr>
              <w:pStyle w:val="0"/>
            </w:pPr>
            <w:r>
              <w:rPr>
                <w:sz w:val="20"/>
              </w:rPr>
              <w:t xml:space="preserve">повышение профессиональной мобильности и формирование профессиональных компетенций, необходимых для профессиональной деятельности по созданию у женщин положительных установок на рождение детей в ситуации репродуктивного выбора и мотивации в сторону материнства</w:t>
            </w:r>
          </w:p>
        </w:tc>
      </w:tr>
      <w:tr>
        <w:tc>
          <w:tcPr>
            <w:tcW w:w="907" w:type="dxa"/>
          </w:tcPr>
          <w:p>
            <w:pPr>
              <w:pStyle w:val="0"/>
              <w:jc w:val="center"/>
            </w:pPr>
            <w:r>
              <w:rPr>
                <w:sz w:val="20"/>
              </w:rPr>
              <w:t xml:space="preserve">33.</w:t>
            </w:r>
          </w:p>
        </w:tc>
        <w:tc>
          <w:tcPr>
            <w:tcW w:w="4365" w:type="dxa"/>
          </w:tcPr>
          <w:p>
            <w:pPr>
              <w:pStyle w:val="0"/>
            </w:pPr>
            <w:r>
              <w:rPr>
                <w:sz w:val="20"/>
              </w:rPr>
              <w:t xml:space="preserve">Мероприятие 30. Организация предоставления на базе организаций социального обслуживания Свердловской области срочных социальных услуг нуждающимся в оказании такой помощи будущим матерям, в том числе из числа несовершеннолетних</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w:t>
            </w:r>
          </w:p>
        </w:tc>
        <w:tc>
          <w:tcPr>
            <w:tcW w:w="2891" w:type="dxa"/>
          </w:tcPr>
          <w:p>
            <w:pPr>
              <w:pStyle w:val="0"/>
            </w:pPr>
            <w:r>
              <w:rPr>
                <w:sz w:val="20"/>
              </w:rPr>
              <w:t xml:space="preserve">повышение в обществе роли семьи с детьми, традиционных семейных ценностей, формирование позитивного образа семьи, воспитывающей детей, в том числе многодетной</w:t>
            </w:r>
          </w:p>
        </w:tc>
      </w:tr>
      <w:tr>
        <w:tc>
          <w:tcPr>
            <w:tcW w:w="907" w:type="dxa"/>
          </w:tcPr>
          <w:p>
            <w:pPr>
              <w:pStyle w:val="0"/>
              <w:jc w:val="center"/>
            </w:pPr>
            <w:r>
              <w:rPr>
                <w:sz w:val="20"/>
              </w:rPr>
              <w:t xml:space="preserve">34.</w:t>
            </w:r>
          </w:p>
        </w:tc>
        <w:tc>
          <w:tcPr>
            <w:tcW w:w="4365" w:type="dxa"/>
          </w:tcPr>
          <w:p>
            <w:pPr>
              <w:pStyle w:val="0"/>
            </w:pPr>
            <w:r>
              <w:rPr>
                <w:sz w:val="20"/>
              </w:rPr>
              <w:t xml:space="preserve">Мероприятие 31. Повышение информированности населения о деятельности кризисных центров (отделений) для женщин с детьми</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w:t>
            </w:r>
          </w:p>
        </w:tc>
        <w:tc>
          <w:tcPr>
            <w:tcW w:w="2891" w:type="dxa"/>
          </w:tcPr>
          <w:p>
            <w:pPr>
              <w:pStyle w:val="0"/>
            </w:pPr>
            <w:r>
              <w:rPr>
                <w:sz w:val="20"/>
              </w:rPr>
              <w:t xml:space="preserve">повышение в обществе роли семьи с детьми, традиционных семейных ценностей, формирование позитивного образа семьи, воспитывающей детей, в том числе многодетной</w:t>
            </w:r>
          </w:p>
        </w:tc>
      </w:tr>
      <w:tr>
        <w:tc>
          <w:tcPr>
            <w:tcW w:w="907" w:type="dxa"/>
          </w:tcPr>
          <w:p>
            <w:pPr>
              <w:pStyle w:val="0"/>
              <w:jc w:val="center"/>
            </w:pPr>
            <w:r>
              <w:rPr>
                <w:sz w:val="20"/>
              </w:rPr>
              <w:t xml:space="preserve">35.</w:t>
            </w:r>
          </w:p>
        </w:tc>
        <w:tc>
          <w:tcPr>
            <w:gridSpan w:val="4"/>
            <w:tcW w:w="12698" w:type="dxa"/>
          </w:tcPr>
          <w:p>
            <w:pPr>
              <w:pStyle w:val="0"/>
              <w:outlineLvl w:val="2"/>
              <w:jc w:val="center"/>
            </w:pPr>
            <w:r>
              <w:rPr>
                <w:sz w:val="20"/>
              </w:rPr>
              <w:t xml:space="preserve">Раздел 2. Меры, направленные на поддержку молодых студенческих семей</w:t>
            </w:r>
          </w:p>
        </w:tc>
      </w:tr>
      <w:tr>
        <w:tc>
          <w:tcPr>
            <w:tcW w:w="907" w:type="dxa"/>
          </w:tcPr>
          <w:p>
            <w:pPr>
              <w:pStyle w:val="0"/>
              <w:jc w:val="center"/>
            </w:pPr>
            <w:r>
              <w:rPr>
                <w:sz w:val="20"/>
              </w:rPr>
              <w:t xml:space="preserve">36.</w:t>
            </w:r>
          </w:p>
        </w:tc>
        <w:tc>
          <w:tcPr>
            <w:gridSpan w:val="4"/>
            <w:tcW w:w="12698" w:type="dxa"/>
          </w:tcPr>
          <w:p>
            <w:pPr>
              <w:pStyle w:val="0"/>
              <w:outlineLvl w:val="3"/>
              <w:jc w:val="center"/>
            </w:pPr>
            <w:r>
              <w:rPr>
                <w:sz w:val="20"/>
              </w:rPr>
              <w:t xml:space="preserve">2.1. Перечень действующих мероприятий</w:t>
            </w:r>
          </w:p>
        </w:tc>
      </w:tr>
      <w:tr>
        <w:tc>
          <w:tcPr>
            <w:tcW w:w="907" w:type="dxa"/>
          </w:tcPr>
          <w:p>
            <w:pPr>
              <w:pStyle w:val="0"/>
              <w:jc w:val="center"/>
            </w:pPr>
            <w:r>
              <w:rPr>
                <w:sz w:val="20"/>
              </w:rPr>
              <w:t xml:space="preserve">37.</w:t>
            </w:r>
          </w:p>
        </w:tc>
        <w:tc>
          <w:tcPr>
            <w:tcW w:w="4365" w:type="dxa"/>
          </w:tcPr>
          <w:p>
            <w:pPr>
              <w:pStyle w:val="0"/>
            </w:pPr>
            <w:r>
              <w:rPr>
                <w:sz w:val="20"/>
              </w:rPr>
              <w:t xml:space="preserve">Мероприятие 32. Организация работы с образовательными организациями высшего образования по содействию созданию групп по присмотру и уходу за детьми дошкольного возраста на базе образовательных организаций высшего образования для родителей из числа студентов и аспирантов в целях создания благоприятных условий для совмещения семейных обязанностей с образовательной деятельностью</w:t>
            </w:r>
          </w:p>
        </w:tc>
        <w:tc>
          <w:tcPr>
            <w:tcW w:w="2551" w:type="dxa"/>
          </w:tcPr>
          <w:p>
            <w:pPr>
              <w:pStyle w:val="0"/>
              <w:jc w:val="center"/>
            </w:pPr>
            <w:r>
              <w:rPr>
                <w:sz w:val="20"/>
              </w:rPr>
              <w:t xml:space="preserve">с 1 сентября 2023 года по 31 декабря 2025 года</w:t>
            </w:r>
          </w:p>
        </w:tc>
        <w:tc>
          <w:tcPr>
            <w:tcW w:w="2891" w:type="dxa"/>
          </w:tcPr>
          <w:p>
            <w:pPr>
              <w:pStyle w:val="0"/>
            </w:pPr>
            <w:r>
              <w:rPr>
                <w:sz w:val="20"/>
              </w:rPr>
              <w:t xml:space="preserve">Министерство образования и молодежной политики Свердловской области, Совет ректоров высших учебных заведений Свердловской области (по согласованию)</w:t>
            </w:r>
          </w:p>
        </w:tc>
        <w:tc>
          <w:tcPr>
            <w:tcW w:w="2891" w:type="dxa"/>
          </w:tcPr>
          <w:p>
            <w:pPr>
              <w:pStyle w:val="0"/>
            </w:pPr>
            <w:r>
              <w:rPr>
                <w:sz w:val="20"/>
              </w:rPr>
              <w:t xml:space="preserve">создание благоприятных условий для совмещения получения высшего образования с рождением и воспитанием ребенка,</w:t>
            </w:r>
          </w:p>
          <w:p>
            <w:pPr>
              <w:pStyle w:val="0"/>
            </w:pPr>
            <w:r>
              <w:rPr>
                <w:sz w:val="20"/>
              </w:rPr>
              <w:t xml:space="preserve">повышение рождаемости среди женщин в молодом возрасте</w:t>
            </w:r>
          </w:p>
        </w:tc>
      </w:tr>
      <w:tr>
        <w:tc>
          <w:tcPr>
            <w:tcW w:w="907" w:type="dxa"/>
          </w:tcPr>
          <w:p>
            <w:pPr>
              <w:pStyle w:val="0"/>
              <w:jc w:val="center"/>
            </w:pPr>
            <w:r>
              <w:rPr>
                <w:sz w:val="20"/>
              </w:rPr>
              <w:t xml:space="preserve">38.</w:t>
            </w:r>
          </w:p>
        </w:tc>
        <w:tc>
          <w:tcPr>
            <w:tcW w:w="4365" w:type="dxa"/>
          </w:tcPr>
          <w:p>
            <w:pPr>
              <w:pStyle w:val="0"/>
            </w:pPr>
            <w:r>
              <w:rPr>
                <w:sz w:val="20"/>
              </w:rPr>
              <w:t xml:space="preserve">Мероприятие 33. Оказание материальной помощи обучающимся в государственных профессиональных образовательных организациях Свердловской области, имеющим детей, за счет средств стипендиального фонда в соответствии с </w:t>
            </w:r>
            <w:hyperlink w:history="0" r:id="rId67" w:tooltip="Постановление Правительства Свердловской области от 10.12.2014 N 1128-ПП (ред. от 07.03.2024) &quot;О материальной поддержке обучающихся в государственных профессиональных образовательных организациях Свердловской области&quot; (вместе с &quot;Порядком предоставления материальной помощи обучающимся в государственных профессиональных образовательных организациях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10.12.2014 N 1128-ПП "О материальной поддержке обучающихся в государственных профессиональных образовательных организациях Свердловской области" (далее - Постановление Правительства Свердловской области от 10.12.2014 N 1128-ПП)</w:t>
            </w:r>
          </w:p>
        </w:tc>
        <w:tc>
          <w:tcPr>
            <w:tcW w:w="2551" w:type="dxa"/>
          </w:tcPr>
          <w:p>
            <w:pPr>
              <w:pStyle w:val="0"/>
              <w:jc w:val="center"/>
            </w:pPr>
            <w:r>
              <w:rPr>
                <w:sz w:val="20"/>
              </w:rPr>
              <w:t xml:space="preserve">со дня внесения изменений, предусматривающих оказание материальной помощи обучающимся в государственных профессиональных образовательных организациях Свердловской области, имеющим детей, за счет средств стипендиального фонда, в </w:t>
            </w:r>
            <w:hyperlink w:history="0" r:id="rId68" w:tooltip="Постановление Правительства Свердловской области от 10.12.2014 N 1128-ПП (ред. от 07.03.2024) &quot;О материальной поддержке обучающихся в государственных профессиональных образовательных организациях Свердловской области&quot; (вместе с &quot;Порядком предоставления материальной помощи обучающимся в государственных профессиональных образовательных организациях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10.12.2014 N 1128-ПП,</w:t>
            </w:r>
          </w:p>
          <w:p>
            <w:pPr>
              <w:pStyle w:val="0"/>
              <w:jc w:val="center"/>
            </w:pPr>
            <w:r>
              <w:rPr>
                <w:sz w:val="20"/>
              </w:rPr>
              <w:t xml:space="preserve">до 31 декабря 2025 года</w:t>
            </w:r>
          </w:p>
        </w:tc>
        <w:tc>
          <w:tcPr>
            <w:tcW w:w="2891" w:type="dxa"/>
          </w:tcPr>
          <w:p>
            <w:pPr>
              <w:pStyle w:val="0"/>
            </w:pPr>
            <w:r>
              <w:rPr>
                <w:sz w:val="20"/>
              </w:rPr>
              <w:t xml:space="preserve">Министерство образования и молодежной политики Свердловской области, профессиональные образовательные организации Свердловской области</w:t>
            </w:r>
          </w:p>
        </w:tc>
        <w:tc>
          <w:tcPr>
            <w:tcW w:w="2891" w:type="dxa"/>
          </w:tcPr>
          <w:p>
            <w:pPr>
              <w:pStyle w:val="0"/>
            </w:pPr>
            <w:r>
              <w:rPr>
                <w:sz w:val="20"/>
              </w:rPr>
              <w:t xml:space="preserve">оказание материальной помощи обучающимся в государственных профессиональных образовательных организациях Свердловской области, имеющим детей</w:t>
            </w:r>
          </w:p>
        </w:tc>
      </w:tr>
      <w:tr>
        <w:tc>
          <w:tcPr>
            <w:tcW w:w="907" w:type="dxa"/>
          </w:tcPr>
          <w:p>
            <w:pPr>
              <w:pStyle w:val="0"/>
              <w:jc w:val="center"/>
            </w:pPr>
            <w:r>
              <w:rPr>
                <w:sz w:val="20"/>
              </w:rPr>
              <w:t xml:space="preserve">39.</w:t>
            </w:r>
          </w:p>
        </w:tc>
        <w:tc>
          <w:tcPr>
            <w:gridSpan w:val="4"/>
            <w:tcW w:w="12698" w:type="dxa"/>
          </w:tcPr>
          <w:p>
            <w:pPr>
              <w:pStyle w:val="0"/>
              <w:outlineLvl w:val="3"/>
              <w:jc w:val="center"/>
            </w:pPr>
            <w:r>
              <w:rPr>
                <w:sz w:val="20"/>
              </w:rPr>
              <w:t xml:space="preserve">2.2. Перечень вновь вводимых мероприятий</w:t>
            </w:r>
          </w:p>
        </w:tc>
      </w:tr>
      <w:tr>
        <w:tc>
          <w:tcPr>
            <w:tcW w:w="907" w:type="dxa"/>
          </w:tcPr>
          <w:p>
            <w:pPr>
              <w:pStyle w:val="0"/>
              <w:jc w:val="center"/>
            </w:pPr>
            <w:r>
              <w:rPr>
                <w:sz w:val="20"/>
              </w:rPr>
              <w:t xml:space="preserve">40.</w:t>
            </w:r>
          </w:p>
        </w:tc>
        <w:tc>
          <w:tcPr>
            <w:tcW w:w="4365" w:type="dxa"/>
          </w:tcPr>
          <w:p>
            <w:pPr>
              <w:pStyle w:val="0"/>
            </w:pPr>
            <w:r>
              <w:rPr>
                <w:sz w:val="20"/>
              </w:rPr>
              <w:t xml:space="preserve">Мероприятие 34. Организация работы с образовательными организациями среднего профессионального образования по вопросу перевода на бюджетные места женщин, родивших ребенка во время обучения в образовательных организациях среднего профессионального образования</w:t>
            </w:r>
          </w:p>
        </w:tc>
        <w:tc>
          <w:tcPr>
            <w:tcW w:w="2551" w:type="dxa"/>
          </w:tcPr>
          <w:p>
            <w:pPr>
              <w:pStyle w:val="0"/>
              <w:jc w:val="center"/>
            </w:pPr>
            <w:r>
              <w:rPr>
                <w:sz w:val="20"/>
              </w:rPr>
              <w:t xml:space="preserve">с 1 сентября 2023 года по 31 декабря 2025 года</w:t>
            </w:r>
          </w:p>
        </w:tc>
        <w:tc>
          <w:tcPr>
            <w:tcW w:w="2891" w:type="dxa"/>
          </w:tcPr>
          <w:p>
            <w:pPr>
              <w:pStyle w:val="0"/>
            </w:pPr>
            <w:r>
              <w:rPr>
                <w:sz w:val="20"/>
              </w:rPr>
              <w:t xml:space="preserve">Министерство образования и молодежной политики Свердловской области, профессиональные образовательные организации (по согласованию)</w:t>
            </w:r>
          </w:p>
        </w:tc>
        <w:tc>
          <w:tcPr>
            <w:tcW w:w="2891" w:type="dxa"/>
          </w:tcPr>
          <w:p>
            <w:pPr>
              <w:pStyle w:val="0"/>
            </w:pPr>
            <w:r>
              <w:rPr>
                <w:sz w:val="20"/>
              </w:rPr>
              <w:t xml:space="preserve">повышение доступности бюджетного образования женщин, родивших ребенка во время обучения в образовательных организациях среднего профессионального образования</w:t>
            </w:r>
          </w:p>
        </w:tc>
      </w:tr>
      <w:tr>
        <w:tc>
          <w:tcPr>
            <w:tcW w:w="907" w:type="dxa"/>
          </w:tcPr>
          <w:p>
            <w:pPr>
              <w:pStyle w:val="0"/>
              <w:jc w:val="center"/>
            </w:pPr>
            <w:r>
              <w:rPr>
                <w:sz w:val="20"/>
              </w:rPr>
              <w:t xml:space="preserve">41.</w:t>
            </w:r>
          </w:p>
        </w:tc>
        <w:tc>
          <w:tcPr>
            <w:tcW w:w="4365" w:type="dxa"/>
          </w:tcPr>
          <w:p>
            <w:pPr>
              <w:pStyle w:val="0"/>
            </w:pPr>
            <w:r>
              <w:rPr>
                <w:sz w:val="20"/>
              </w:rPr>
              <w:t xml:space="preserve">Мероприятие 35. Организация работы с образовательными организациями высшего образования по вопросу установления преимущественного права студенческой семье на предоставление места в общежитии и мест в одном общежитии родителям-студентам разных образовательных организаций высшего образования, имеющим детей</w:t>
            </w:r>
          </w:p>
        </w:tc>
        <w:tc>
          <w:tcPr>
            <w:tcW w:w="2551" w:type="dxa"/>
          </w:tcPr>
          <w:p>
            <w:pPr>
              <w:pStyle w:val="0"/>
              <w:jc w:val="center"/>
            </w:pPr>
            <w:r>
              <w:rPr>
                <w:sz w:val="20"/>
              </w:rPr>
              <w:t xml:space="preserve">с 1 сентября 2023 года по 31 декабря 2025 года</w:t>
            </w:r>
          </w:p>
        </w:tc>
        <w:tc>
          <w:tcPr>
            <w:tcW w:w="2891" w:type="dxa"/>
          </w:tcPr>
          <w:p>
            <w:pPr>
              <w:pStyle w:val="0"/>
            </w:pPr>
            <w:r>
              <w:rPr>
                <w:sz w:val="20"/>
              </w:rPr>
              <w:t xml:space="preserve">Министерство образования и молодежной политики Свердловской области, Совет ректоров высших учебных заведений Свердловской области (по согласованию)</w:t>
            </w:r>
          </w:p>
        </w:tc>
        <w:tc>
          <w:tcPr>
            <w:tcW w:w="2891" w:type="dxa"/>
          </w:tcPr>
          <w:p>
            <w:pPr>
              <w:pStyle w:val="0"/>
            </w:pPr>
            <w:r>
              <w:rPr>
                <w:sz w:val="20"/>
              </w:rPr>
              <w:t xml:space="preserve">повышение обеспеченности студенческих семей жилыми помещениями</w:t>
            </w:r>
          </w:p>
        </w:tc>
      </w:tr>
      <w:tr>
        <w:tc>
          <w:tcPr>
            <w:tcW w:w="907" w:type="dxa"/>
          </w:tcPr>
          <w:p>
            <w:pPr>
              <w:pStyle w:val="0"/>
              <w:jc w:val="center"/>
            </w:pPr>
            <w:r>
              <w:rPr>
                <w:sz w:val="20"/>
              </w:rPr>
              <w:t xml:space="preserve">42.</w:t>
            </w:r>
          </w:p>
        </w:tc>
        <w:tc>
          <w:tcPr>
            <w:tcW w:w="4365" w:type="dxa"/>
          </w:tcPr>
          <w:p>
            <w:pPr>
              <w:pStyle w:val="0"/>
            </w:pPr>
            <w:r>
              <w:rPr>
                <w:sz w:val="20"/>
              </w:rPr>
              <w:t xml:space="preserve">Мероприятие 36. Организация работы с образовательными организациями среднего профессионального образования по вопросу открытия для студенческих семей групп кратковременного пребывания детей, комнат матери и ребенка в образовательных организациях среднего профессионального образования</w:t>
            </w:r>
          </w:p>
        </w:tc>
        <w:tc>
          <w:tcPr>
            <w:tcW w:w="2551" w:type="dxa"/>
          </w:tcPr>
          <w:p>
            <w:pPr>
              <w:pStyle w:val="0"/>
              <w:jc w:val="center"/>
            </w:pPr>
            <w:r>
              <w:rPr>
                <w:sz w:val="20"/>
              </w:rPr>
              <w:t xml:space="preserve">с 1 сентября 2023 года по 31 декабря 2025 года</w:t>
            </w:r>
          </w:p>
        </w:tc>
        <w:tc>
          <w:tcPr>
            <w:tcW w:w="2891" w:type="dxa"/>
          </w:tcPr>
          <w:p>
            <w:pPr>
              <w:pStyle w:val="0"/>
            </w:pPr>
            <w:r>
              <w:rPr>
                <w:sz w:val="20"/>
              </w:rPr>
              <w:t xml:space="preserve">Министерство образования и молодежной политики Свердловской области, профессиональные образовательные организации (по согласованию)</w:t>
            </w:r>
          </w:p>
        </w:tc>
        <w:tc>
          <w:tcPr>
            <w:tcW w:w="2891" w:type="dxa"/>
          </w:tcPr>
          <w:p>
            <w:pPr>
              <w:pStyle w:val="0"/>
            </w:pPr>
            <w:r>
              <w:rPr>
                <w:sz w:val="20"/>
              </w:rPr>
              <w:t xml:space="preserve">повышение доступности получения образования для женщин, родивших ребенка во время обучения в образовательных организациях среднего профессионального образования</w:t>
            </w:r>
          </w:p>
        </w:tc>
      </w:tr>
      <w:tr>
        <w:tc>
          <w:tcPr>
            <w:tcW w:w="907" w:type="dxa"/>
          </w:tcPr>
          <w:p>
            <w:pPr>
              <w:pStyle w:val="0"/>
              <w:jc w:val="center"/>
            </w:pPr>
            <w:r>
              <w:rPr>
                <w:sz w:val="20"/>
              </w:rPr>
              <w:t xml:space="preserve">43.</w:t>
            </w:r>
          </w:p>
        </w:tc>
        <w:tc>
          <w:tcPr>
            <w:tcW w:w="4365" w:type="dxa"/>
          </w:tcPr>
          <w:p>
            <w:pPr>
              <w:pStyle w:val="0"/>
            </w:pPr>
            <w:r>
              <w:rPr>
                <w:sz w:val="20"/>
              </w:rPr>
              <w:t xml:space="preserve">Мероприятие 37. Установление приоритетного права студенческим семьям при оформлении ребенка в детский сад, школу</w:t>
            </w:r>
          </w:p>
        </w:tc>
        <w:tc>
          <w:tcPr>
            <w:tcW w:w="2551" w:type="dxa"/>
          </w:tcPr>
          <w:p>
            <w:pPr>
              <w:pStyle w:val="0"/>
              <w:jc w:val="center"/>
            </w:pPr>
            <w:r>
              <w:rPr>
                <w:sz w:val="20"/>
              </w:rPr>
              <w:t xml:space="preserve">со дня вступления в силу соответствующих федеральных нормативных правовых актов до 2025 года</w:t>
            </w:r>
          </w:p>
        </w:tc>
        <w:tc>
          <w:tcPr>
            <w:tcW w:w="2891" w:type="dxa"/>
          </w:tcPr>
          <w:p>
            <w:pPr>
              <w:pStyle w:val="0"/>
            </w:pPr>
            <w:r>
              <w:rPr>
                <w:sz w:val="20"/>
              </w:rPr>
              <w:t xml:space="preserve">Министерство образования и молодежной политики Свердловской области, органы местного самоуправления муниципальных образований, расположенных на территории Свердловской области (по согласованию)</w:t>
            </w:r>
          </w:p>
        </w:tc>
        <w:tc>
          <w:tcPr>
            <w:tcW w:w="2891" w:type="dxa"/>
          </w:tcPr>
          <w:p>
            <w:pPr>
              <w:pStyle w:val="0"/>
            </w:pPr>
            <w:r>
              <w:rPr>
                <w:sz w:val="20"/>
              </w:rPr>
              <w:t xml:space="preserve">повышение доступности дошкольного и общего образования детей</w:t>
            </w:r>
          </w:p>
        </w:tc>
      </w:tr>
      <w:tr>
        <w:tc>
          <w:tcPr>
            <w:tcW w:w="907" w:type="dxa"/>
          </w:tcPr>
          <w:p>
            <w:pPr>
              <w:pStyle w:val="0"/>
              <w:jc w:val="center"/>
            </w:pPr>
            <w:r>
              <w:rPr>
                <w:sz w:val="20"/>
              </w:rPr>
              <w:t xml:space="preserve">44.</w:t>
            </w:r>
          </w:p>
        </w:tc>
        <w:tc>
          <w:tcPr>
            <w:tcW w:w="4365" w:type="dxa"/>
          </w:tcPr>
          <w:p>
            <w:pPr>
              <w:pStyle w:val="0"/>
            </w:pPr>
            <w:r>
              <w:rPr>
                <w:sz w:val="20"/>
              </w:rPr>
              <w:t xml:space="preserve">Мероприятие 38. Расширение практики применения дистанционных образовательных технологий и электронных форм обучения для студенток, имеющих детей дошкольного возраста, в образовательных организациях среднего профессионального образования</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образования и молодежной политики Свердловской области</w:t>
            </w:r>
          </w:p>
        </w:tc>
        <w:tc>
          <w:tcPr>
            <w:tcW w:w="2891" w:type="dxa"/>
          </w:tcPr>
          <w:p>
            <w:pPr>
              <w:pStyle w:val="0"/>
            </w:pPr>
            <w:r>
              <w:rPr>
                <w:sz w:val="20"/>
              </w:rPr>
              <w:t xml:space="preserve">повышение доступности обучения для студенток, имеющих детей дошкольного возраста,</w:t>
            </w:r>
          </w:p>
          <w:p>
            <w:pPr>
              <w:pStyle w:val="0"/>
            </w:pPr>
            <w:r>
              <w:rPr>
                <w:sz w:val="20"/>
              </w:rPr>
              <w:t xml:space="preserve">в образовательных организациях среднего профессионального образования</w:t>
            </w:r>
          </w:p>
        </w:tc>
      </w:tr>
      <w:tr>
        <w:tc>
          <w:tcPr>
            <w:tcW w:w="907" w:type="dxa"/>
          </w:tcPr>
          <w:p>
            <w:pPr>
              <w:pStyle w:val="0"/>
              <w:jc w:val="center"/>
            </w:pPr>
            <w:r>
              <w:rPr>
                <w:sz w:val="20"/>
              </w:rPr>
              <w:t xml:space="preserve">45.</w:t>
            </w:r>
          </w:p>
        </w:tc>
        <w:tc>
          <w:tcPr>
            <w:tcW w:w="4365" w:type="dxa"/>
          </w:tcPr>
          <w:p>
            <w:pPr>
              <w:pStyle w:val="0"/>
            </w:pPr>
            <w:r>
              <w:rPr>
                <w:sz w:val="20"/>
              </w:rPr>
              <w:t xml:space="preserve">Мероприятие 39. Организация работы по проведению курсов "молодых родителей"</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 Министерство здравоохранения Свердловской области</w:t>
            </w:r>
          </w:p>
        </w:tc>
        <w:tc>
          <w:tcPr>
            <w:tcW w:w="2891" w:type="dxa"/>
          </w:tcPr>
          <w:p>
            <w:pPr>
              <w:pStyle w:val="0"/>
            </w:pPr>
            <w:r>
              <w:rPr>
                <w:sz w:val="20"/>
              </w:rPr>
              <w:t xml:space="preserve">привлечение будущих родителей к осознанному и полноценному участию в воспитании здорового ребенка</w:t>
            </w:r>
          </w:p>
        </w:tc>
      </w:tr>
      <w:tr>
        <w:tc>
          <w:tcPr>
            <w:tcW w:w="907" w:type="dxa"/>
          </w:tcPr>
          <w:p>
            <w:pPr>
              <w:pStyle w:val="0"/>
              <w:jc w:val="center"/>
            </w:pPr>
            <w:r>
              <w:rPr>
                <w:sz w:val="20"/>
              </w:rPr>
              <w:t xml:space="preserve">46.</w:t>
            </w:r>
          </w:p>
        </w:tc>
        <w:tc>
          <w:tcPr>
            <w:gridSpan w:val="4"/>
            <w:tcW w:w="12698" w:type="dxa"/>
          </w:tcPr>
          <w:p>
            <w:pPr>
              <w:pStyle w:val="0"/>
              <w:outlineLvl w:val="2"/>
              <w:jc w:val="center"/>
            </w:pPr>
            <w:r>
              <w:rPr>
                <w:sz w:val="20"/>
              </w:rPr>
              <w:t xml:space="preserve">Раздел 3. Меры, направленные на поддержку многодетных семей</w:t>
            </w:r>
          </w:p>
        </w:tc>
      </w:tr>
      <w:tr>
        <w:tc>
          <w:tcPr>
            <w:tcW w:w="907" w:type="dxa"/>
          </w:tcPr>
          <w:p>
            <w:pPr>
              <w:pStyle w:val="0"/>
              <w:jc w:val="center"/>
            </w:pPr>
            <w:r>
              <w:rPr>
                <w:sz w:val="20"/>
              </w:rPr>
              <w:t xml:space="preserve">47.</w:t>
            </w:r>
          </w:p>
        </w:tc>
        <w:tc>
          <w:tcPr>
            <w:gridSpan w:val="4"/>
            <w:tcW w:w="12698" w:type="dxa"/>
          </w:tcPr>
          <w:p>
            <w:pPr>
              <w:pStyle w:val="0"/>
              <w:outlineLvl w:val="3"/>
              <w:jc w:val="center"/>
            </w:pPr>
            <w:r>
              <w:rPr>
                <w:sz w:val="20"/>
              </w:rPr>
              <w:t xml:space="preserve">3.1. Перечень действующих мероприятий</w:t>
            </w:r>
          </w:p>
        </w:tc>
      </w:tr>
      <w:tr>
        <w:tc>
          <w:tcPr>
            <w:tcW w:w="907" w:type="dxa"/>
          </w:tcPr>
          <w:p>
            <w:pPr>
              <w:pStyle w:val="0"/>
              <w:jc w:val="center"/>
            </w:pPr>
            <w:r>
              <w:rPr>
                <w:sz w:val="20"/>
              </w:rPr>
              <w:t xml:space="preserve">48.</w:t>
            </w:r>
          </w:p>
        </w:tc>
        <w:tc>
          <w:tcPr>
            <w:tcW w:w="4365" w:type="dxa"/>
          </w:tcPr>
          <w:p>
            <w:pPr>
              <w:pStyle w:val="0"/>
            </w:pPr>
            <w:r>
              <w:rPr>
                <w:sz w:val="20"/>
              </w:rPr>
              <w:t xml:space="preserve">Мероприятие 40. Предоставление областного материнского (семейного) капитала (в 2023 году размер областного материнского (семейного) капитала с учетом индексации составляет 160687 рублей, в случае рождения женщиной одновременно трех и более детей размер областного материнского (семейного) капитала - 241030 рублей; в 2024 году размер областного материнского (семейного) капитала с учетом индексации составляет 167918 рублей, в случае рождения женщиной одновременно трех и более детей размер областного материнского (семейного) капитала - 251876 рублей)</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w:t>
            </w:r>
          </w:p>
        </w:tc>
        <w:tc>
          <w:tcPr>
            <w:tcW w:w="2891" w:type="dxa"/>
          </w:tcPr>
          <w:p>
            <w:pPr>
              <w:pStyle w:val="0"/>
            </w:pPr>
            <w:r>
              <w:rPr>
                <w:sz w:val="20"/>
              </w:rPr>
              <w:t xml:space="preserve">повышение благосостояния семей с детьми</w:t>
            </w:r>
          </w:p>
        </w:tc>
      </w:tr>
      <w:tr>
        <w:tc>
          <w:tcPr>
            <w:tcW w:w="907" w:type="dxa"/>
          </w:tcPr>
          <w:p>
            <w:pPr>
              <w:pStyle w:val="0"/>
              <w:jc w:val="center"/>
            </w:pPr>
            <w:r>
              <w:rPr>
                <w:sz w:val="20"/>
              </w:rPr>
              <w:t xml:space="preserve">49.</w:t>
            </w:r>
          </w:p>
        </w:tc>
        <w:tc>
          <w:tcPr>
            <w:tcW w:w="4365" w:type="dxa"/>
          </w:tcPr>
          <w:p>
            <w:pPr>
              <w:pStyle w:val="0"/>
            </w:pPr>
            <w:r>
              <w:rPr>
                <w:sz w:val="20"/>
              </w:rPr>
              <w:t xml:space="preserve">Мероприятие 41. Предоставление единовременного пособия матери, награжденной знаком отличия Свердловской области "Материнская доблесть" (в 2023 году размер единовременного пособия матери, награжденной знаком отличия Свердловской области "Материнская доблесть" III степени, составляет 45350 рублей; матери, награжденной знаком отличия Свердловской области "Материнская доблесть" II степени, - 90699 рублей; матери, награжденной знаком отличия Свердловской области "Материнская доблесть" I степени, - 181399 рублей; в 2024 году размер единовременного пособия матери, награжденной знаком отличия Свердловской области "Материнская доблесть" III степени, составляет 47391 рубль; матери, награжденной знаком отличия Свердловской области "Материнская доблесть" II степени, - 94780 рублей; матери, награжденной знаком отличия Свердловской области "Материнская доблесть" I степени, - 189562 рубля)</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w:t>
            </w:r>
          </w:p>
        </w:tc>
        <w:tc>
          <w:tcPr>
            <w:tcW w:w="2891" w:type="dxa"/>
          </w:tcPr>
          <w:p>
            <w:pPr>
              <w:pStyle w:val="0"/>
            </w:pPr>
            <w:r>
              <w:rPr>
                <w:sz w:val="20"/>
              </w:rPr>
              <w:t xml:space="preserve">поощрение женщин за рождение (усыновление) и достойное воспитание пяти и более детей</w:t>
            </w:r>
          </w:p>
        </w:tc>
      </w:tr>
      <w:tr>
        <w:tc>
          <w:tcPr>
            <w:tcW w:w="907" w:type="dxa"/>
          </w:tcPr>
          <w:p>
            <w:pPr>
              <w:pStyle w:val="0"/>
              <w:jc w:val="center"/>
            </w:pPr>
            <w:r>
              <w:rPr>
                <w:sz w:val="20"/>
              </w:rPr>
              <w:t xml:space="preserve">50.</w:t>
            </w:r>
          </w:p>
        </w:tc>
        <w:tc>
          <w:tcPr>
            <w:tcW w:w="4365" w:type="dxa"/>
          </w:tcPr>
          <w:p>
            <w:pPr>
              <w:pStyle w:val="0"/>
            </w:pPr>
            <w:r>
              <w:rPr>
                <w:sz w:val="20"/>
              </w:rPr>
              <w:t xml:space="preserve">Мероприятие 42. Предоставление ежемесячной денежной выплаты в связи с рождением третьего ребенка или последующих детей в случае рождения ребенка не позднее 31 декабря 2022 года в размере, равном установленной в Свердловской области величине прожиточного </w:t>
            </w:r>
            <w:hyperlink w:history="0" r:id="rId69" w:tooltip="Справочная информация: &quot;Величина прожиточного минимума в Свердловской области&quot; (Материал подготовлен специалистами КонсультантПлюс) {КонсультантПлюс}">
              <w:r>
                <w:rPr>
                  <w:sz w:val="20"/>
                  <w:color w:val="0000ff"/>
                </w:rPr>
                <w:t xml:space="preserve">минимума</w:t>
              </w:r>
            </w:hyperlink>
            <w:r>
              <w:rPr>
                <w:sz w:val="20"/>
              </w:rPr>
              <w:t xml:space="preserve"> для детей</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w:t>
            </w:r>
          </w:p>
        </w:tc>
        <w:tc>
          <w:tcPr>
            <w:tcW w:w="2891" w:type="dxa"/>
          </w:tcPr>
          <w:p>
            <w:pPr>
              <w:pStyle w:val="0"/>
            </w:pPr>
            <w:r>
              <w:rPr>
                <w:sz w:val="20"/>
              </w:rPr>
              <w:t xml:space="preserve">повышение благосостояния семей с детьми</w:t>
            </w:r>
          </w:p>
        </w:tc>
      </w:tr>
      <w:tr>
        <w:tc>
          <w:tcPr>
            <w:tcW w:w="907" w:type="dxa"/>
          </w:tcPr>
          <w:p>
            <w:pPr>
              <w:pStyle w:val="0"/>
              <w:jc w:val="center"/>
            </w:pPr>
            <w:r>
              <w:rPr>
                <w:sz w:val="20"/>
              </w:rPr>
              <w:t xml:space="preserve">51.</w:t>
            </w:r>
          </w:p>
        </w:tc>
        <w:tc>
          <w:tcPr>
            <w:tcW w:w="4365" w:type="dxa"/>
          </w:tcPr>
          <w:p>
            <w:pPr>
              <w:pStyle w:val="0"/>
            </w:pPr>
            <w:r>
              <w:rPr>
                <w:sz w:val="20"/>
              </w:rPr>
              <w:t xml:space="preserve">Мероприятие 43. Предоставление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многодетным семьям в размере 550 рублей, с 1 января 2024 года в размере 575 рублей</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w:t>
            </w:r>
          </w:p>
        </w:tc>
        <w:tc>
          <w:tcPr>
            <w:tcW w:w="2891" w:type="dxa"/>
          </w:tcPr>
          <w:p>
            <w:pPr>
              <w:pStyle w:val="0"/>
            </w:pPr>
            <w:r>
              <w:rPr>
                <w:sz w:val="20"/>
              </w:rPr>
              <w:t xml:space="preserve">повышение благосостояния многодетных семей</w:t>
            </w:r>
          </w:p>
        </w:tc>
      </w:tr>
      <w:tr>
        <w:tc>
          <w:tcPr>
            <w:tcW w:w="907" w:type="dxa"/>
          </w:tcPr>
          <w:p>
            <w:pPr>
              <w:pStyle w:val="0"/>
              <w:jc w:val="center"/>
            </w:pPr>
            <w:r>
              <w:rPr>
                <w:sz w:val="20"/>
              </w:rPr>
              <w:t xml:space="preserve">52.</w:t>
            </w:r>
          </w:p>
        </w:tc>
        <w:tc>
          <w:tcPr>
            <w:tcW w:w="4365" w:type="dxa"/>
          </w:tcPr>
          <w:p>
            <w:pPr>
              <w:pStyle w:val="0"/>
            </w:pPr>
            <w:r>
              <w:rPr>
                <w:sz w:val="20"/>
              </w:rPr>
              <w:t xml:space="preserve">Мероприятие 44. Предоставление единовременного пособия женщине, родившей одновременно двух и более детей, и женщине, родившей третьего и последующих детей, в размере 5000 рублей</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w:t>
            </w:r>
          </w:p>
        </w:tc>
        <w:tc>
          <w:tcPr>
            <w:tcW w:w="2891" w:type="dxa"/>
          </w:tcPr>
          <w:p>
            <w:pPr>
              <w:pStyle w:val="0"/>
            </w:pPr>
            <w:r>
              <w:rPr>
                <w:sz w:val="20"/>
              </w:rPr>
              <w:t xml:space="preserve">повышение благосостояния семей с детьми</w:t>
            </w:r>
          </w:p>
        </w:tc>
      </w:tr>
      <w:tr>
        <w:tc>
          <w:tcPr>
            <w:tcW w:w="907" w:type="dxa"/>
          </w:tcPr>
          <w:p>
            <w:pPr>
              <w:pStyle w:val="0"/>
              <w:jc w:val="center"/>
            </w:pPr>
            <w:r>
              <w:rPr>
                <w:sz w:val="20"/>
              </w:rPr>
              <w:t xml:space="preserve">53.</w:t>
            </w:r>
          </w:p>
        </w:tc>
        <w:tc>
          <w:tcPr>
            <w:tcW w:w="4365" w:type="dxa"/>
          </w:tcPr>
          <w:p>
            <w:pPr>
              <w:pStyle w:val="0"/>
            </w:pPr>
            <w:r>
              <w:rPr>
                <w:sz w:val="20"/>
              </w:rPr>
              <w:t xml:space="preserve">Мероприятие 45. Совершенствование механизма получения мер социальной поддержки семьям с детьми за счет сокращения количества документов, предоставляемых при получении мер социальной поддержки, в том числе с использованием модели "Социального казначейства"</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w:t>
            </w:r>
          </w:p>
        </w:tc>
        <w:tc>
          <w:tcPr>
            <w:tcW w:w="2891" w:type="dxa"/>
          </w:tcPr>
          <w:p>
            <w:pPr>
              <w:pStyle w:val="0"/>
            </w:pPr>
            <w:r>
              <w:rPr>
                <w:sz w:val="20"/>
              </w:rPr>
              <w:t xml:space="preserve">создание условий для получения семьями с детьми мер социальной поддержки на основании только заявления</w:t>
            </w:r>
          </w:p>
        </w:tc>
      </w:tr>
      <w:tr>
        <w:tc>
          <w:tcPr>
            <w:tcW w:w="907" w:type="dxa"/>
          </w:tcPr>
          <w:p>
            <w:pPr>
              <w:pStyle w:val="0"/>
              <w:jc w:val="center"/>
            </w:pPr>
            <w:r>
              <w:rPr>
                <w:sz w:val="20"/>
              </w:rPr>
              <w:t xml:space="preserve">54.</w:t>
            </w:r>
          </w:p>
        </w:tc>
        <w:tc>
          <w:tcPr>
            <w:tcW w:w="4365" w:type="dxa"/>
          </w:tcPr>
          <w:p>
            <w:pPr>
              <w:pStyle w:val="0"/>
            </w:pPr>
            <w:r>
              <w:rPr>
                <w:sz w:val="20"/>
              </w:rPr>
              <w:t xml:space="preserve">Мероприятие 46. Обеспечение предложения гражданам, имеющим трех и более детей, состоящим на учете в качестве лиц, имеющих право на предоставление в собственность бесплатно земельных участков, находящихся в государственной собственности Свердловской области (далее - учет), земельных участков для индивидуального жилищного строительства</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по управлению государственным имуществом Свердловской области</w:t>
            </w:r>
          </w:p>
        </w:tc>
        <w:tc>
          <w:tcPr>
            <w:tcW w:w="2891" w:type="dxa"/>
          </w:tcPr>
          <w:p>
            <w:pPr>
              <w:pStyle w:val="0"/>
            </w:pPr>
            <w:r>
              <w:rPr>
                <w:sz w:val="20"/>
              </w:rPr>
              <w:t xml:space="preserve">гражданам, имеющим трех и более детей, состоящим на учете в Министерстве по управлению государственным имуществом Свердловской области, предложено ежегодно не менее 100 земельных участков для получения бесплатно в собственность для индивидуального жилищного строительства</w:t>
            </w:r>
          </w:p>
        </w:tc>
      </w:tr>
      <w:tr>
        <w:tc>
          <w:tcPr>
            <w:tcW w:w="907" w:type="dxa"/>
          </w:tcPr>
          <w:p>
            <w:pPr>
              <w:pStyle w:val="0"/>
              <w:jc w:val="center"/>
            </w:pPr>
            <w:r>
              <w:rPr>
                <w:sz w:val="20"/>
              </w:rPr>
              <w:t xml:space="preserve">55.</w:t>
            </w:r>
          </w:p>
        </w:tc>
        <w:tc>
          <w:tcPr>
            <w:tcW w:w="4365" w:type="dxa"/>
          </w:tcPr>
          <w:p>
            <w:pPr>
              <w:pStyle w:val="0"/>
            </w:pPr>
            <w:r>
              <w:rPr>
                <w:sz w:val="20"/>
              </w:rPr>
              <w:t xml:space="preserve">Мероприятие 47. Предоставление социальной выплаты в размере 200 тыс. рублей гражданам, имеющим трех и более детей, взамен земельного участка, находящегося в государственной собственности Свердловской области, предоставляемого для индивидуального жилищного строительства в собственность бесплатно</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строительства и развития инфраструктуры Свердловской области</w:t>
            </w:r>
          </w:p>
        </w:tc>
        <w:tc>
          <w:tcPr>
            <w:tcW w:w="2891" w:type="dxa"/>
          </w:tcPr>
          <w:p>
            <w:pPr>
              <w:pStyle w:val="0"/>
            </w:pPr>
            <w:r>
              <w:rPr>
                <w:sz w:val="20"/>
              </w:rPr>
              <w:t xml:space="preserve">предоставление гражданам, имеющим трех и более детей, ежегодно не менее 50 социальных выплат взамен предоставления бесплатно в собственность земельных участков</w:t>
            </w:r>
          </w:p>
        </w:tc>
      </w:tr>
      <w:tr>
        <w:tc>
          <w:tcPr>
            <w:tcW w:w="907" w:type="dxa"/>
          </w:tcPr>
          <w:p>
            <w:pPr>
              <w:pStyle w:val="0"/>
              <w:jc w:val="center"/>
            </w:pPr>
            <w:r>
              <w:rPr>
                <w:sz w:val="20"/>
              </w:rPr>
              <w:t xml:space="preserve">56.</w:t>
            </w:r>
          </w:p>
        </w:tc>
        <w:tc>
          <w:tcPr>
            <w:tcW w:w="4365" w:type="dxa"/>
          </w:tcPr>
          <w:p>
            <w:pPr>
              <w:pStyle w:val="0"/>
            </w:pPr>
            <w:r>
              <w:rPr>
                <w:sz w:val="20"/>
              </w:rPr>
              <w:t xml:space="preserve">Мероприятие 48. Предоставление многодетным семьям социальных выплат для обеспечения жильем</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строительства и развития инфраструктуры Свердловской области</w:t>
            </w:r>
          </w:p>
        </w:tc>
        <w:tc>
          <w:tcPr>
            <w:tcW w:w="2891" w:type="dxa"/>
          </w:tcPr>
          <w:p>
            <w:pPr>
              <w:pStyle w:val="0"/>
            </w:pPr>
            <w:r>
              <w:rPr>
                <w:sz w:val="20"/>
              </w:rPr>
              <w:t xml:space="preserve">достижение к 2025 году доли многодетных семей, получивших социальную выплату для обеспечения жильем, до 50,3% от числа многодетных семей, имеющих право на ее получение и вставших на учет до 1 января 2014 года</w:t>
            </w:r>
          </w:p>
        </w:tc>
      </w:tr>
      <w:tr>
        <w:tc>
          <w:tcPr>
            <w:tcW w:w="907" w:type="dxa"/>
          </w:tcPr>
          <w:p>
            <w:pPr>
              <w:pStyle w:val="0"/>
              <w:jc w:val="center"/>
            </w:pPr>
            <w:r>
              <w:rPr>
                <w:sz w:val="20"/>
              </w:rPr>
              <w:t xml:space="preserve">57.</w:t>
            </w:r>
          </w:p>
        </w:tc>
        <w:tc>
          <w:tcPr>
            <w:tcW w:w="4365" w:type="dxa"/>
          </w:tcPr>
          <w:p>
            <w:pPr>
              <w:pStyle w:val="0"/>
            </w:pPr>
            <w:r>
              <w:rPr>
                <w:sz w:val="20"/>
              </w:rPr>
              <w:t xml:space="preserve">Мероприятие 49. Предоставление компенсации расходов на приобретение комплекта одежды детям из многодетных семей, обучающимся в общеобразовательных организациях, в размере фактически понесенных расходов, но не более 2000 рублей, с 1 января 2024 года - не более 4000 рублей</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w:t>
            </w:r>
          </w:p>
        </w:tc>
        <w:tc>
          <w:tcPr>
            <w:tcW w:w="2891" w:type="dxa"/>
          </w:tcPr>
          <w:p>
            <w:pPr>
              <w:pStyle w:val="0"/>
            </w:pPr>
            <w:r>
              <w:rPr>
                <w:sz w:val="20"/>
              </w:rPr>
              <w:t xml:space="preserve">повышение благосостояния многодетных семей</w:t>
            </w:r>
          </w:p>
        </w:tc>
      </w:tr>
      <w:tr>
        <w:tc>
          <w:tcPr>
            <w:tcW w:w="907" w:type="dxa"/>
          </w:tcPr>
          <w:p>
            <w:pPr>
              <w:pStyle w:val="0"/>
              <w:jc w:val="center"/>
            </w:pPr>
            <w:r>
              <w:rPr>
                <w:sz w:val="20"/>
              </w:rPr>
              <w:t xml:space="preserve">58.</w:t>
            </w:r>
          </w:p>
        </w:tc>
        <w:tc>
          <w:tcPr>
            <w:gridSpan w:val="4"/>
            <w:tcW w:w="12698" w:type="dxa"/>
          </w:tcPr>
          <w:p>
            <w:pPr>
              <w:pStyle w:val="0"/>
              <w:outlineLvl w:val="3"/>
              <w:jc w:val="center"/>
            </w:pPr>
            <w:r>
              <w:rPr>
                <w:sz w:val="20"/>
              </w:rPr>
              <w:t xml:space="preserve">3.2. Перечень вновь вводимых мероприятий</w:t>
            </w:r>
          </w:p>
        </w:tc>
      </w:tr>
      <w:tr>
        <w:tc>
          <w:tcPr>
            <w:tcW w:w="907" w:type="dxa"/>
          </w:tcPr>
          <w:p>
            <w:pPr>
              <w:pStyle w:val="0"/>
              <w:jc w:val="center"/>
            </w:pPr>
            <w:r>
              <w:rPr>
                <w:sz w:val="20"/>
              </w:rPr>
              <w:t xml:space="preserve">59.</w:t>
            </w:r>
          </w:p>
        </w:tc>
        <w:tc>
          <w:tcPr>
            <w:tcW w:w="4365" w:type="dxa"/>
          </w:tcPr>
          <w:p>
            <w:pPr>
              <w:pStyle w:val="0"/>
            </w:pPr>
            <w:r>
              <w:rPr>
                <w:sz w:val="20"/>
              </w:rPr>
              <w:t xml:space="preserve">Мероприятие 50. Перевод мер поддержки многодетных семей в электронный вид по факту установления статуса "многодетная семья"</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 Министерство образования и молодежной политики Свердловской области, Министерство здравоохранения Свердловской области, Министерство культуры Свердловской области, Министерство цифрового развития и связи Свердловской области, органы местного самоуправления муниципальных образований, расположенных на территории Свердловской области (по согласованию)</w:t>
            </w:r>
          </w:p>
        </w:tc>
        <w:tc>
          <w:tcPr>
            <w:tcW w:w="2891" w:type="dxa"/>
          </w:tcPr>
          <w:p>
            <w:pPr>
              <w:pStyle w:val="0"/>
            </w:pPr>
            <w:r>
              <w:rPr>
                <w:sz w:val="20"/>
              </w:rPr>
              <w:t xml:space="preserve">повышение доступности предоставляемых мер поддержки многодетным семьям при установлении им статуса "многодетная семья"</w:t>
            </w:r>
          </w:p>
        </w:tc>
      </w:tr>
      <w:tr>
        <w:tc>
          <w:tcPr>
            <w:tcW w:w="907" w:type="dxa"/>
          </w:tcPr>
          <w:p>
            <w:pPr>
              <w:pStyle w:val="0"/>
              <w:jc w:val="center"/>
            </w:pPr>
            <w:r>
              <w:rPr>
                <w:sz w:val="20"/>
              </w:rPr>
              <w:t xml:space="preserve">60.</w:t>
            </w:r>
          </w:p>
        </w:tc>
        <w:tc>
          <w:tcPr>
            <w:tcW w:w="4365" w:type="dxa"/>
          </w:tcPr>
          <w:p>
            <w:pPr>
              <w:pStyle w:val="0"/>
            </w:pPr>
            <w:r>
              <w:rPr>
                <w:sz w:val="20"/>
              </w:rPr>
              <w:t xml:space="preserve">Мероприятие 51. Аудит действующих мер поддержки семей с детьми с точки зрения их достаточности (размер, порядок индексации), доступности и удобства обращения за назначением мер (соответствие принципам социального казначейства) и последующее внесение на основе проведенного аудита изменений в порядок и условия предоставления действующих мер поддержки, а также введение дополнительных мер поддержки</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 Министерство здравоохранения Свердловской области, Министерство образования и молодежной политики Свердловской области, Министерство строительства и развития инфраструктуры Свердловской области, Министерство по управлению государственным имуществом Свердловской области, Министерство физической культуры и спорта Свердловской области, Министерство культуры Свердловской области, органы местного самоуправления муниципальных образований, расположенных на территории Свердловской области (по согласованию)</w:t>
            </w:r>
          </w:p>
        </w:tc>
        <w:tc>
          <w:tcPr>
            <w:tcW w:w="2891" w:type="dxa"/>
          </w:tcPr>
          <w:p>
            <w:pPr>
              <w:pStyle w:val="0"/>
            </w:pPr>
            <w:r>
              <w:rPr>
                <w:sz w:val="20"/>
              </w:rPr>
              <w:t xml:space="preserve">обеспечение достаточности, доступности и удобства обращения за назначением мер поддержки для семей с детьми</w:t>
            </w:r>
          </w:p>
        </w:tc>
      </w:tr>
      <w:tr>
        <w:tc>
          <w:tcPr>
            <w:tcW w:w="907" w:type="dxa"/>
          </w:tcPr>
          <w:p>
            <w:pPr>
              <w:pStyle w:val="0"/>
              <w:jc w:val="center"/>
            </w:pPr>
            <w:r>
              <w:rPr>
                <w:sz w:val="20"/>
              </w:rPr>
              <w:t xml:space="preserve">61.</w:t>
            </w:r>
          </w:p>
        </w:tc>
        <w:tc>
          <w:tcPr>
            <w:tcW w:w="4365" w:type="dxa"/>
          </w:tcPr>
          <w:p>
            <w:pPr>
              <w:pStyle w:val="0"/>
            </w:pPr>
            <w:r>
              <w:rPr>
                <w:sz w:val="20"/>
              </w:rPr>
              <w:t xml:space="preserve">Мероприятие 52. Открытие семейных многофункциональных центров (с учетом </w:t>
            </w:r>
            <w:hyperlink w:history="0" r:id="rId70" w:tooltip="Приказ Минтруда России от 06.04.2022 N 203 &quot;О реализации в отдельных субъектах Российской Федерации пилотного проекта по созданию семейных многофункциональных центров&quot; (вместе с &quot;Моделью создания семейного многофункционального центра&quot;, &quot;Правилами реализации в 2022 году в отдельных субъектах Российской Федерации пилотного проекта по созданию семейных многофункциональных центров&quot;, &quot;Планом мероприятий по реализации пилотного проекта по созданию Семейных многофункциональных центров&quot;) {КонсультантПлюс}">
              <w:r>
                <w:rPr>
                  <w:sz w:val="20"/>
                  <w:color w:val="0000ff"/>
                </w:rPr>
                <w:t xml:space="preserve">Модели</w:t>
              </w:r>
            </w:hyperlink>
            <w:r>
              <w:rPr>
                <w:sz w:val="20"/>
              </w:rPr>
              <w:t xml:space="preserve"> создания семейного многофункционального центра, утвержденной Приказом Министерства труда и социальной защиты Российской Федерации от 06.04.2022 N 203 "О реализации в отдельных субъектах Российской Федерации пилотного проекта по созданию семейных многофункциональных центров" (далее - Приказ Министерства труда и социальной защиты Российской Федерации от 06.04.2022 N 203))</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w:t>
            </w:r>
          </w:p>
        </w:tc>
        <w:tc>
          <w:tcPr>
            <w:tcW w:w="2891" w:type="dxa"/>
          </w:tcPr>
          <w:p>
            <w:pPr>
              <w:pStyle w:val="0"/>
            </w:pPr>
            <w:r>
              <w:rPr>
                <w:sz w:val="20"/>
              </w:rPr>
              <w:t xml:space="preserve">увеличение численности семейных многофункциональных центров (с учетом </w:t>
            </w:r>
            <w:hyperlink w:history="0" r:id="rId71" w:tooltip="Приказ Минтруда России от 06.04.2022 N 203 &quot;О реализации в отдельных субъектах Российской Федерации пилотного проекта по созданию семейных многофункциональных центров&quot; (вместе с &quot;Моделью создания семейного многофункционального центра&quot;, &quot;Правилами реализации в 2022 году в отдельных субъектах Российской Федерации пилотного проекта по созданию семейных многофункциональных центров&quot;, &quot;Планом мероприятий по реализации пилотного проекта по созданию Семейных многофункциональных центров&quot;) {КонсультантПлюс}">
              <w:r>
                <w:rPr>
                  <w:sz w:val="20"/>
                  <w:color w:val="0000ff"/>
                </w:rPr>
                <w:t xml:space="preserve">Модели</w:t>
              </w:r>
            </w:hyperlink>
            <w:r>
              <w:rPr>
                <w:sz w:val="20"/>
              </w:rPr>
              <w:t xml:space="preserve"> создания семейного многофункционального центра, утвержденной Приказом Министерства труда и социальной защиты Российской Федерации от 06.04.2022 N 203)</w:t>
            </w:r>
          </w:p>
        </w:tc>
      </w:tr>
      <w:tr>
        <w:tc>
          <w:tcPr>
            <w:tcW w:w="907" w:type="dxa"/>
          </w:tcPr>
          <w:p>
            <w:pPr>
              <w:pStyle w:val="0"/>
              <w:jc w:val="center"/>
            </w:pPr>
            <w:r>
              <w:rPr>
                <w:sz w:val="20"/>
              </w:rPr>
              <w:t xml:space="preserve">62.</w:t>
            </w:r>
          </w:p>
        </w:tc>
        <w:tc>
          <w:tcPr>
            <w:tcW w:w="4365" w:type="dxa"/>
          </w:tcPr>
          <w:p>
            <w:pPr>
              <w:pStyle w:val="0"/>
            </w:pPr>
            <w:r>
              <w:rPr>
                <w:sz w:val="20"/>
              </w:rPr>
              <w:t xml:space="preserve">Мероприятие 53. Предоставление многодетным семьям с пятью и более детьми социальных услуг в случае признания их в установленном законодательством Российской Федерации порядке нуждающимися в социальном обслуживании</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w:t>
            </w:r>
          </w:p>
        </w:tc>
        <w:tc>
          <w:tcPr>
            <w:tcW w:w="2891" w:type="dxa"/>
          </w:tcPr>
          <w:p>
            <w:pPr>
              <w:pStyle w:val="0"/>
            </w:pPr>
            <w:r>
              <w:rPr>
                <w:sz w:val="20"/>
              </w:rPr>
              <w:t xml:space="preserve">повышение благосостояния многодетных семей</w:t>
            </w:r>
          </w:p>
        </w:tc>
      </w:tr>
      <w:tr>
        <w:tc>
          <w:tcPr>
            <w:tcW w:w="907" w:type="dxa"/>
          </w:tcPr>
          <w:p>
            <w:pPr>
              <w:pStyle w:val="0"/>
              <w:jc w:val="center"/>
            </w:pPr>
            <w:r>
              <w:rPr>
                <w:sz w:val="20"/>
              </w:rPr>
              <w:t xml:space="preserve">63.</w:t>
            </w:r>
          </w:p>
        </w:tc>
        <w:tc>
          <w:tcPr>
            <w:tcW w:w="4365" w:type="dxa"/>
          </w:tcPr>
          <w:p>
            <w:pPr>
              <w:pStyle w:val="0"/>
            </w:pPr>
            <w:r>
              <w:rPr>
                <w:sz w:val="20"/>
              </w:rPr>
              <w:t xml:space="preserve">Мероприятие 54. Расширение практики бесплатного посещения многодетными семьями объектов культуры и спорта в удобное для них время, в том числе безлимитного посещения в случаях, не требующих бюджетного финансирования</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культуры Свердловской области, Министерство физической культуры и спорта Свердловской области, Министерство социальной политики Свердловской области</w:t>
            </w:r>
          </w:p>
        </w:tc>
        <w:tc>
          <w:tcPr>
            <w:tcW w:w="2891" w:type="dxa"/>
          </w:tcPr>
          <w:p>
            <w:pPr>
              <w:pStyle w:val="0"/>
            </w:pPr>
            <w:r>
              <w:rPr>
                <w:sz w:val="20"/>
              </w:rPr>
              <w:t xml:space="preserve">повышение в обществе роли семьи с детьми, традиционных семейных ценностей, формирование позитивного образа семьи, воспитывающей детей, в том числе многодетной</w:t>
            </w:r>
          </w:p>
        </w:tc>
      </w:tr>
      <w:tr>
        <w:tc>
          <w:tcPr>
            <w:tcW w:w="907" w:type="dxa"/>
          </w:tcPr>
          <w:p>
            <w:pPr>
              <w:pStyle w:val="0"/>
              <w:jc w:val="center"/>
            </w:pPr>
            <w:r>
              <w:rPr>
                <w:sz w:val="20"/>
              </w:rPr>
              <w:t xml:space="preserve">64.</w:t>
            </w:r>
          </w:p>
        </w:tc>
        <w:tc>
          <w:tcPr>
            <w:gridSpan w:val="4"/>
            <w:tcW w:w="12698" w:type="dxa"/>
          </w:tcPr>
          <w:p>
            <w:pPr>
              <w:pStyle w:val="0"/>
              <w:outlineLvl w:val="2"/>
              <w:jc w:val="center"/>
            </w:pPr>
            <w:r>
              <w:rPr>
                <w:sz w:val="20"/>
              </w:rPr>
              <w:t xml:space="preserve">Раздел 4. Меры, направленные на поддержку работающих родителей</w:t>
            </w:r>
          </w:p>
        </w:tc>
      </w:tr>
      <w:tr>
        <w:tc>
          <w:tcPr>
            <w:tcW w:w="907" w:type="dxa"/>
          </w:tcPr>
          <w:p>
            <w:pPr>
              <w:pStyle w:val="0"/>
              <w:jc w:val="center"/>
            </w:pPr>
            <w:r>
              <w:rPr>
                <w:sz w:val="20"/>
              </w:rPr>
              <w:t xml:space="preserve">65.</w:t>
            </w:r>
          </w:p>
        </w:tc>
        <w:tc>
          <w:tcPr>
            <w:gridSpan w:val="4"/>
            <w:tcW w:w="12698" w:type="dxa"/>
          </w:tcPr>
          <w:p>
            <w:pPr>
              <w:pStyle w:val="0"/>
              <w:outlineLvl w:val="3"/>
              <w:jc w:val="center"/>
            </w:pPr>
            <w:r>
              <w:rPr>
                <w:sz w:val="20"/>
              </w:rPr>
              <w:t xml:space="preserve">4.1. Перечень действующих мероприятий</w:t>
            </w:r>
          </w:p>
        </w:tc>
      </w:tr>
      <w:tr>
        <w:tblPrEx>
          <w:tblBorders>
            <w:insideH w:val="nil"/>
          </w:tblBorders>
        </w:tblPrEx>
        <w:tc>
          <w:tcPr>
            <w:tcW w:w="907" w:type="dxa"/>
            <w:tcBorders>
              <w:bottom w:val="nil"/>
            </w:tcBorders>
          </w:tcPr>
          <w:p>
            <w:pPr>
              <w:pStyle w:val="0"/>
              <w:jc w:val="center"/>
            </w:pPr>
            <w:r>
              <w:rPr>
                <w:sz w:val="20"/>
              </w:rPr>
              <w:t xml:space="preserve">66.</w:t>
            </w:r>
          </w:p>
        </w:tc>
        <w:tc>
          <w:tcPr>
            <w:tcW w:w="4365" w:type="dxa"/>
            <w:tcBorders>
              <w:bottom w:val="nil"/>
            </w:tcBorders>
          </w:tcPr>
          <w:p>
            <w:pPr>
              <w:pStyle w:val="0"/>
            </w:pPr>
            <w:r>
              <w:rPr>
                <w:sz w:val="20"/>
              </w:rPr>
              <w:t xml:space="preserve">Мероприятие 55. Бесплатное питание (завтрак или обед) для каждого ребенка, обучающегося по очной форме обучения в государственных общеобразовательных организациях Свердловской области, муниципальных общеобразовательных организациях,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 а также для каждого ребенка, обучающегося по очной форме обучения в государственных профессиональных образовательных организациях Свердловской области, реализующих образовательные программы среднего профессионального образования в сфере искусств,</w:t>
            </w:r>
          </w:p>
        </w:tc>
        <w:tc>
          <w:tcPr>
            <w:tcW w:w="2551" w:type="dxa"/>
            <w:tcBorders>
              <w:bottom w:val="nil"/>
            </w:tcBorders>
          </w:tcPr>
          <w:p>
            <w:pPr>
              <w:pStyle w:val="0"/>
              <w:jc w:val="center"/>
            </w:pPr>
            <w:r>
              <w:rPr>
                <w:sz w:val="20"/>
              </w:rPr>
              <w:t xml:space="preserve">2023 - 2025 годы</w:t>
            </w:r>
          </w:p>
        </w:tc>
        <w:tc>
          <w:tcPr>
            <w:tcW w:w="2891" w:type="dxa"/>
            <w:tcBorders>
              <w:bottom w:val="nil"/>
            </w:tcBorders>
          </w:tcPr>
          <w:p>
            <w:pPr>
              <w:pStyle w:val="0"/>
            </w:pPr>
            <w:r>
              <w:rPr>
                <w:sz w:val="20"/>
              </w:rPr>
              <w:t xml:space="preserve">Министерство образования и молодежной политики Свердловской области, Министерство культуры Свердловской области, Министерство здравоохранения Свердловской области</w:t>
            </w:r>
          </w:p>
        </w:tc>
        <w:tc>
          <w:tcPr>
            <w:tcW w:w="2891" w:type="dxa"/>
            <w:tcBorders>
              <w:bottom w:val="nil"/>
            </w:tcBorders>
          </w:tcPr>
          <w:p>
            <w:pPr>
              <w:pStyle w:val="0"/>
            </w:pPr>
            <w:r>
              <w:rPr>
                <w:sz w:val="20"/>
              </w:rPr>
              <w:t xml:space="preserve">повышение благосостояния многодетных семей</w:t>
            </w:r>
          </w:p>
        </w:tc>
      </w:tr>
      <w:tr>
        <w:tblPrEx>
          <w:tblBorders>
            <w:insideH w:val="nil"/>
          </w:tblBorders>
        </w:tblPrEx>
        <w:tc>
          <w:tcPr>
            <w:tcW w:w="907" w:type="dxa"/>
            <w:tcBorders>
              <w:top w:val="nil"/>
            </w:tcBorders>
          </w:tcPr>
          <w:p>
            <w:pPr>
              <w:pStyle w:val="0"/>
            </w:pPr>
            <w:r>
              <w:rPr>
                <w:sz w:val="20"/>
              </w:rPr>
            </w:r>
          </w:p>
        </w:tc>
        <w:tc>
          <w:tcPr>
            <w:tcW w:w="4365" w:type="dxa"/>
            <w:tcBorders>
              <w:top w:val="nil"/>
            </w:tcBorders>
          </w:tcPr>
          <w:p>
            <w:pPr>
              <w:pStyle w:val="0"/>
            </w:pPr>
            <w:r>
              <w:rPr>
                <w:sz w:val="20"/>
              </w:rPr>
              <w:t xml:space="preserve">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 интегрированным с образовательными программами основного общего и среднего общего образования</w:t>
            </w:r>
          </w:p>
        </w:tc>
        <w:tc>
          <w:tcPr>
            <w:tcW w:w="2551" w:type="dxa"/>
            <w:tcBorders>
              <w:top w:val="nil"/>
            </w:tcBorders>
          </w:tcPr>
          <w:p>
            <w:pPr>
              <w:pStyle w:val="0"/>
            </w:pPr>
            <w:r>
              <w:rPr>
                <w:sz w:val="20"/>
              </w:rPr>
            </w:r>
          </w:p>
        </w:tc>
        <w:tc>
          <w:tcPr>
            <w:tcW w:w="2891" w:type="dxa"/>
            <w:tcBorders>
              <w:top w:val="nil"/>
            </w:tcBorders>
          </w:tcPr>
          <w:p>
            <w:pPr>
              <w:pStyle w:val="0"/>
            </w:pPr>
            <w:r>
              <w:rPr>
                <w:sz w:val="20"/>
              </w:rPr>
            </w:r>
          </w:p>
        </w:tc>
        <w:tc>
          <w:tcPr>
            <w:tcW w:w="2891" w:type="dxa"/>
            <w:tcBorders>
              <w:top w:val="nil"/>
            </w:tcBorders>
          </w:tcPr>
          <w:p>
            <w:pPr>
              <w:pStyle w:val="0"/>
            </w:pPr>
            <w:r>
              <w:rPr>
                <w:sz w:val="20"/>
              </w:rPr>
            </w:r>
          </w:p>
        </w:tc>
      </w:tr>
      <w:tr>
        <w:tc>
          <w:tcPr>
            <w:tcW w:w="907" w:type="dxa"/>
          </w:tcPr>
          <w:p>
            <w:pPr>
              <w:pStyle w:val="0"/>
              <w:jc w:val="center"/>
            </w:pPr>
            <w:r>
              <w:rPr>
                <w:sz w:val="20"/>
              </w:rPr>
              <w:t xml:space="preserve">67.</w:t>
            </w:r>
          </w:p>
        </w:tc>
        <w:tc>
          <w:tcPr>
            <w:tcW w:w="4365" w:type="dxa"/>
          </w:tcPr>
          <w:p>
            <w:pPr>
              <w:pStyle w:val="0"/>
            </w:pPr>
            <w:r>
              <w:rPr>
                <w:sz w:val="20"/>
              </w:rPr>
              <w:t xml:space="preserve">Мероприятие 56. Расширение практики включения в коллективные договоры положений, направленных на поддержку (поощрение) работников с семейными обязанностями</w:t>
            </w:r>
          </w:p>
        </w:tc>
        <w:tc>
          <w:tcPr>
            <w:tcW w:w="2551" w:type="dxa"/>
          </w:tcPr>
          <w:p>
            <w:pPr>
              <w:pStyle w:val="0"/>
              <w:jc w:val="center"/>
            </w:pPr>
            <w:r>
              <w:rPr>
                <w:sz w:val="20"/>
              </w:rPr>
              <w:t xml:space="preserve">2023 - 2025 годы</w:t>
            </w:r>
          </w:p>
        </w:tc>
        <w:tc>
          <w:tcPr>
            <w:tcW w:w="2891" w:type="dxa"/>
          </w:tcPr>
          <w:p>
            <w:pPr>
              <w:pStyle w:val="0"/>
            </w:pPr>
            <w:r>
              <w:rPr>
                <w:sz w:val="20"/>
              </w:rPr>
              <w:t xml:space="preserve">Департамент по труду и занятости населения Свердловской области, Свердловский областной союз организаций профсоюзов "Федерация профсоюзов Свердловской области" (далее - Федерация профсоюзов Свердловской области) (по согласованию), Региональное объединение работодателей "Свердловский областной Союз промышленников и предпринимателей" (далее - Свердловский областной Союз промышленников и предпринимателей) (по согласованию)</w:t>
            </w:r>
          </w:p>
        </w:tc>
        <w:tc>
          <w:tcPr>
            <w:tcW w:w="2891" w:type="dxa"/>
          </w:tcPr>
          <w:p>
            <w:pPr>
              <w:pStyle w:val="0"/>
            </w:pPr>
            <w:r>
              <w:rPr>
                <w:sz w:val="20"/>
              </w:rPr>
              <w:t xml:space="preserve">создание для работников благоприятных условий для совмещения профессиональных и семейных обязанностей</w:t>
            </w:r>
          </w:p>
        </w:tc>
      </w:tr>
      <w:tr>
        <w:tc>
          <w:tcPr>
            <w:tcW w:w="907" w:type="dxa"/>
          </w:tcPr>
          <w:p>
            <w:pPr>
              <w:pStyle w:val="0"/>
              <w:jc w:val="center"/>
            </w:pPr>
            <w:r>
              <w:rPr>
                <w:sz w:val="20"/>
              </w:rPr>
              <w:t xml:space="preserve">68.</w:t>
            </w:r>
          </w:p>
        </w:tc>
        <w:tc>
          <w:tcPr>
            <w:tcW w:w="4365" w:type="dxa"/>
          </w:tcPr>
          <w:p>
            <w:pPr>
              <w:pStyle w:val="0"/>
            </w:pPr>
            <w:r>
              <w:rPr>
                <w:sz w:val="20"/>
              </w:rPr>
              <w:t xml:space="preserve">Мероприятие 57. Создание дополнительных мест для детей в возрасте от 1,5 до 3 лет любой направленности в организациях, осуществляющих образовательную деятельность (за исключением государственных, муниципальных организаций), и у индивидуальных предпринимателей, осуществляющих образовательную деятельность по образовательным программам дошкольного образования, в том числе адаптированным, и присмотр и уход за детьми</w:t>
            </w:r>
          </w:p>
        </w:tc>
        <w:tc>
          <w:tcPr>
            <w:tcW w:w="2551" w:type="dxa"/>
          </w:tcPr>
          <w:p>
            <w:pPr>
              <w:pStyle w:val="0"/>
              <w:jc w:val="center"/>
            </w:pPr>
            <w:r>
              <w:rPr>
                <w:sz w:val="20"/>
              </w:rPr>
              <w:t xml:space="preserve">до 31 декабря 2023 года</w:t>
            </w:r>
          </w:p>
        </w:tc>
        <w:tc>
          <w:tcPr>
            <w:tcW w:w="2891" w:type="dxa"/>
          </w:tcPr>
          <w:p>
            <w:pPr>
              <w:pStyle w:val="0"/>
            </w:pPr>
            <w:r>
              <w:rPr>
                <w:sz w:val="20"/>
              </w:rPr>
              <w:t xml:space="preserve">Министерство образования и молодежной политики Свердловской области</w:t>
            </w:r>
          </w:p>
        </w:tc>
        <w:tc>
          <w:tcPr>
            <w:tcW w:w="2891" w:type="dxa"/>
          </w:tcPr>
          <w:p>
            <w:pPr>
              <w:pStyle w:val="0"/>
            </w:pPr>
            <w:r>
              <w:rPr>
                <w:sz w:val="20"/>
              </w:rPr>
              <w:t xml:space="preserve">создание 288 дополнительных мест для детей в возрасте от 1,5 до 3 лет любой направленности в организациях, осуществляющих образовательную деятельность (за исключением государственных, муниципальных организаций), и у индивидуальных предпринимателей, осуществляющих образовательную деятельность по образовательным программам дошкольного образования, в том числе адаптированным, и присмотр и уход за детьми</w:t>
            </w:r>
          </w:p>
        </w:tc>
      </w:tr>
      <w:tr>
        <w:tc>
          <w:tcPr>
            <w:tcW w:w="907" w:type="dxa"/>
          </w:tcPr>
          <w:p>
            <w:pPr>
              <w:pStyle w:val="0"/>
              <w:jc w:val="center"/>
            </w:pPr>
            <w:r>
              <w:rPr>
                <w:sz w:val="20"/>
              </w:rPr>
              <w:t xml:space="preserve">69.</w:t>
            </w:r>
          </w:p>
        </w:tc>
        <w:tc>
          <w:tcPr>
            <w:tcW w:w="4365" w:type="dxa"/>
          </w:tcPr>
          <w:p>
            <w:pPr>
              <w:pStyle w:val="0"/>
            </w:pPr>
            <w:r>
              <w:rPr>
                <w:sz w:val="20"/>
              </w:rPr>
              <w:t xml:space="preserve">Мероприятие 58. Организация и обеспечение отдыха и оздоровления детей и подростков в Свердловской области</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образования и молодежной политики Свердловской области, Министерство социальной политики Свердловской области, Министерство культуры Свердловской области, Министерство физической культуры и спорта Свердловской области, Министерство здравоохранения Свердловской области</w:t>
            </w:r>
          </w:p>
        </w:tc>
        <w:tc>
          <w:tcPr>
            <w:tcW w:w="2891" w:type="dxa"/>
          </w:tcPr>
          <w:p>
            <w:pPr>
              <w:pStyle w:val="0"/>
            </w:pPr>
            <w:r>
              <w:rPr>
                <w:sz w:val="20"/>
              </w:rPr>
              <w:t xml:space="preserve">организация и обеспечение отдыха и оздоровления детей и подростков в Свердловской области</w:t>
            </w:r>
          </w:p>
        </w:tc>
      </w:tr>
      <w:tr>
        <w:tc>
          <w:tcPr>
            <w:tcW w:w="907" w:type="dxa"/>
          </w:tcPr>
          <w:p>
            <w:pPr>
              <w:pStyle w:val="0"/>
              <w:jc w:val="center"/>
            </w:pPr>
            <w:r>
              <w:rPr>
                <w:sz w:val="20"/>
              </w:rPr>
              <w:t xml:space="preserve">70.</w:t>
            </w:r>
          </w:p>
        </w:tc>
        <w:tc>
          <w:tcPr>
            <w:tcW w:w="4365" w:type="dxa"/>
          </w:tcPr>
          <w:p>
            <w:pPr>
              <w:pStyle w:val="0"/>
            </w:pPr>
            <w:r>
              <w:rPr>
                <w:sz w:val="20"/>
              </w:rPr>
              <w:t xml:space="preserve">Мероприятие 59. Организация информационно-разъяснительной работы по реализации мер, направленных на создание условий для совмещения женщинами обязанностей по воспитанию детей с трудовой занятостью</w:t>
            </w:r>
          </w:p>
        </w:tc>
        <w:tc>
          <w:tcPr>
            <w:tcW w:w="2551" w:type="dxa"/>
          </w:tcPr>
          <w:p>
            <w:pPr>
              <w:pStyle w:val="0"/>
              <w:jc w:val="center"/>
            </w:pPr>
            <w:r>
              <w:rPr>
                <w:sz w:val="20"/>
              </w:rPr>
              <w:t xml:space="preserve">2023 - 2025 годы</w:t>
            </w:r>
          </w:p>
        </w:tc>
        <w:tc>
          <w:tcPr>
            <w:tcW w:w="2891" w:type="dxa"/>
          </w:tcPr>
          <w:p>
            <w:pPr>
              <w:pStyle w:val="0"/>
            </w:pPr>
            <w:r>
              <w:rPr>
                <w:sz w:val="20"/>
              </w:rPr>
              <w:t xml:space="preserve">Департамент по труду и занятости населения Свердловской области, Федерация профсоюзов Свердловской области (по согласованию), Свердловский областной Союз промышленников и предпринимателей (по согласованию), Министерство социальной политики Свердловской области, Министерство здравоохранения Свердловской области, Министерство образования и молодежной политики Свердловской области, Министерство инвестиций и развития Свердловской области, Министерство физической культуры и спорта Свердловской области, Министерство культуры Свердловской области</w:t>
            </w:r>
          </w:p>
        </w:tc>
        <w:tc>
          <w:tcPr>
            <w:tcW w:w="2891" w:type="dxa"/>
          </w:tcPr>
          <w:p>
            <w:pPr>
              <w:pStyle w:val="0"/>
            </w:pPr>
            <w:r>
              <w:rPr>
                <w:sz w:val="20"/>
              </w:rPr>
              <w:t xml:space="preserve">повышение информированности женщин о создании условий для совмещения женщинами обязанностей по воспитанию детей с трудовой занятостью, в том числе о вакансиях с гибкими формами занятости</w:t>
            </w:r>
          </w:p>
        </w:tc>
      </w:tr>
      <w:tr>
        <w:tc>
          <w:tcPr>
            <w:tcW w:w="907" w:type="dxa"/>
          </w:tcPr>
          <w:p>
            <w:pPr>
              <w:pStyle w:val="0"/>
              <w:jc w:val="center"/>
            </w:pPr>
            <w:r>
              <w:rPr>
                <w:sz w:val="20"/>
              </w:rPr>
              <w:t xml:space="preserve">71.</w:t>
            </w:r>
          </w:p>
        </w:tc>
        <w:tc>
          <w:tcPr>
            <w:tcW w:w="4365" w:type="dxa"/>
          </w:tcPr>
          <w:p>
            <w:pPr>
              <w:pStyle w:val="0"/>
            </w:pPr>
            <w:r>
              <w:rPr>
                <w:sz w:val="20"/>
              </w:rPr>
              <w:t xml:space="preserve">Мероприятие 60. Строительство и реконструкция зданий дошкольных образовательных организаций</w:t>
            </w:r>
          </w:p>
        </w:tc>
        <w:tc>
          <w:tcPr>
            <w:tcW w:w="2551" w:type="dxa"/>
          </w:tcPr>
          <w:p>
            <w:pPr>
              <w:pStyle w:val="0"/>
              <w:jc w:val="center"/>
            </w:pPr>
            <w:r>
              <w:rPr>
                <w:sz w:val="20"/>
              </w:rPr>
              <w:t xml:space="preserve">до 31 декабря 2025 года</w:t>
            </w:r>
          </w:p>
        </w:tc>
        <w:tc>
          <w:tcPr>
            <w:tcW w:w="2891" w:type="dxa"/>
          </w:tcPr>
          <w:p>
            <w:pPr>
              <w:pStyle w:val="0"/>
            </w:pPr>
            <w:r>
              <w:rPr>
                <w:sz w:val="20"/>
              </w:rPr>
              <w:t xml:space="preserve">Министерство строительства и развития инфраструктуры Свердловской области</w:t>
            </w:r>
          </w:p>
        </w:tc>
        <w:tc>
          <w:tcPr>
            <w:tcW w:w="2891" w:type="dxa"/>
          </w:tcPr>
          <w:p>
            <w:pPr>
              <w:pStyle w:val="0"/>
            </w:pPr>
            <w:r>
              <w:rPr>
                <w:sz w:val="20"/>
              </w:rPr>
              <w:t xml:space="preserve">обеспечение ввода в эксплуатацию 5 зданий дошкольных образовательных организаций до 2026 года, в том числе 2 зданий в 2023 году, 2 зданий в 2024 году и 1 здания в 2025 году</w:t>
            </w:r>
          </w:p>
        </w:tc>
      </w:tr>
      <w:tr>
        <w:tc>
          <w:tcPr>
            <w:tcW w:w="907" w:type="dxa"/>
          </w:tcPr>
          <w:p>
            <w:pPr>
              <w:pStyle w:val="0"/>
              <w:jc w:val="center"/>
            </w:pPr>
            <w:r>
              <w:rPr>
                <w:sz w:val="20"/>
              </w:rPr>
              <w:t xml:space="preserve">72.</w:t>
            </w:r>
          </w:p>
        </w:tc>
        <w:tc>
          <w:tcPr>
            <w:gridSpan w:val="4"/>
            <w:tcW w:w="12698" w:type="dxa"/>
          </w:tcPr>
          <w:p>
            <w:pPr>
              <w:pStyle w:val="0"/>
              <w:outlineLvl w:val="3"/>
              <w:jc w:val="center"/>
            </w:pPr>
            <w:r>
              <w:rPr>
                <w:sz w:val="20"/>
              </w:rPr>
              <w:t xml:space="preserve">4.2. Перечень вновь вводимых мероприятий</w:t>
            </w:r>
          </w:p>
        </w:tc>
      </w:tr>
      <w:tr>
        <w:tc>
          <w:tcPr>
            <w:tcW w:w="907" w:type="dxa"/>
          </w:tcPr>
          <w:p>
            <w:pPr>
              <w:pStyle w:val="0"/>
              <w:jc w:val="center"/>
            </w:pPr>
            <w:r>
              <w:rPr>
                <w:sz w:val="20"/>
              </w:rPr>
              <w:t xml:space="preserve">73.</w:t>
            </w:r>
          </w:p>
        </w:tc>
        <w:tc>
          <w:tcPr>
            <w:tcW w:w="4365" w:type="dxa"/>
          </w:tcPr>
          <w:p>
            <w:pPr>
              <w:pStyle w:val="0"/>
            </w:pPr>
            <w:r>
              <w:rPr>
                <w:sz w:val="20"/>
              </w:rPr>
              <w:t xml:space="preserve">Мероприятие 61. Проведение оценки оптимальности с точки зрения работающих родителей графика работы дошкольных образовательных организаций, при необходимости внесение изменений в указанный график</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образования и молодежной политики Свердловской области, органы местного самоуправления муниципальных образований, расположенных на территории Свердловской области (по согласованию)</w:t>
            </w:r>
          </w:p>
        </w:tc>
        <w:tc>
          <w:tcPr>
            <w:tcW w:w="2891" w:type="dxa"/>
          </w:tcPr>
          <w:p>
            <w:pPr>
              <w:pStyle w:val="0"/>
            </w:pPr>
            <w:r>
              <w:rPr>
                <w:sz w:val="20"/>
              </w:rPr>
              <w:t xml:space="preserve">повышение доступности дошкольного образования</w:t>
            </w:r>
          </w:p>
        </w:tc>
      </w:tr>
      <w:tr>
        <w:tc>
          <w:tcPr>
            <w:tcW w:w="907" w:type="dxa"/>
          </w:tcPr>
          <w:p>
            <w:pPr>
              <w:pStyle w:val="0"/>
              <w:jc w:val="center"/>
            </w:pPr>
            <w:r>
              <w:rPr>
                <w:sz w:val="20"/>
              </w:rPr>
              <w:t xml:space="preserve">74.</w:t>
            </w:r>
          </w:p>
        </w:tc>
        <w:tc>
          <w:tcPr>
            <w:tcW w:w="4365" w:type="dxa"/>
          </w:tcPr>
          <w:p>
            <w:pPr>
              <w:pStyle w:val="0"/>
            </w:pPr>
            <w:r>
              <w:rPr>
                <w:sz w:val="20"/>
              </w:rPr>
              <w:t xml:space="preserve">Мероприятие 62. Проведение анализа достаточности мест в группах продленного дня для детей в возрасте до 10 лет, при необходимости введение дополнительных мест</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образования и молодежной политики Свердловской области, органы местного самоуправления муниципальных образований, расположенных на территории Свердловской области (по согласованию)</w:t>
            </w:r>
          </w:p>
        </w:tc>
        <w:tc>
          <w:tcPr>
            <w:tcW w:w="2891" w:type="dxa"/>
          </w:tcPr>
          <w:p>
            <w:pPr>
              <w:pStyle w:val="0"/>
            </w:pPr>
            <w:r>
              <w:rPr>
                <w:sz w:val="20"/>
              </w:rPr>
              <w:t xml:space="preserve">удовлетворенность родителей (законных представителей) качеством предоставления услуги по предоставлению мест в группах продленного дня</w:t>
            </w:r>
          </w:p>
        </w:tc>
      </w:tr>
      <w:tr>
        <w:tc>
          <w:tcPr>
            <w:tcW w:w="907" w:type="dxa"/>
          </w:tcPr>
          <w:p>
            <w:pPr>
              <w:pStyle w:val="0"/>
              <w:jc w:val="center"/>
            </w:pPr>
            <w:r>
              <w:rPr>
                <w:sz w:val="20"/>
              </w:rPr>
              <w:t xml:space="preserve">75.</w:t>
            </w:r>
          </w:p>
        </w:tc>
        <w:tc>
          <w:tcPr>
            <w:tcW w:w="4365" w:type="dxa"/>
          </w:tcPr>
          <w:p>
            <w:pPr>
              <w:pStyle w:val="0"/>
            </w:pPr>
            <w:r>
              <w:rPr>
                <w:sz w:val="20"/>
              </w:rPr>
              <w:t xml:space="preserve">Мероприятие 63. Организация специализированных ярмарок вакансий рабочих мест для женщин с привлечением работодателей, предлагающих гибкие формы занятости</w:t>
            </w:r>
          </w:p>
        </w:tc>
        <w:tc>
          <w:tcPr>
            <w:tcW w:w="2551" w:type="dxa"/>
          </w:tcPr>
          <w:p>
            <w:pPr>
              <w:pStyle w:val="0"/>
              <w:jc w:val="center"/>
            </w:pPr>
            <w:r>
              <w:rPr>
                <w:sz w:val="20"/>
              </w:rPr>
              <w:t xml:space="preserve">2023 - 2025 годы</w:t>
            </w:r>
          </w:p>
        </w:tc>
        <w:tc>
          <w:tcPr>
            <w:tcW w:w="2891" w:type="dxa"/>
          </w:tcPr>
          <w:p>
            <w:pPr>
              <w:pStyle w:val="0"/>
            </w:pPr>
            <w:r>
              <w:rPr>
                <w:sz w:val="20"/>
              </w:rPr>
              <w:t xml:space="preserve">Департамент по труду и занятости населения Свердловской области</w:t>
            </w:r>
          </w:p>
        </w:tc>
        <w:tc>
          <w:tcPr>
            <w:tcW w:w="2891" w:type="dxa"/>
          </w:tcPr>
          <w:p>
            <w:pPr>
              <w:pStyle w:val="0"/>
            </w:pPr>
            <w:r>
              <w:rPr>
                <w:sz w:val="20"/>
              </w:rPr>
              <w:t xml:space="preserve">проведение ежегодно не менее 30 специализированных ярмарок вакансий рабочих мест для женщин</w:t>
            </w:r>
          </w:p>
        </w:tc>
      </w:tr>
      <w:tr>
        <w:tc>
          <w:tcPr>
            <w:tcW w:w="907" w:type="dxa"/>
          </w:tcPr>
          <w:p>
            <w:pPr>
              <w:pStyle w:val="0"/>
              <w:jc w:val="center"/>
            </w:pPr>
            <w:r>
              <w:rPr>
                <w:sz w:val="20"/>
              </w:rPr>
              <w:t xml:space="preserve">76.</w:t>
            </w:r>
          </w:p>
        </w:tc>
        <w:tc>
          <w:tcPr>
            <w:tcW w:w="4365" w:type="dxa"/>
          </w:tcPr>
          <w:p>
            <w:pPr>
              <w:pStyle w:val="0"/>
            </w:pPr>
            <w:r>
              <w:rPr>
                <w:sz w:val="20"/>
              </w:rPr>
              <w:t xml:space="preserve">Мероприятие 64. Размещение в медицинских учреждениях информационных материалов о единой цифровой платформе в сфере занятости и трудовых отношений "Работа в России" для ознакомления женщин со свободными вакансиями</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 Департамент по труду и занятости населения Свердловской области</w:t>
            </w:r>
          </w:p>
        </w:tc>
        <w:tc>
          <w:tcPr>
            <w:tcW w:w="2891" w:type="dxa"/>
          </w:tcPr>
          <w:p>
            <w:pPr>
              <w:pStyle w:val="0"/>
            </w:pPr>
            <w:r>
              <w:rPr>
                <w:sz w:val="20"/>
              </w:rPr>
              <w:t xml:space="preserve">повышение трудовой мотивации</w:t>
            </w:r>
          </w:p>
        </w:tc>
      </w:tr>
      <w:tr>
        <w:tc>
          <w:tcPr>
            <w:tcW w:w="907" w:type="dxa"/>
          </w:tcPr>
          <w:p>
            <w:pPr>
              <w:pStyle w:val="0"/>
              <w:jc w:val="center"/>
            </w:pPr>
            <w:r>
              <w:rPr>
                <w:sz w:val="20"/>
              </w:rPr>
              <w:t xml:space="preserve">77.</w:t>
            </w:r>
          </w:p>
        </w:tc>
        <w:tc>
          <w:tcPr>
            <w:tcW w:w="4365" w:type="dxa"/>
          </w:tcPr>
          <w:p>
            <w:pPr>
              <w:pStyle w:val="0"/>
            </w:pPr>
            <w:r>
              <w:rPr>
                <w:sz w:val="20"/>
              </w:rPr>
              <w:t xml:space="preserve">Мероприятие 65. Модернизация объектов муниципальной собственности для размещения образовательных организаций, осуществляющих образовательную деятельность по программам дошкольного образования</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образования и молодежной политики Свердловской области, органы местного самоуправления муниципальных образований, расположенных на территории Свердловской области (по согласованию)</w:t>
            </w:r>
          </w:p>
        </w:tc>
        <w:tc>
          <w:tcPr>
            <w:tcW w:w="2891" w:type="dxa"/>
          </w:tcPr>
          <w:p>
            <w:pPr>
              <w:pStyle w:val="0"/>
            </w:pPr>
            <w:r>
              <w:rPr>
                <w:sz w:val="20"/>
              </w:rPr>
              <w:t xml:space="preserve">улучшение условий получения дошкольного образования</w:t>
            </w:r>
          </w:p>
        </w:tc>
      </w:tr>
      <w:tr>
        <w:tc>
          <w:tcPr>
            <w:tcW w:w="907" w:type="dxa"/>
          </w:tcPr>
          <w:p>
            <w:pPr>
              <w:pStyle w:val="0"/>
              <w:jc w:val="center"/>
            </w:pPr>
            <w:r>
              <w:rPr>
                <w:sz w:val="20"/>
              </w:rPr>
              <w:t xml:space="preserve">78.</w:t>
            </w:r>
          </w:p>
        </w:tc>
        <w:tc>
          <w:tcPr>
            <w:gridSpan w:val="4"/>
            <w:tcW w:w="12698" w:type="dxa"/>
          </w:tcPr>
          <w:p>
            <w:pPr>
              <w:pStyle w:val="0"/>
              <w:outlineLvl w:val="2"/>
              <w:jc w:val="center"/>
            </w:pPr>
            <w:r>
              <w:rPr>
                <w:sz w:val="20"/>
              </w:rPr>
              <w:t xml:space="preserve">Раздел 5. Меры по обеспечению формирования ценностной основы повышения рождаемости</w:t>
            </w:r>
          </w:p>
        </w:tc>
      </w:tr>
      <w:tr>
        <w:tc>
          <w:tcPr>
            <w:tcW w:w="907" w:type="dxa"/>
          </w:tcPr>
          <w:p>
            <w:pPr>
              <w:pStyle w:val="0"/>
              <w:jc w:val="center"/>
            </w:pPr>
            <w:r>
              <w:rPr>
                <w:sz w:val="20"/>
              </w:rPr>
              <w:t xml:space="preserve">79.</w:t>
            </w:r>
          </w:p>
        </w:tc>
        <w:tc>
          <w:tcPr>
            <w:gridSpan w:val="4"/>
            <w:tcW w:w="12698" w:type="dxa"/>
          </w:tcPr>
          <w:p>
            <w:pPr>
              <w:pStyle w:val="0"/>
              <w:outlineLvl w:val="3"/>
              <w:jc w:val="center"/>
            </w:pPr>
            <w:r>
              <w:rPr>
                <w:sz w:val="20"/>
              </w:rPr>
              <w:t xml:space="preserve">5.1. Перечень действующих мероприятий</w:t>
            </w:r>
          </w:p>
        </w:tc>
      </w:tr>
      <w:tr>
        <w:tc>
          <w:tcPr>
            <w:tcW w:w="907" w:type="dxa"/>
          </w:tcPr>
          <w:p>
            <w:pPr>
              <w:pStyle w:val="0"/>
              <w:jc w:val="center"/>
            </w:pPr>
            <w:r>
              <w:rPr>
                <w:sz w:val="20"/>
              </w:rPr>
              <w:t xml:space="preserve">80.</w:t>
            </w:r>
          </w:p>
        </w:tc>
        <w:tc>
          <w:tcPr>
            <w:tcW w:w="4365" w:type="dxa"/>
          </w:tcPr>
          <w:p>
            <w:pPr>
              <w:pStyle w:val="0"/>
            </w:pPr>
            <w:r>
              <w:rPr>
                <w:sz w:val="20"/>
              </w:rPr>
              <w:t xml:space="preserve">Мероприятие 66. Организация профессионального обучения и дополнительного профессионального образования женщин в период отпуска по уходу за ребенком до достижения им возраста 3 лет</w:t>
            </w:r>
          </w:p>
        </w:tc>
        <w:tc>
          <w:tcPr>
            <w:tcW w:w="2551" w:type="dxa"/>
          </w:tcPr>
          <w:p>
            <w:pPr>
              <w:pStyle w:val="0"/>
              <w:jc w:val="center"/>
            </w:pPr>
            <w:r>
              <w:rPr>
                <w:sz w:val="20"/>
              </w:rPr>
              <w:t xml:space="preserve">2023 - 2025 годы</w:t>
            </w:r>
          </w:p>
        </w:tc>
        <w:tc>
          <w:tcPr>
            <w:tcW w:w="2891" w:type="dxa"/>
          </w:tcPr>
          <w:p>
            <w:pPr>
              <w:pStyle w:val="0"/>
            </w:pPr>
            <w:r>
              <w:rPr>
                <w:sz w:val="20"/>
              </w:rPr>
              <w:t xml:space="preserve">Департамент по труду и занятости населения Свердловской области</w:t>
            </w:r>
          </w:p>
        </w:tc>
        <w:tc>
          <w:tcPr>
            <w:tcW w:w="2891" w:type="dxa"/>
          </w:tcPr>
          <w:p>
            <w:pPr>
              <w:pStyle w:val="0"/>
            </w:pPr>
            <w:r>
              <w:rPr>
                <w:sz w:val="20"/>
              </w:rPr>
              <w:t xml:space="preserve">повышение профессиональной мобильности и возобновление трудовой деятельности женщинами в период отпуска по уходу за ребенком до достижения им возраста 3 лет</w:t>
            </w:r>
          </w:p>
        </w:tc>
      </w:tr>
      <w:tr>
        <w:tc>
          <w:tcPr>
            <w:tcW w:w="907" w:type="dxa"/>
          </w:tcPr>
          <w:p>
            <w:pPr>
              <w:pStyle w:val="0"/>
              <w:jc w:val="center"/>
            </w:pPr>
            <w:r>
              <w:rPr>
                <w:sz w:val="20"/>
              </w:rPr>
              <w:t xml:space="preserve">81.</w:t>
            </w:r>
          </w:p>
        </w:tc>
        <w:tc>
          <w:tcPr>
            <w:tcW w:w="4365" w:type="dxa"/>
          </w:tcPr>
          <w:p>
            <w:pPr>
              <w:pStyle w:val="0"/>
            </w:pPr>
            <w:r>
              <w:rPr>
                <w:sz w:val="20"/>
              </w:rPr>
              <w:t xml:space="preserve">Мероприятие 67. Создание условий для формирования семейной среды как среды личностного саморазвития супругов, воспитания и развития детей, повышения престижа социально благополучной семьи</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 Министерство здравоохранения Свердловской области, Министерство образования и молодежной политики Свердловской области, Департамент по труду и занятости населения Свердловской области, Министерство культуры Свердловской области, органы местного самоуправления муниципальных образований, расположенных на территории Свердловской области (по согласованию)</w:t>
            </w:r>
          </w:p>
        </w:tc>
        <w:tc>
          <w:tcPr>
            <w:tcW w:w="2891" w:type="dxa"/>
          </w:tcPr>
          <w:p>
            <w:pPr>
              <w:pStyle w:val="0"/>
            </w:pPr>
            <w:r>
              <w:rPr>
                <w:sz w:val="20"/>
              </w:rPr>
              <w:t xml:space="preserve">повышение в обществе роли семьи с детьми, традиционных семейных ценностей, позитивного образа многодетности</w:t>
            </w:r>
          </w:p>
        </w:tc>
      </w:tr>
      <w:tr>
        <w:tc>
          <w:tcPr>
            <w:tcW w:w="907" w:type="dxa"/>
          </w:tcPr>
          <w:p>
            <w:pPr>
              <w:pStyle w:val="0"/>
              <w:jc w:val="center"/>
            </w:pPr>
            <w:r>
              <w:rPr>
                <w:sz w:val="20"/>
              </w:rPr>
              <w:t xml:space="preserve">82.</w:t>
            </w:r>
          </w:p>
        </w:tc>
        <w:tc>
          <w:tcPr>
            <w:tcW w:w="4365" w:type="dxa"/>
          </w:tcPr>
          <w:p>
            <w:pPr>
              <w:pStyle w:val="0"/>
            </w:pPr>
            <w:r>
              <w:rPr>
                <w:sz w:val="20"/>
              </w:rPr>
              <w:t xml:space="preserve">Мероприятие 68. Поддержка некоммерческих организаций, деятельность которых направлена на формирование ответственного родительства, развитие родительских компетенций, внедрение эффективных практик поддержки детей и семей с детьми, находящихся в трудной жизненной ситуации</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образования и молодежной политики Свердловской области, Министерство социальной политики Свердловской области</w:t>
            </w:r>
          </w:p>
        </w:tc>
        <w:tc>
          <w:tcPr>
            <w:tcW w:w="2891" w:type="dxa"/>
          </w:tcPr>
          <w:p>
            <w:pPr>
              <w:pStyle w:val="0"/>
            </w:pPr>
            <w:r>
              <w:rPr>
                <w:sz w:val="20"/>
              </w:rPr>
              <w:t xml:space="preserve">обеспечение участия некоммерческих организаций в реализации программ и проектов, мероприятия которых направлены на развитие родительских компетенций, формирование ответственного родительства, внедрение эффективных практик поддержки детей и семей с детьми, находящихся в трудной жизненной ситуации</w:t>
            </w:r>
          </w:p>
        </w:tc>
      </w:tr>
      <w:tr>
        <w:tc>
          <w:tcPr>
            <w:tcW w:w="907" w:type="dxa"/>
          </w:tcPr>
          <w:p>
            <w:pPr>
              <w:pStyle w:val="0"/>
              <w:jc w:val="center"/>
            </w:pPr>
            <w:r>
              <w:rPr>
                <w:sz w:val="20"/>
              </w:rPr>
              <w:t xml:space="preserve">83.</w:t>
            </w:r>
          </w:p>
        </w:tc>
        <w:tc>
          <w:tcPr>
            <w:tcW w:w="4365" w:type="dxa"/>
          </w:tcPr>
          <w:p>
            <w:pPr>
              <w:pStyle w:val="0"/>
            </w:pPr>
            <w:r>
              <w:rPr>
                <w:sz w:val="20"/>
              </w:rPr>
              <w:t xml:space="preserve">Мероприятие 69. Проведение мероприятий (форумы, конференции, семинары, вебинары и иные мероприятия) по формированию у населения навыков здорового образа жизни и здорового питания и отказа от вредных привычек</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 органы местного самоуправления муниципальных образований, расположенных на территории Свердловской области (по согласованию)</w:t>
            </w:r>
          </w:p>
        </w:tc>
        <w:tc>
          <w:tcPr>
            <w:tcW w:w="2891" w:type="dxa"/>
          </w:tcPr>
          <w:p>
            <w:pPr>
              <w:pStyle w:val="0"/>
            </w:pPr>
            <w:r>
              <w:rPr>
                <w:sz w:val="20"/>
              </w:rPr>
              <w:t xml:space="preserve">формирование у населения навыков здорового образа жизни и здорового питания, популяризация ценностей здорового образа жизни</w:t>
            </w:r>
          </w:p>
        </w:tc>
      </w:tr>
      <w:tr>
        <w:tc>
          <w:tcPr>
            <w:tcW w:w="907" w:type="dxa"/>
          </w:tcPr>
          <w:p>
            <w:pPr>
              <w:pStyle w:val="0"/>
              <w:jc w:val="center"/>
            </w:pPr>
            <w:r>
              <w:rPr>
                <w:sz w:val="20"/>
              </w:rPr>
              <w:t xml:space="preserve">84.</w:t>
            </w:r>
          </w:p>
        </w:tc>
        <w:tc>
          <w:tcPr>
            <w:tcW w:w="4365" w:type="dxa"/>
          </w:tcPr>
          <w:p>
            <w:pPr>
              <w:pStyle w:val="0"/>
            </w:pPr>
            <w:r>
              <w:rPr>
                <w:sz w:val="20"/>
              </w:rPr>
              <w:t xml:space="preserve">Мероприятие 70. Организация и проведение мероприятий (форумы, конференции, семинары, вебинары и иные мероприятия) в сфере семейной политики, направленных на развитие компетентного ответственного родительства и на воспитание семейных ценностей</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 Министерство образования и молодежной политики Свердловской области, Министерство культуры Свердловской области, Министерство физической культуры и спорта Свердловской области, Министерство здравоохранения Свердловской области, органы местного самоуправления муниципальных образований, расположенных на территории Свердловской области (по согласованию)</w:t>
            </w:r>
          </w:p>
        </w:tc>
        <w:tc>
          <w:tcPr>
            <w:tcW w:w="2891" w:type="dxa"/>
          </w:tcPr>
          <w:p>
            <w:pPr>
              <w:pStyle w:val="0"/>
            </w:pPr>
            <w:r>
              <w:rPr>
                <w:sz w:val="20"/>
              </w:rPr>
              <w:t xml:space="preserve">поддержка благополучной семьи и ответственного родительства, формирование благоприятного просемейного общественного мнения</w:t>
            </w:r>
          </w:p>
        </w:tc>
      </w:tr>
      <w:tr>
        <w:tc>
          <w:tcPr>
            <w:tcW w:w="907" w:type="dxa"/>
          </w:tcPr>
          <w:p>
            <w:pPr>
              <w:pStyle w:val="0"/>
              <w:jc w:val="center"/>
            </w:pPr>
            <w:r>
              <w:rPr>
                <w:sz w:val="20"/>
              </w:rPr>
              <w:t xml:space="preserve">85.</w:t>
            </w:r>
          </w:p>
        </w:tc>
        <w:tc>
          <w:tcPr>
            <w:tcW w:w="4365" w:type="dxa"/>
          </w:tcPr>
          <w:p>
            <w:pPr>
              <w:pStyle w:val="0"/>
            </w:pPr>
            <w:r>
              <w:rPr>
                <w:sz w:val="20"/>
              </w:rPr>
              <w:t xml:space="preserve">Мероприятие 71. Обобщение опыта реализации в Свердловской области проектов и программ родительского и семейного воспитания, направленных на формирование у несовершеннолетних и их родителей (законных представителей) ответственного и компетентного родительства, традиционных семейных ценностей</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образования и молодежной политики Свердловской области, Министерство социальной политики Свердловской области, Министерство здравоохранения Свердловской области, администрации управленческих округов Свердловской области, территориальные комиссии Свердловской области по делам несовершеннолетних и защите их прав</w:t>
            </w:r>
          </w:p>
        </w:tc>
        <w:tc>
          <w:tcPr>
            <w:tcW w:w="2891" w:type="dxa"/>
          </w:tcPr>
          <w:p>
            <w:pPr>
              <w:pStyle w:val="0"/>
            </w:pPr>
            <w:r>
              <w:rPr>
                <w:sz w:val="20"/>
              </w:rPr>
              <w:t xml:space="preserve">организация работы по распространению в Свердловской области лучших региональных практик реализации проектов и программ родительского просвещения и семейного воспитания</w:t>
            </w:r>
          </w:p>
        </w:tc>
      </w:tr>
      <w:tr>
        <w:tc>
          <w:tcPr>
            <w:tcW w:w="907" w:type="dxa"/>
          </w:tcPr>
          <w:p>
            <w:pPr>
              <w:pStyle w:val="0"/>
              <w:jc w:val="center"/>
            </w:pPr>
            <w:r>
              <w:rPr>
                <w:sz w:val="20"/>
              </w:rPr>
              <w:t xml:space="preserve">86.</w:t>
            </w:r>
          </w:p>
        </w:tc>
        <w:tc>
          <w:tcPr>
            <w:tcW w:w="4365" w:type="dxa"/>
          </w:tcPr>
          <w:p>
            <w:pPr>
              <w:pStyle w:val="0"/>
            </w:pPr>
            <w:r>
              <w:rPr>
                <w:sz w:val="20"/>
              </w:rPr>
              <w:t xml:space="preserve">Мероприятие 72. Организация обучения педагогов образовательных организаций, расположенных на территории Свердловской области, родителей (законных представителей) и детей основам здорового питания</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образования и молодежной политики Свердловской области, Управление Федеральной службы по надзору в сфере защиты прав потребителей и благополучия человека по Свердловской области (по согласованию)</w:t>
            </w:r>
          </w:p>
        </w:tc>
        <w:tc>
          <w:tcPr>
            <w:tcW w:w="2891" w:type="dxa"/>
          </w:tcPr>
          <w:p>
            <w:pPr>
              <w:pStyle w:val="0"/>
            </w:pPr>
            <w:r>
              <w:rPr>
                <w:sz w:val="20"/>
              </w:rPr>
              <w:t xml:space="preserve">увеличение доли лиц, обученных основам здорового питания</w:t>
            </w:r>
          </w:p>
        </w:tc>
      </w:tr>
      <w:tr>
        <w:tc>
          <w:tcPr>
            <w:tcW w:w="907" w:type="dxa"/>
          </w:tcPr>
          <w:p>
            <w:pPr>
              <w:pStyle w:val="0"/>
              <w:jc w:val="center"/>
            </w:pPr>
            <w:r>
              <w:rPr>
                <w:sz w:val="20"/>
              </w:rPr>
              <w:t xml:space="preserve">87.</w:t>
            </w:r>
          </w:p>
        </w:tc>
        <w:tc>
          <w:tcPr>
            <w:tcW w:w="4365" w:type="dxa"/>
          </w:tcPr>
          <w:p>
            <w:pPr>
              <w:pStyle w:val="0"/>
            </w:pPr>
            <w:r>
              <w:rPr>
                <w:sz w:val="20"/>
              </w:rPr>
              <w:t xml:space="preserve">Мероприятие 73. Информационное сопровождение проводимых мероприятий в сфере демографической политики, пропаганды здорового образа жизни и санитарно-гигиенических знаний в средствах массовой информации и на официальных сайтах исполнительных органов государственной власти Свердловской области</w:t>
            </w:r>
          </w:p>
        </w:tc>
        <w:tc>
          <w:tcPr>
            <w:tcW w:w="2551" w:type="dxa"/>
          </w:tcPr>
          <w:p>
            <w:pPr>
              <w:pStyle w:val="0"/>
              <w:jc w:val="center"/>
            </w:pPr>
            <w:r>
              <w:rPr>
                <w:sz w:val="20"/>
              </w:rPr>
              <w:t xml:space="preserve">2023 - 2025 годы</w:t>
            </w:r>
          </w:p>
        </w:tc>
        <w:tc>
          <w:tcPr>
            <w:tcW w:w="2891" w:type="dxa"/>
          </w:tcPr>
          <w:p>
            <w:pPr>
              <w:pStyle w:val="0"/>
            </w:pPr>
            <w:r>
              <w:rPr>
                <w:sz w:val="20"/>
              </w:rPr>
              <w:t xml:space="preserve">Департамент информационной политики Свердловской области, Министерство социальной политики Свердловской области, Министерство здравоохранения Свердловской области, Министерство образования и молодежной политики Свердловской области, Министерство агропромышленного комплекса и потребительского рынка Свердловской области, Министерство физической культуры и спорта Свердловской области</w:t>
            </w:r>
          </w:p>
        </w:tc>
        <w:tc>
          <w:tcPr>
            <w:tcW w:w="2891" w:type="dxa"/>
          </w:tcPr>
          <w:p>
            <w:pPr>
              <w:pStyle w:val="0"/>
            </w:pPr>
            <w:r>
              <w:rPr>
                <w:sz w:val="20"/>
              </w:rPr>
              <w:t xml:space="preserve">повышение информированности населения о проводимой в Свердловской области региональной демографической политике, поведенческих факторах риска для здоровья, формирование у населения Свердловской области устойчивой мотивации к здоровому образу жизни</w:t>
            </w:r>
          </w:p>
        </w:tc>
      </w:tr>
      <w:tr>
        <w:tc>
          <w:tcPr>
            <w:tcW w:w="907" w:type="dxa"/>
          </w:tcPr>
          <w:p>
            <w:pPr>
              <w:pStyle w:val="0"/>
              <w:jc w:val="center"/>
            </w:pPr>
            <w:r>
              <w:rPr>
                <w:sz w:val="20"/>
              </w:rPr>
              <w:t xml:space="preserve">88.</w:t>
            </w:r>
          </w:p>
        </w:tc>
        <w:tc>
          <w:tcPr>
            <w:tcW w:w="4365" w:type="dxa"/>
          </w:tcPr>
          <w:p>
            <w:pPr>
              <w:pStyle w:val="0"/>
            </w:pPr>
            <w:r>
              <w:rPr>
                <w:sz w:val="20"/>
              </w:rPr>
              <w:t xml:space="preserve">Мероприятие 74. Стимулирование и информационное продвижение лучших и успешных корпоративных практик, поддерживающих семьи с детьми, в организациях Свердловской области</w:t>
            </w:r>
          </w:p>
        </w:tc>
        <w:tc>
          <w:tcPr>
            <w:tcW w:w="2551" w:type="dxa"/>
          </w:tcPr>
          <w:p>
            <w:pPr>
              <w:pStyle w:val="0"/>
              <w:jc w:val="center"/>
            </w:pPr>
            <w:r>
              <w:rPr>
                <w:sz w:val="20"/>
              </w:rPr>
              <w:t xml:space="preserve">2023 - 2025 годы</w:t>
            </w:r>
          </w:p>
        </w:tc>
        <w:tc>
          <w:tcPr>
            <w:tcW w:w="2891" w:type="dxa"/>
          </w:tcPr>
          <w:p>
            <w:pPr>
              <w:pStyle w:val="0"/>
            </w:pPr>
            <w:r>
              <w:rPr>
                <w:sz w:val="20"/>
              </w:rPr>
              <w:t xml:space="preserve">Свердловский областной Союз промышленников и предпринимателей (по согласованию)</w:t>
            </w:r>
          </w:p>
        </w:tc>
        <w:tc>
          <w:tcPr>
            <w:tcW w:w="2891" w:type="dxa"/>
          </w:tcPr>
          <w:p>
            <w:pPr>
              <w:pStyle w:val="0"/>
            </w:pPr>
            <w:r>
              <w:rPr>
                <w:sz w:val="20"/>
              </w:rPr>
              <w:t xml:space="preserve">организация работы по распространению в Свердловской области информации о лучших практиках, поддерживающих семьи с детьми, в организациях Свердловской области</w:t>
            </w:r>
          </w:p>
        </w:tc>
      </w:tr>
      <w:tr>
        <w:tc>
          <w:tcPr>
            <w:tcW w:w="907" w:type="dxa"/>
          </w:tcPr>
          <w:p>
            <w:pPr>
              <w:pStyle w:val="0"/>
              <w:jc w:val="center"/>
            </w:pPr>
            <w:r>
              <w:rPr>
                <w:sz w:val="20"/>
              </w:rPr>
              <w:t xml:space="preserve">89.</w:t>
            </w:r>
          </w:p>
        </w:tc>
        <w:tc>
          <w:tcPr>
            <w:tcW w:w="4365" w:type="dxa"/>
          </w:tcPr>
          <w:p>
            <w:pPr>
              <w:pStyle w:val="0"/>
            </w:pPr>
            <w:r>
              <w:rPr>
                <w:sz w:val="20"/>
              </w:rPr>
              <w:t xml:space="preserve">Мероприятие 75. Создание межвузовского центра поддержки студенческой семьи</w:t>
            </w:r>
          </w:p>
        </w:tc>
        <w:tc>
          <w:tcPr>
            <w:tcW w:w="2551" w:type="dxa"/>
          </w:tcPr>
          <w:p>
            <w:pPr>
              <w:pStyle w:val="0"/>
              <w:jc w:val="center"/>
            </w:pPr>
            <w:r>
              <w:rPr>
                <w:sz w:val="20"/>
              </w:rPr>
              <w:t xml:space="preserve">2023 - 2025 годы</w:t>
            </w:r>
          </w:p>
        </w:tc>
        <w:tc>
          <w:tcPr>
            <w:tcW w:w="2891" w:type="dxa"/>
          </w:tcPr>
          <w:p>
            <w:pPr>
              <w:pStyle w:val="0"/>
            </w:pPr>
            <w:r>
              <w:rPr>
                <w:sz w:val="20"/>
              </w:rPr>
              <w:t xml:space="preserve">Совет ректоров высших учебных заведений Свердловской области (по согласованию)</w:t>
            </w:r>
          </w:p>
        </w:tc>
        <w:tc>
          <w:tcPr>
            <w:tcW w:w="2891" w:type="dxa"/>
          </w:tcPr>
          <w:p>
            <w:pPr>
              <w:pStyle w:val="0"/>
            </w:pPr>
            <w:r>
              <w:rPr>
                <w:sz w:val="20"/>
              </w:rPr>
              <w:t xml:space="preserve">организация работы по созданию единого межвузовского центра поддержки студенческих семей</w:t>
            </w:r>
          </w:p>
        </w:tc>
      </w:tr>
      <w:tr>
        <w:tc>
          <w:tcPr>
            <w:tcW w:w="907" w:type="dxa"/>
          </w:tcPr>
          <w:p>
            <w:pPr>
              <w:pStyle w:val="0"/>
              <w:jc w:val="center"/>
            </w:pPr>
            <w:r>
              <w:rPr>
                <w:sz w:val="20"/>
              </w:rPr>
              <w:t xml:space="preserve">90.</w:t>
            </w:r>
          </w:p>
        </w:tc>
        <w:tc>
          <w:tcPr>
            <w:gridSpan w:val="4"/>
            <w:tcW w:w="12698" w:type="dxa"/>
          </w:tcPr>
          <w:p>
            <w:pPr>
              <w:pStyle w:val="0"/>
              <w:outlineLvl w:val="3"/>
              <w:jc w:val="center"/>
            </w:pPr>
            <w:r>
              <w:rPr>
                <w:sz w:val="20"/>
              </w:rPr>
              <w:t xml:space="preserve">5.2. Перечень вновь вводимых мероприятий</w:t>
            </w:r>
          </w:p>
        </w:tc>
      </w:tr>
      <w:tr>
        <w:tc>
          <w:tcPr>
            <w:tcW w:w="907" w:type="dxa"/>
          </w:tcPr>
          <w:p>
            <w:pPr>
              <w:pStyle w:val="0"/>
              <w:jc w:val="center"/>
            </w:pPr>
            <w:r>
              <w:rPr>
                <w:sz w:val="20"/>
              </w:rPr>
              <w:t xml:space="preserve">91.</w:t>
            </w:r>
          </w:p>
        </w:tc>
        <w:tc>
          <w:tcPr>
            <w:tcW w:w="4365" w:type="dxa"/>
          </w:tcPr>
          <w:p>
            <w:pPr>
              <w:pStyle w:val="0"/>
            </w:pPr>
            <w:r>
              <w:rPr>
                <w:sz w:val="20"/>
              </w:rPr>
              <w:t xml:space="preserve">Мероприятие 76. Проведение информационно-коммуникационной кампании, предусматривающей формирование позитивных просемейных установок у детей, подростков, молодежи, формирование позитивного образа семьи с несколькими детьми, в том числе многодетной, повышение мотивации семей к рождению детей</w:t>
            </w:r>
          </w:p>
        </w:tc>
        <w:tc>
          <w:tcPr>
            <w:tcW w:w="2551" w:type="dxa"/>
          </w:tcPr>
          <w:p>
            <w:pPr>
              <w:pStyle w:val="0"/>
              <w:jc w:val="center"/>
            </w:pPr>
            <w:r>
              <w:rPr>
                <w:sz w:val="20"/>
              </w:rPr>
              <w:t xml:space="preserve">2023 - 2025 годы</w:t>
            </w:r>
          </w:p>
        </w:tc>
        <w:tc>
          <w:tcPr>
            <w:tcW w:w="2891" w:type="dxa"/>
          </w:tcPr>
          <w:p>
            <w:pPr>
              <w:pStyle w:val="0"/>
            </w:pPr>
            <w:r>
              <w:rPr>
                <w:sz w:val="20"/>
              </w:rPr>
              <w:t xml:space="preserve">Департамент информационной политики Свердловской области, Министерство социальной политики Свердловской области, Министерство образования и молодежной политики Свердловской области, Министерство культуры Свердловской области</w:t>
            </w:r>
          </w:p>
        </w:tc>
        <w:tc>
          <w:tcPr>
            <w:tcW w:w="2891" w:type="dxa"/>
          </w:tcPr>
          <w:p>
            <w:pPr>
              <w:pStyle w:val="0"/>
            </w:pPr>
            <w:r>
              <w:rPr>
                <w:sz w:val="20"/>
              </w:rPr>
              <w:t xml:space="preserve">повышение в обществе роли семьи с детьми, традиционных семейных ценностей, формирование позитивного образа семьи, воспитывающей детей, в том числе многодетной</w:t>
            </w:r>
          </w:p>
        </w:tc>
      </w:tr>
      <w:tr>
        <w:tc>
          <w:tcPr>
            <w:tcW w:w="907" w:type="dxa"/>
          </w:tcPr>
          <w:p>
            <w:pPr>
              <w:pStyle w:val="0"/>
              <w:jc w:val="center"/>
            </w:pPr>
            <w:r>
              <w:rPr>
                <w:sz w:val="20"/>
              </w:rPr>
              <w:t xml:space="preserve">92.</w:t>
            </w:r>
          </w:p>
        </w:tc>
        <w:tc>
          <w:tcPr>
            <w:tcW w:w="4365" w:type="dxa"/>
          </w:tcPr>
          <w:p>
            <w:pPr>
              <w:pStyle w:val="0"/>
            </w:pPr>
            <w:r>
              <w:rPr>
                <w:sz w:val="20"/>
              </w:rPr>
              <w:t xml:space="preserve">Мероприятие 77. Формирование семейно-ориентированной среды</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 Министерство культуры Свердловской области, Министерство образования и молодежной политики Свердловской области</w:t>
            </w:r>
          </w:p>
        </w:tc>
        <w:tc>
          <w:tcPr>
            <w:tcW w:w="2891" w:type="dxa"/>
          </w:tcPr>
          <w:p>
            <w:pPr>
              <w:pStyle w:val="0"/>
            </w:pPr>
            <w:r>
              <w:rPr>
                <w:sz w:val="20"/>
              </w:rPr>
              <w:t xml:space="preserve">повышение в обществе роли семьи с детьми, традиционных семейных ценностей, формирование позитивного образа семьи, воспитывающей детей, в том числе многодетной</w:t>
            </w:r>
          </w:p>
        </w:tc>
      </w:tr>
      <w:tr>
        <w:tc>
          <w:tcPr>
            <w:tcW w:w="907" w:type="dxa"/>
          </w:tcPr>
          <w:p>
            <w:pPr>
              <w:pStyle w:val="0"/>
              <w:jc w:val="center"/>
            </w:pPr>
            <w:r>
              <w:rPr>
                <w:sz w:val="20"/>
              </w:rPr>
              <w:t xml:space="preserve">93.</w:t>
            </w:r>
          </w:p>
        </w:tc>
        <w:tc>
          <w:tcPr>
            <w:tcW w:w="4365" w:type="dxa"/>
          </w:tcPr>
          <w:p>
            <w:pPr>
              <w:pStyle w:val="0"/>
            </w:pPr>
            <w:r>
              <w:rPr>
                <w:sz w:val="20"/>
              </w:rPr>
              <w:t xml:space="preserve">Мероприятие 78. Внедрение социальных технологий в школах, техникумах, домах-интернатах для формирования у детей, в том числе из семей социального риска, детей-сирот модели традиционной, благополучной, полной семьи (обучающие программы, консультации психологов, проведение классных часов)</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образования и молодежной политики Свердловской области, Министерство социальной политики Свердловской области</w:t>
            </w:r>
          </w:p>
        </w:tc>
        <w:tc>
          <w:tcPr>
            <w:tcW w:w="2891" w:type="dxa"/>
          </w:tcPr>
          <w:p>
            <w:pPr>
              <w:pStyle w:val="0"/>
            </w:pPr>
            <w:r>
              <w:rPr>
                <w:sz w:val="20"/>
              </w:rPr>
              <w:t xml:space="preserve">популяризация института здоровой, полной семьи, уменьшение количества детей-сирот</w:t>
            </w:r>
          </w:p>
        </w:tc>
      </w:tr>
      <w:tr>
        <w:tc>
          <w:tcPr>
            <w:tcW w:w="907" w:type="dxa"/>
          </w:tcPr>
          <w:p>
            <w:pPr>
              <w:pStyle w:val="0"/>
              <w:jc w:val="center"/>
            </w:pPr>
            <w:r>
              <w:rPr>
                <w:sz w:val="20"/>
              </w:rPr>
              <w:t xml:space="preserve">94.</w:t>
            </w:r>
          </w:p>
        </w:tc>
        <w:tc>
          <w:tcPr>
            <w:tcW w:w="4365" w:type="dxa"/>
          </w:tcPr>
          <w:p>
            <w:pPr>
              <w:pStyle w:val="0"/>
            </w:pPr>
            <w:r>
              <w:rPr>
                <w:sz w:val="20"/>
              </w:rPr>
              <w:t xml:space="preserve">Мероприятие 79. Создание клубов многодетных семей на базе комплексных центров социального обслуживания населения и центров социальной помощи семье и детям</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w:t>
            </w:r>
          </w:p>
        </w:tc>
        <w:tc>
          <w:tcPr>
            <w:tcW w:w="2891" w:type="dxa"/>
          </w:tcPr>
          <w:p>
            <w:pPr>
              <w:pStyle w:val="0"/>
            </w:pPr>
            <w:r>
              <w:rPr>
                <w:sz w:val="20"/>
              </w:rPr>
              <w:t xml:space="preserve">повышение в обществе роли семьи с детьми, традиционных семейных ценностей, формирование позитивного образа семьи, воспитывающей детей, в том числе многодетной</w:t>
            </w:r>
          </w:p>
        </w:tc>
      </w:tr>
      <w:tr>
        <w:tc>
          <w:tcPr>
            <w:tcW w:w="907" w:type="dxa"/>
          </w:tcPr>
          <w:p>
            <w:pPr>
              <w:pStyle w:val="0"/>
              <w:jc w:val="center"/>
            </w:pPr>
            <w:r>
              <w:rPr>
                <w:sz w:val="20"/>
              </w:rPr>
              <w:t xml:space="preserve">95.</w:t>
            </w:r>
          </w:p>
        </w:tc>
        <w:tc>
          <w:tcPr>
            <w:tcW w:w="4365" w:type="dxa"/>
          </w:tcPr>
          <w:p>
            <w:pPr>
              <w:pStyle w:val="0"/>
            </w:pPr>
            <w:r>
              <w:rPr>
                <w:sz w:val="20"/>
              </w:rPr>
              <w:t xml:space="preserve">Мероприятие 80. Организация проведения праздничного мероприятия, посвященного Дню многодетной семьи, Дню семьи, любви и верности на базе учреждений молодежной политики</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социальной политики Свердловской области, Министерство образования и молодежной политики Свердловской области</w:t>
            </w:r>
          </w:p>
        </w:tc>
        <w:tc>
          <w:tcPr>
            <w:tcW w:w="2891" w:type="dxa"/>
          </w:tcPr>
          <w:p>
            <w:pPr>
              <w:pStyle w:val="0"/>
            </w:pPr>
            <w:r>
              <w:rPr>
                <w:sz w:val="20"/>
              </w:rPr>
              <w:t xml:space="preserve">повышение в обществе роли семьи с детьми, традиционных семейных ценностей, формирование позитивного образа семьи, воспитывающей детей, в том числе многодетной</w:t>
            </w:r>
          </w:p>
        </w:tc>
      </w:tr>
      <w:tr>
        <w:tc>
          <w:tcPr>
            <w:tcW w:w="907" w:type="dxa"/>
          </w:tcPr>
          <w:p>
            <w:pPr>
              <w:pStyle w:val="0"/>
              <w:jc w:val="center"/>
            </w:pPr>
            <w:r>
              <w:rPr>
                <w:sz w:val="20"/>
              </w:rPr>
              <w:t xml:space="preserve">96.</w:t>
            </w:r>
          </w:p>
        </w:tc>
        <w:tc>
          <w:tcPr>
            <w:tcW w:w="4365" w:type="dxa"/>
          </w:tcPr>
          <w:p>
            <w:pPr>
              <w:pStyle w:val="0"/>
            </w:pPr>
            <w:r>
              <w:rPr>
                <w:sz w:val="20"/>
              </w:rPr>
              <w:t xml:space="preserve">Мероприятие 81. Организация проведения онлайн-эфиров для родителей по актуальным психологическим аспектам возрастной и семейной психологии</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образования и молодежной политики Свердловской области, Министерство социальной политики Свердловской области, Министерство здравоохранения Свердловской области, органы местного самоуправления муниципальных образований, расположенных на территории Свердловской области (по согласованию)</w:t>
            </w:r>
          </w:p>
        </w:tc>
        <w:tc>
          <w:tcPr>
            <w:tcW w:w="2891" w:type="dxa"/>
          </w:tcPr>
          <w:p>
            <w:pPr>
              <w:pStyle w:val="0"/>
            </w:pPr>
            <w:r>
              <w:rPr>
                <w:sz w:val="20"/>
              </w:rPr>
              <w:t xml:space="preserve">повышение в обществе роли семьи с детьми, традиционных семейных ценностей, формирование позитивного образа семьи, воспитывающей детей, в том числе многодетной</w:t>
            </w:r>
          </w:p>
        </w:tc>
      </w:tr>
      <w:tr>
        <w:tc>
          <w:tcPr>
            <w:tcW w:w="907" w:type="dxa"/>
          </w:tcPr>
          <w:p>
            <w:pPr>
              <w:pStyle w:val="0"/>
              <w:jc w:val="center"/>
            </w:pPr>
            <w:r>
              <w:rPr>
                <w:sz w:val="20"/>
              </w:rPr>
              <w:t xml:space="preserve">97.</w:t>
            </w:r>
          </w:p>
        </w:tc>
        <w:tc>
          <w:tcPr>
            <w:tcW w:w="4365" w:type="dxa"/>
          </w:tcPr>
          <w:p>
            <w:pPr>
              <w:pStyle w:val="0"/>
            </w:pPr>
            <w:r>
              <w:rPr>
                <w:sz w:val="20"/>
              </w:rPr>
              <w:t xml:space="preserve">Мероприятие 82. Взаимодействие с религиозными организациями, осуществляющими деятельность на территории Свердловской области, по информированию населения о реализуемых проектах, направленных на профилактику абортов, выпуск публикаций в областной общественно-политической газете</w:t>
            </w:r>
          </w:p>
        </w:tc>
        <w:tc>
          <w:tcPr>
            <w:tcW w:w="2551" w:type="dxa"/>
          </w:tcPr>
          <w:p>
            <w:pPr>
              <w:pStyle w:val="0"/>
              <w:jc w:val="center"/>
            </w:pPr>
            <w:r>
              <w:rPr>
                <w:sz w:val="20"/>
              </w:rPr>
              <w:t xml:space="preserve">2023 - 2025 годы</w:t>
            </w:r>
          </w:p>
        </w:tc>
        <w:tc>
          <w:tcPr>
            <w:tcW w:w="2891" w:type="dxa"/>
          </w:tcPr>
          <w:p>
            <w:pPr>
              <w:pStyle w:val="0"/>
            </w:pPr>
            <w:r>
              <w:rPr>
                <w:sz w:val="20"/>
              </w:rPr>
              <w:t xml:space="preserve">Министерство здравоохранения Свердловской области</w:t>
            </w:r>
          </w:p>
        </w:tc>
        <w:tc>
          <w:tcPr>
            <w:tcW w:w="2891" w:type="dxa"/>
          </w:tcPr>
          <w:p>
            <w:pPr>
              <w:pStyle w:val="0"/>
            </w:pPr>
            <w:r>
              <w:rPr>
                <w:sz w:val="20"/>
              </w:rPr>
              <w:t xml:space="preserve">повышение в обществе роли семьи с детьми, традиционных семейных ценностей, формирование позитивного образа семьи, воспитывающей детей, в том числе многодетной</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w:t>
      </w:r>
    </w:p>
    <w:p>
      <w:pPr>
        <w:pStyle w:val="0"/>
        <w:jc w:val="right"/>
      </w:pPr>
      <w:r>
        <w:rPr>
          <w:sz w:val="20"/>
        </w:rPr>
        <w:t xml:space="preserve">к региональной программе</w:t>
      </w:r>
    </w:p>
    <w:p>
      <w:pPr>
        <w:pStyle w:val="0"/>
        <w:jc w:val="right"/>
      </w:pPr>
      <w:r>
        <w:rPr>
          <w:sz w:val="20"/>
        </w:rPr>
        <w:t xml:space="preserve">Свердловской области</w:t>
      </w:r>
    </w:p>
    <w:p>
      <w:pPr>
        <w:pStyle w:val="0"/>
        <w:jc w:val="right"/>
      </w:pPr>
      <w:r>
        <w:rPr>
          <w:sz w:val="20"/>
        </w:rPr>
        <w:t xml:space="preserve">по повышению рождаемости</w:t>
      </w:r>
    </w:p>
    <w:p>
      <w:pPr>
        <w:pStyle w:val="0"/>
        <w:jc w:val="right"/>
      </w:pPr>
      <w:r>
        <w:rPr>
          <w:sz w:val="20"/>
        </w:rPr>
        <w:t xml:space="preserve">на период до 2030 года</w:t>
      </w:r>
    </w:p>
    <w:p>
      <w:pPr>
        <w:pStyle w:val="0"/>
        <w:jc w:val="both"/>
      </w:pPr>
      <w:r>
        <w:rPr>
          <w:sz w:val="20"/>
        </w:rPr>
      </w:r>
    </w:p>
    <w:bookmarkStart w:id="1520" w:name="P1520"/>
    <w:bookmarkEnd w:id="1520"/>
    <w:p>
      <w:pPr>
        <w:pStyle w:val="2"/>
        <w:jc w:val="center"/>
      </w:pPr>
      <w:r>
        <w:rPr>
          <w:sz w:val="20"/>
        </w:rPr>
        <w:t xml:space="preserve">ФИНАНСОВОЕ ОБЕСПЕЧЕНИЕ</w:t>
      </w:r>
    </w:p>
    <w:p>
      <w:pPr>
        <w:pStyle w:val="2"/>
        <w:jc w:val="center"/>
      </w:pPr>
      <w:r>
        <w:rPr>
          <w:sz w:val="20"/>
        </w:rPr>
        <w:t xml:space="preserve">ИСПОЛНЕНИЯ МЕРОПРИЯТИЙ I ЭТАПА (2023 - 2025 ГОДЫ)</w:t>
      </w:r>
    </w:p>
    <w:p>
      <w:pPr>
        <w:pStyle w:val="2"/>
        <w:jc w:val="center"/>
      </w:pPr>
      <w:r>
        <w:rPr>
          <w:sz w:val="20"/>
        </w:rPr>
        <w:t xml:space="preserve">РЕГИОНАЛЬНОЙ ПРОГРАММЫ СВЕРДЛОВСКОЙ ОБЛАСТИ</w:t>
      </w:r>
    </w:p>
    <w:p>
      <w:pPr>
        <w:pStyle w:val="2"/>
        <w:jc w:val="center"/>
      </w:pPr>
      <w:r>
        <w:rPr>
          <w:sz w:val="20"/>
        </w:rPr>
        <w:t xml:space="preserve">ПО ПОВЫШЕНИЮ РОЖДАЕМОСТИ НА ПЕРИОД ДО 2030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2" w:tooltip="Постановление Правительства Свердловской области от 28.03.2024 N 198-ПП &quot;О внесении изменений в Постановление Правительства Свердловской области от 29.06.2023 N 456-ПП &quot;Об утверждении региональной программы Свердловской области по повышению рождаемости на период до 2030 года&quot; {КонсультантПлюс}">
              <w:r>
                <w:rPr>
                  <w:sz w:val="20"/>
                  <w:color w:val="0000ff"/>
                </w:rPr>
                <w:t xml:space="preserve">Постановления</w:t>
              </w:r>
            </w:hyperlink>
            <w:r>
              <w:rPr>
                <w:sz w:val="20"/>
                <w:color w:val="392c69"/>
              </w:rPr>
              <w:t xml:space="preserve"> Правительства Свердловской области</w:t>
            </w:r>
          </w:p>
          <w:p>
            <w:pPr>
              <w:pStyle w:val="0"/>
              <w:jc w:val="center"/>
            </w:pPr>
            <w:r>
              <w:rPr>
                <w:sz w:val="20"/>
                <w:color w:val="392c69"/>
              </w:rPr>
              <w:t xml:space="preserve">от 28.03.2024 N 198-ПП)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4479"/>
        <w:gridCol w:w="1531"/>
        <w:gridCol w:w="1304"/>
        <w:gridCol w:w="1417"/>
        <w:gridCol w:w="1417"/>
        <w:gridCol w:w="2551"/>
      </w:tblGrid>
      <w:tr>
        <w:tc>
          <w:tcPr>
            <w:tcW w:w="907" w:type="dxa"/>
            <w:vMerge w:val="restart"/>
          </w:tcPr>
          <w:p>
            <w:pPr>
              <w:pStyle w:val="0"/>
              <w:jc w:val="center"/>
            </w:pPr>
            <w:r>
              <w:rPr>
                <w:sz w:val="20"/>
              </w:rPr>
              <w:t xml:space="preserve">Номер строки</w:t>
            </w:r>
          </w:p>
        </w:tc>
        <w:tc>
          <w:tcPr>
            <w:tcW w:w="4479" w:type="dxa"/>
            <w:vMerge w:val="restart"/>
          </w:tcPr>
          <w:p>
            <w:pPr>
              <w:pStyle w:val="0"/>
              <w:jc w:val="center"/>
            </w:pPr>
            <w:r>
              <w:rPr>
                <w:sz w:val="20"/>
              </w:rPr>
              <w:t xml:space="preserve">Наименование мероприятия</w:t>
            </w:r>
          </w:p>
        </w:tc>
        <w:tc>
          <w:tcPr>
            <w:gridSpan w:val="4"/>
            <w:tcW w:w="5669" w:type="dxa"/>
          </w:tcPr>
          <w:p>
            <w:pPr>
              <w:pStyle w:val="0"/>
              <w:jc w:val="center"/>
            </w:pPr>
            <w:r>
              <w:rPr>
                <w:sz w:val="20"/>
              </w:rPr>
              <w:t xml:space="preserve">Объем расходов (тыс. рублей)</w:t>
            </w:r>
          </w:p>
        </w:tc>
        <w:tc>
          <w:tcPr>
            <w:tcW w:w="2551" w:type="dxa"/>
            <w:vMerge w:val="restart"/>
          </w:tcPr>
          <w:p>
            <w:pPr>
              <w:pStyle w:val="0"/>
              <w:jc w:val="center"/>
            </w:pPr>
            <w:r>
              <w:rPr>
                <w:sz w:val="20"/>
              </w:rPr>
              <w:t xml:space="preserve">Исполнители</w:t>
            </w:r>
          </w:p>
        </w:tc>
      </w:tr>
      <w:tr>
        <w:tc>
          <w:tcPr>
            <w:vMerge w:val="continue"/>
          </w:tcPr>
          <w:p/>
        </w:tc>
        <w:tc>
          <w:tcPr>
            <w:vMerge w:val="continue"/>
          </w:tcPr>
          <w:p/>
        </w:tc>
        <w:tc>
          <w:tcPr>
            <w:tcW w:w="1531" w:type="dxa"/>
          </w:tcPr>
          <w:p>
            <w:pPr>
              <w:pStyle w:val="0"/>
              <w:jc w:val="center"/>
            </w:pPr>
            <w:r>
              <w:rPr>
                <w:sz w:val="20"/>
              </w:rPr>
              <w:t xml:space="preserve">всего</w:t>
            </w:r>
          </w:p>
        </w:tc>
        <w:tc>
          <w:tcPr>
            <w:tcW w:w="1304" w:type="dxa"/>
          </w:tcPr>
          <w:p>
            <w:pPr>
              <w:pStyle w:val="0"/>
              <w:jc w:val="center"/>
            </w:pPr>
            <w:r>
              <w:rPr>
                <w:sz w:val="20"/>
              </w:rPr>
              <w:t xml:space="preserve">2023 год</w:t>
            </w:r>
          </w:p>
        </w:tc>
        <w:tc>
          <w:tcPr>
            <w:tcW w:w="1417" w:type="dxa"/>
          </w:tcPr>
          <w:p>
            <w:pPr>
              <w:pStyle w:val="0"/>
              <w:jc w:val="center"/>
            </w:pPr>
            <w:r>
              <w:rPr>
                <w:sz w:val="20"/>
              </w:rPr>
              <w:t xml:space="preserve">2024 год</w:t>
            </w:r>
          </w:p>
        </w:tc>
        <w:tc>
          <w:tcPr>
            <w:tcW w:w="1417" w:type="dxa"/>
          </w:tcPr>
          <w:p>
            <w:pPr>
              <w:pStyle w:val="0"/>
              <w:jc w:val="center"/>
            </w:pPr>
            <w:r>
              <w:rPr>
                <w:sz w:val="20"/>
              </w:rPr>
              <w:t xml:space="preserve">2025 год</w:t>
            </w:r>
          </w:p>
        </w:tc>
        <w:tc>
          <w:tcPr>
            <w:vMerge w:val="continue"/>
          </w:tcPr>
          <w:p/>
        </w:tc>
      </w:tr>
      <w:tr>
        <w:tc>
          <w:tcPr>
            <w:tcW w:w="907" w:type="dxa"/>
          </w:tcPr>
          <w:p>
            <w:pPr>
              <w:pStyle w:val="0"/>
              <w:jc w:val="center"/>
            </w:pPr>
            <w:r>
              <w:rPr>
                <w:sz w:val="20"/>
              </w:rPr>
              <w:t xml:space="preserve">1</w:t>
            </w:r>
          </w:p>
        </w:tc>
        <w:tc>
          <w:tcPr>
            <w:tcW w:w="4479" w:type="dxa"/>
          </w:tcPr>
          <w:p>
            <w:pPr>
              <w:pStyle w:val="0"/>
              <w:jc w:val="center"/>
            </w:pPr>
            <w:r>
              <w:rPr>
                <w:sz w:val="20"/>
              </w:rPr>
              <w:t xml:space="preserve">2</w:t>
            </w:r>
          </w:p>
        </w:tc>
        <w:tc>
          <w:tcPr>
            <w:tcW w:w="1531" w:type="dxa"/>
          </w:tcPr>
          <w:p>
            <w:pPr>
              <w:pStyle w:val="0"/>
              <w:jc w:val="center"/>
            </w:pPr>
            <w:r>
              <w:rPr>
                <w:sz w:val="20"/>
              </w:rPr>
              <w:t xml:space="preserve">3</w:t>
            </w:r>
          </w:p>
        </w:tc>
        <w:tc>
          <w:tcPr>
            <w:tcW w:w="1304" w:type="dxa"/>
          </w:tcPr>
          <w:p>
            <w:pPr>
              <w:pStyle w:val="0"/>
              <w:jc w:val="center"/>
            </w:pPr>
            <w:r>
              <w:rPr>
                <w:sz w:val="20"/>
              </w:rPr>
              <w:t xml:space="preserve">4</w:t>
            </w:r>
          </w:p>
        </w:tc>
        <w:tc>
          <w:tcPr>
            <w:tcW w:w="1417" w:type="dxa"/>
          </w:tcPr>
          <w:p>
            <w:pPr>
              <w:pStyle w:val="0"/>
              <w:jc w:val="center"/>
            </w:pPr>
            <w:r>
              <w:rPr>
                <w:sz w:val="20"/>
              </w:rPr>
              <w:t xml:space="preserve">5</w:t>
            </w:r>
          </w:p>
        </w:tc>
        <w:tc>
          <w:tcPr>
            <w:tcW w:w="1417" w:type="dxa"/>
          </w:tcPr>
          <w:p>
            <w:pPr>
              <w:pStyle w:val="0"/>
              <w:jc w:val="center"/>
            </w:pPr>
            <w:r>
              <w:rPr>
                <w:sz w:val="20"/>
              </w:rPr>
              <w:t xml:space="preserve">6</w:t>
            </w:r>
          </w:p>
        </w:tc>
        <w:tc>
          <w:tcPr>
            <w:tcW w:w="2551" w:type="dxa"/>
          </w:tcPr>
          <w:p>
            <w:pPr>
              <w:pStyle w:val="0"/>
              <w:jc w:val="center"/>
            </w:pPr>
            <w:r>
              <w:rPr>
                <w:sz w:val="20"/>
              </w:rPr>
              <w:t xml:space="preserve">7</w:t>
            </w:r>
          </w:p>
        </w:tc>
      </w:tr>
      <w:tr>
        <w:tc>
          <w:tcPr>
            <w:tcW w:w="907" w:type="dxa"/>
          </w:tcPr>
          <w:p>
            <w:pPr>
              <w:pStyle w:val="0"/>
              <w:jc w:val="center"/>
            </w:pPr>
            <w:r>
              <w:rPr>
                <w:sz w:val="20"/>
              </w:rPr>
              <w:t xml:space="preserve">1.</w:t>
            </w:r>
          </w:p>
        </w:tc>
        <w:tc>
          <w:tcPr>
            <w:tcW w:w="4479" w:type="dxa"/>
          </w:tcPr>
          <w:p>
            <w:pPr>
              <w:pStyle w:val="0"/>
            </w:pPr>
            <w:r>
              <w:rPr>
                <w:sz w:val="20"/>
              </w:rPr>
              <w:t xml:space="preserve">Всего по региональной программе Свердловской области по повышению рождаемости на период до 2030 года</w:t>
            </w:r>
          </w:p>
          <w:p>
            <w:pPr>
              <w:pStyle w:val="0"/>
            </w:pPr>
            <w:r>
              <w:rPr>
                <w:sz w:val="20"/>
              </w:rPr>
              <w:t xml:space="preserve">из них:</w:t>
            </w:r>
          </w:p>
        </w:tc>
        <w:tc>
          <w:tcPr>
            <w:tcW w:w="1531" w:type="dxa"/>
          </w:tcPr>
          <w:p>
            <w:pPr>
              <w:pStyle w:val="0"/>
              <w:jc w:val="center"/>
            </w:pPr>
            <w:r>
              <w:rPr>
                <w:sz w:val="20"/>
              </w:rPr>
              <w:t xml:space="preserve">38510525,5</w:t>
            </w:r>
          </w:p>
        </w:tc>
        <w:tc>
          <w:tcPr>
            <w:tcW w:w="1304" w:type="dxa"/>
          </w:tcPr>
          <w:p>
            <w:pPr>
              <w:pStyle w:val="0"/>
              <w:jc w:val="center"/>
            </w:pPr>
            <w:r>
              <w:rPr>
                <w:sz w:val="20"/>
              </w:rPr>
              <w:t xml:space="preserve">7028783,9</w:t>
            </w:r>
          </w:p>
        </w:tc>
        <w:tc>
          <w:tcPr>
            <w:tcW w:w="1417" w:type="dxa"/>
          </w:tcPr>
          <w:p>
            <w:pPr>
              <w:pStyle w:val="0"/>
              <w:jc w:val="center"/>
            </w:pPr>
            <w:r>
              <w:rPr>
                <w:sz w:val="20"/>
              </w:rPr>
              <w:t xml:space="preserve">16260220,1</w:t>
            </w:r>
          </w:p>
        </w:tc>
        <w:tc>
          <w:tcPr>
            <w:tcW w:w="1417" w:type="dxa"/>
          </w:tcPr>
          <w:p>
            <w:pPr>
              <w:pStyle w:val="0"/>
              <w:jc w:val="center"/>
            </w:pPr>
            <w:r>
              <w:rPr>
                <w:sz w:val="20"/>
              </w:rPr>
              <w:t xml:space="preserve">15221521,5</w:t>
            </w:r>
          </w:p>
        </w:tc>
        <w:tc>
          <w:tcPr>
            <w:tcW w:w="2551" w:type="dxa"/>
          </w:tcPr>
          <w:p>
            <w:pPr>
              <w:pStyle w:val="0"/>
              <w:jc w:val="center"/>
            </w:pPr>
            <w:r>
              <w:rPr>
                <w:sz w:val="20"/>
              </w:rPr>
              <w:t xml:space="preserve">-</w:t>
            </w:r>
          </w:p>
        </w:tc>
      </w:tr>
      <w:tr>
        <w:tc>
          <w:tcPr>
            <w:tcW w:w="907" w:type="dxa"/>
          </w:tcPr>
          <w:p>
            <w:pPr>
              <w:pStyle w:val="0"/>
              <w:jc w:val="center"/>
            </w:pPr>
            <w:r>
              <w:rPr>
                <w:sz w:val="20"/>
              </w:rPr>
              <w:t xml:space="preserve">2.</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8680829,2</w:t>
            </w:r>
          </w:p>
        </w:tc>
        <w:tc>
          <w:tcPr>
            <w:tcW w:w="1304" w:type="dxa"/>
          </w:tcPr>
          <w:p>
            <w:pPr>
              <w:pStyle w:val="0"/>
              <w:jc w:val="center"/>
            </w:pPr>
            <w:r>
              <w:rPr>
                <w:sz w:val="20"/>
              </w:rPr>
              <w:t xml:space="preserve">2833840,2</w:t>
            </w:r>
          </w:p>
        </w:tc>
        <w:tc>
          <w:tcPr>
            <w:tcW w:w="1417" w:type="dxa"/>
          </w:tcPr>
          <w:p>
            <w:pPr>
              <w:pStyle w:val="0"/>
              <w:jc w:val="center"/>
            </w:pPr>
            <w:r>
              <w:rPr>
                <w:sz w:val="20"/>
              </w:rPr>
              <w:t xml:space="preserve">3265744,9</w:t>
            </w:r>
          </w:p>
        </w:tc>
        <w:tc>
          <w:tcPr>
            <w:tcW w:w="1417" w:type="dxa"/>
          </w:tcPr>
          <w:p>
            <w:pPr>
              <w:pStyle w:val="0"/>
              <w:jc w:val="center"/>
            </w:pPr>
            <w:r>
              <w:rPr>
                <w:sz w:val="20"/>
              </w:rPr>
              <w:t xml:space="preserve">2581244,1</w:t>
            </w:r>
          </w:p>
        </w:tc>
        <w:tc>
          <w:tcPr>
            <w:tcW w:w="2551" w:type="dxa"/>
          </w:tcPr>
          <w:p>
            <w:pPr>
              <w:pStyle w:val="0"/>
              <w:jc w:val="center"/>
            </w:pPr>
            <w:r>
              <w:rPr>
                <w:sz w:val="20"/>
              </w:rPr>
              <w:t xml:space="preserve">-</w:t>
            </w:r>
          </w:p>
        </w:tc>
      </w:tr>
      <w:tr>
        <w:tc>
          <w:tcPr>
            <w:tcW w:w="907" w:type="dxa"/>
          </w:tcPr>
          <w:p>
            <w:pPr>
              <w:pStyle w:val="0"/>
              <w:jc w:val="center"/>
            </w:pPr>
            <w:r>
              <w:rPr>
                <w:sz w:val="20"/>
              </w:rPr>
              <w:t xml:space="preserve">3.</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29780588,5</w:t>
            </w:r>
          </w:p>
        </w:tc>
        <w:tc>
          <w:tcPr>
            <w:tcW w:w="1304" w:type="dxa"/>
          </w:tcPr>
          <w:p>
            <w:pPr>
              <w:pStyle w:val="0"/>
              <w:jc w:val="center"/>
            </w:pPr>
            <w:r>
              <w:rPr>
                <w:sz w:val="20"/>
              </w:rPr>
              <w:t xml:space="preserve">4169313,6</w:t>
            </w:r>
          </w:p>
        </w:tc>
        <w:tc>
          <w:tcPr>
            <w:tcW w:w="1417" w:type="dxa"/>
          </w:tcPr>
          <w:p>
            <w:pPr>
              <w:pStyle w:val="0"/>
              <w:jc w:val="center"/>
            </w:pPr>
            <w:r>
              <w:rPr>
                <w:sz w:val="20"/>
              </w:rPr>
              <w:t xml:space="preserve">12970997,5</w:t>
            </w:r>
          </w:p>
        </w:tc>
        <w:tc>
          <w:tcPr>
            <w:tcW w:w="1417" w:type="dxa"/>
          </w:tcPr>
          <w:p>
            <w:pPr>
              <w:pStyle w:val="0"/>
              <w:jc w:val="center"/>
            </w:pPr>
            <w:r>
              <w:rPr>
                <w:sz w:val="20"/>
              </w:rPr>
              <w:t xml:space="preserve">12640277,4</w:t>
            </w:r>
          </w:p>
        </w:tc>
        <w:tc>
          <w:tcPr>
            <w:tcW w:w="2551" w:type="dxa"/>
          </w:tcPr>
          <w:p>
            <w:pPr>
              <w:pStyle w:val="0"/>
              <w:jc w:val="center"/>
            </w:pPr>
            <w:r>
              <w:rPr>
                <w:sz w:val="20"/>
              </w:rPr>
              <w:t xml:space="preserve">-</w:t>
            </w:r>
          </w:p>
        </w:tc>
      </w:tr>
      <w:tr>
        <w:tc>
          <w:tcPr>
            <w:tcW w:w="907" w:type="dxa"/>
          </w:tcPr>
          <w:p>
            <w:pPr>
              <w:pStyle w:val="0"/>
              <w:jc w:val="center"/>
            </w:pPr>
            <w:r>
              <w:rPr>
                <w:sz w:val="20"/>
              </w:rPr>
              <w:t xml:space="preserve">4.</w:t>
            </w:r>
          </w:p>
        </w:tc>
        <w:tc>
          <w:tcPr>
            <w:tcW w:w="4479" w:type="dxa"/>
          </w:tcPr>
          <w:p>
            <w:pPr>
              <w:pStyle w:val="0"/>
            </w:pPr>
            <w:r>
              <w:rPr>
                <w:sz w:val="20"/>
              </w:rPr>
              <w:t xml:space="preserve">местный бюджет</w:t>
            </w:r>
          </w:p>
        </w:tc>
        <w:tc>
          <w:tcPr>
            <w:tcW w:w="1531" w:type="dxa"/>
          </w:tcPr>
          <w:p>
            <w:pPr>
              <w:pStyle w:val="0"/>
              <w:jc w:val="center"/>
            </w:pPr>
            <w:r>
              <w:rPr>
                <w:sz w:val="20"/>
              </w:rPr>
              <w:t xml:space="preserve">49107,8</w:t>
            </w:r>
          </w:p>
        </w:tc>
        <w:tc>
          <w:tcPr>
            <w:tcW w:w="1304" w:type="dxa"/>
          </w:tcPr>
          <w:p>
            <w:pPr>
              <w:pStyle w:val="0"/>
              <w:jc w:val="center"/>
            </w:pPr>
            <w:r>
              <w:rPr>
                <w:sz w:val="20"/>
              </w:rPr>
              <w:t xml:space="preserve">25630,1</w:t>
            </w:r>
          </w:p>
        </w:tc>
        <w:tc>
          <w:tcPr>
            <w:tcW w:w="1417" w:type="dxa"/>
          </w:tcPr>
          <w:p>
            <w:pPr>
              <w:pStyle w:val="0"/>
              <w:jc w:val="center"/>
            </w:pPr>
            <w:r>
              <w:rPr>
                <w:sz w:val="20"/>
              </w:rPr>
              <w:t xml:space="preserve">23477,7</w:t>
            </w:r>
          </w:p>
        </w:tc>
        <w:tc>
          <w:tcPr>
            <w:tcW w:w="1417" w:type="dxa"/>
          </w:tcPr>
          <w:p>
            <w:pPr>
              <w:pStyle w:val="0"/>
              <w:jc w:val="center"/>
            </w:pPr>
            <w:r>
              <w:rPr>
                <w:sz w:val="20"/>
              </w:rPr>
              <w:t xml:space="preserve">0,0</w:t>
            </w:r>
          </w:p>
        </w:tc>
        <w:tc>
          <w:tcPr>
            <w:tcW w:w="2551" w:type="dxa"/>
          </w:tcPr>
          <w:p>
            <w:pPr>
              <w:pStyle w:val="0"/>
              <w:jc w:val="center"/>
            </w:pPr>
            <w:r>
              <w:rPr>
                <w:sz w:val="20"/>
              </w:rPr>
              <w:t xml:space="preserve">-</w:t>
            </w:r>
          </w:p>
        </w:tc>
      </w:tr>
      <w:tr>
        <w:tc>
          <w:tcPr>
            <w:tcW w:w="907" w:type="dxa"/>
          </w:tcPr>
          <w:p>
            <w:pPr>
              <w:pStyle w:val="0"/>
              <w:jc w:val="center"/>
            </w:pPr>
            <w:r>
              <w:rPr>
                <w:sz w:val="20"/>
              </w:rPr>
              <w:t xml:space="preserve">5.</w:t>
            </w:r>
          </w:p>
        </w:tc>
        <w:tc>
          <w:tcPr>
            <w:tcW w:w="4479" w:type="dxa"/>
          </w:tcPr>
          <w:p>
            <w:pPr>
              <w:pStyle w:val="0"/>
            </w:pPr>
            <w:r>
              <w:rPr>
                <w:sz w:val="20"/>
              </w:rPr>
              <w:t xml:space="preserve">Всего по исполнителю - Департаменту по труду и занятости населения Свердловской области</w:t>
            </w:r>
          </w:p>
          <w:p>
            <w:pPr>
              <w:pStyle w:val="0"/>
            </w:pPr>
            <w:r>
              <w:rPr>
                <w:sz w:val="20"/>
              </w:rPr>
              <w:t xml:space="preserve">из них:</w:t>
            </w:r>
          </w:p>
        </w:tc>
        <w:tc>
          <w:tcPr>
            <w:tcW w:w="1531" w:type="dxa"/>
          </w:tcPr>
          <w:p>
            <w:pPr>
              <w:pStyle w:val="0"/>
              <w:jc w:val="center"/>
            </w:pPr>
            <w:r>
              <w:rPr>
                <w:sz w:val="20"/>
              </w:rPr>
              <w:t xml:space="preserve">11904,7</w:t>
            </w:r>
          </w:p>
        </w:tc>
        <w:tc>
          <w:tcPr>
            <w:tcW w:w="1304" w:type="dxa"/>
          </w:tcPr>
          <w:p>
            <w:pPr>
              <w:pStyle w:val="0"/>
              <w:jc w:val="center"/>
            </w:pPr>
            <w:r>
              <w:rPr>
                <w:sz w:val="20"/>
              </w:rPr>
              <w:t xml:space="preserve">3232,1</w:t>
            </w:r>
          </w:p>
        </w:tc>
        <w:tc>
          <w:tcPr>
            <w:tcW w:w="1417" w:type="dxa"/>
          </w:tcPr>
          <w:p>
            <w:pPr>
              <w:pStyle w:val="0"/>
              <w:jc w:val="center"/>
            </w:pPr>
            <w:r>
              <w:rPr>
                <w:sz w:val="20"/>
              </w:rPr>
              <w:t xml:space="preserve">4336,3</w:t>
            </w:r>
          </w:p>
        </w:tc>
        <w:tc>
          <w:tcPr>
            <w:tcW w:w="1417" w:type="dxa"/>
          </w:tcPr>
          <w:p>
            <w:pPr>
              <w:pStyle w:val="0"/>
              <w:jc w:val="center"/>
            </w:pPr>
            <w:r>
              <w:rPr>
                <w:sz w:val="20"/>
              </w:rPr>
              <w:t xml:space="preserve">4336,3</w:t>
            </w:r>
          </w:p>
        </w:tc>
        <w:tc>
          <w:tcPr>
            <w:tcW w:w="2551" w:type="dxa"/>
          </w:tcPr>
          <w:p>
            <w:pPr>
              <w:pStyle w:val="0"/>
              <w:jc w:val="center"/>
            </w:pPr>
            <w:r>
              <w:rPr>
                <w:sz w:val="20"/>
              </w:rPr>
              <w:t xml:space="preserve">-</w:t>
            </w:r>
          </w:p>
        </w:tc>
      </w:tr>
      <w:tr>
        <w:tc>
          <w:tcPr>
            <w:tcW w:w="907" w:type="dxa"/>
          </w:tcPr>
          <w:p>
            <w:pPr>
              <w:pStyle w:val="0"/>
              <w:jc w:val="center"/>
            </w:pPr>
            <w:r>
              <w:rPr>
                <w:sz w:val="20"/>
              </w:rPr>
              <w:t xml:space="preserve">6.</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0,0</w:t>
            </w:r>
          </w:p>
        </w:tc>
        <w:tc>
          <w:tcPr>
            <w:tcW w:w="1304"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2551" w:type="dxa"/>
          </w:tcPr>
          <w:p>
            <w:pPr>
              <w:pStyle w:val="0"/>
              <w:jc w:val="center"/>
            </w:pPr>
            <w:r>
              <w:rPr>
                <w:sz w:val="20"/>
              </w:rPr>
              <w:t xml:space="preserve">-</w:t>
            </w:r>
          </w:p>
        </w:tc>
      </w:tr>
      <w:tr>
        <w:tc>
          <w:tcPr>
            <w:tcW w:w="907" w:type="dxa"/>
          </w:tcPr>
          <w:p>
            <w:pPr>
              <w:pStyle w:val="0"/>
              <w:jc w:val="center"/>
            </w:pPr>
            <w:r>
              <w:rPr>
                <w:sz w:val="20"/>
              </w:rPr>
              <w:t xml:space="preserve">7.</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11904,7</w:t>
            </w:r>
          </w:p>
        </w:tc>
        <w:tc>
          <w:tcPr>
            <w:tcW w:w="1304" w:type="dxa"/>
          </w:tcPr>
          <w:p>
            <w:pPr>
              <w:pStyle w:val="0"/>
              <w:jc w:val="center"/>
            </w:pPr>
            <w:r>
              <w:rPr>
                <w:sz w:val="20"/>
              </w:rPr>
              <w:t xml:space="preserve">3232,1</w:t>
            </w:r>
          </w:p>
        </w:tc>
        <w:tc>
          <w:tcPr>
            <w:tcW w:w="1417" w:type="dxa"/>
          </w:tcPr>
          <w:p>
            <w:pPr>
              <w:pStyle w:val="0"/>
              <w:jc w:val="center"/>
            </w:pPr>
            <w:r>
              <w:rPr>
                <w:sz w:val="20"/>
              </w:rPr>
              <w:t xml:space="preserve">4336,3</w:t>
            </w:r>
          </w:p>
        </w:tc>
        <w:tc>
          <w:tcPr>
            <w:tcW w:w="1417" w:type="dxa"/>
          </w:tcPr>
          <w:p>
            <w:pPr>
              <w:pStyle w:val="0"/>
              <w:jc w:val="center"/>
            </w:pPr>
            <w:r>
              <w:rPr>
                <w:sz w:val="20"/>
              </w:rPr>
              <w:t xml:space="preserve">4336,3</w:t>
            </w:r>
          </w:p>
        </w:tc>
        <w:tc>
          <w:tcPr>
            <w:tcW w:w="2551" w:type="dxa"/>
          </w:tcPr>
          <w:p>
            <w:pPr>
              <w:pStyle w:val="0"/>
              <w:jc w:val="center"/>
            </w:pPr>
            <w:r>
              <w:rPr>
                <w:sz w:val="20"/>
              </w:rPr>
              <w:t xml:space="preserve">-</w:t>
            </w:r>
          </w:p>
        </w:tc>
      </w:tr>
      <w:tr>
        <w:tc>
          <w:tcPr>
            <w:tcW w:w="907" w:type="dxa"/>
          </w:tcPr>
          <w:p>
            <w:pPr>
              <w:pStyle w:val="0"/>
              <w:jc w:val="center"/>
            </w:pPr>
            <w:r>
              <w:rPr>
                <w:sz w:val="20"/>
              </w:rPr>
              <w:t xml:space="preserve">8.</w:t>
            </w:r>
          </w:p>
        </w:tc>
        <w:tc>
          <w:tcPr>
            <w:tcW w:w="4479" w:type="dxa"/>
          </w:tcPr>
          <w:p>
            <w:pPr>
              <w:pStyle w:val="0"/>
            </w:pPr>
            <w:r>
              <w:rPr>
                <w:sz w:val="20"/>
              </w:rPr>
              <w:t xml:space="preserve">Всего по исполнителю - Министерству образования и молодежной политики Свердловской области</w:t>
            </w:r>
          </w:p>
          <w:p>
            <w:pPr>
              <w:pStyle w:val="0"/>
            </w:pPr>
            <w:r>
              <w:rPr>
                <w:sz w:val="20"/>
              </w:rPr>
              <w:t xml:space="preserve">из них:</w:t>
            </w:r>
          </w:p>
        </w:tc>
        <w:tc>
          <w:tcPr>
            <w:tcW w:w="1531" w:type="dxa"/>
          </w:tcPr>
          <w:p>
            <w:pPr>
              <w:pStyle w:val="0"/>
              <w:jc w:val="center"/>
            </w:pPr>
            <w:r>
              <w:rPr>
                <w:sz w:val="20"/>
              </w:rPr>
              <w:t xml:space="preserve">22042268,3</w:t>
            </w:r>
          </w:p>
        </w:tc>
        <w:tc>
          <w:tcPr>
            <w:tcW w:w="1304" w:type="dxa"/>
          </w:tcPr>
          <w:p>
            <w:pPr>
              <w:pStyle w:val="0"/>
              <w:jc w:val="center"/>
            </w:pPr>
            <w:r>
              <w:rPr>
                <w:sz w:val="20"/>
              </w:rPr>
              <w:t xml:space="preserve">35539,2</w:t>
            </w:r>
          </w:p>
        </w:tc>
        <w:tc>
          <w:tcPr>
            <w:tcW w:w="1417" w:type="dxa"/>
          </w:tcPr>
          <w:p>
            <w:pPr>
              <w:pStyle w:val="0"/>
              <w:jc w:val="center"/>
            </w:pPr>
            <w:r>
              <w:rPr>
                <w:sz w:val="20"/>
              </w:rPr>
              <w:t xml:space="preserve">10902564,1</w:t>
            </w:r>
          </w:p>
        </w:tc>
        <w:tc>
          <w:tcPr>
            <w:tcW w:w="1417" w:type="dxa"/>
          </w:tcPr>
          <w:p>
            <w:pPr>
              <w:pStyle w:val="0"/>
              <w:jc w:val="center"/>
            </w:pPr>
            <w:r>
              <w:rPr>
                <w:sz w:val="20"/>
              </w:rPr>
              <w:t xml:space="preserve">11104165,0</w:t>
            </w:r>
          </w:p>
        </w:tc>
        <w:tc>
          <w:tcPr>
            <w:tcW w:w="2551" w:type="dxa"/>
          </w:tcPr>
          <w:p>
            <w:pPr>
              <w:pStyle w:val="0"/>
              <w:jc w:val="center"/>
            </w:pPr>
            <w:r>
              <w:rPr>
                <w:sz w:val="20"/>
              </w:rPr>
              <w:t xml:space="preserve">-</w:t>
            </w:r>
          </w:p>
        </w:tc>
      </w:tr>
      <w:tr>
        <w:tc>
          <w:tcPr>
            <w:tcW w:w="907" w:type="dxa"/>
          </w:tcPr>
          <w:p>
            <w:pPr>
              <w:pStyle w:val="0"/>
              <w:jc w:val="center"/>
            </w:pPr>
            <w:r>
              <w:rPr>
                <w:sz w:val="20"/>
              </w:rPr>
              <w:t xml:space="preserve">9.</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4304544,8</w:t>
            </w:r>
          </w:p>
        </w:tc>
        <w:tc>
          <w:tcPr>
            <w:tcW w:w="1304" w:type="dxa"/>
          </w:tcPr>
          <w:p>
            <w:pPr>
              <w:pStyle w:val="0"/>
              <w:jc w:val="center"/>
            </w:pPr>
            <w:r>
              <w:rPr>
                <w:sz w:val="20"/>
              </w:rPr>
              <w:t xml:space="preserve">33051,5</w:t>
            </w:r>
          </w:p>
        </w:tc>
        <w:tc>
          <w:tcPr>
            <w:tcW w:w="1417" w:type="dxa"/>
          </w:tcPr>
          <w:p>
            <w:pPr>
              <w:pStyle w:val="0"/>
              <w:jc w:val="center"/>
            </w:pPr>
            <w:r>
              <w:rPr>
                <w:sz w:val="20"/>
              </w:rPr>
              <w:t xml:space="preserve">2157413,4</w:t>
            </w:r>
          </w:p>
        </w:tc>
        <w:tc>
          <w:tcPr>
            <w:tcW w:w="1417" w:type="dxa"/>
          </w:tcPr>
          <w:p>
            <w:pPr>
              <w:pStyle w:val="0"/>
              <w:jc w:val="center"/>
            </w:pPr>
            <w:r>
              <w:rPr>
                <w:sz w:val="20"/>
              </w:rPr>
              <w:t xml:space="preserve">2114079,9</w:t>
            </w:r>
          </w:p>
        </w:tc>
        <w:tc>
          <w:tcPr>
            <w:tcW w:w="2551" w:type="dxa"/>
          </w:tcPr>
          <w:p>
            <w:pPr>
              <w:pStyle w:val="0"/>
              <w:jc w:val="center"/>
            </w:pPr>
            <w:r>
              <w:rPr>
                <w:sz w:val="20"/>
              </w:rPr>
              <w:t xml:space="preserve">-</w:t>
            </w:r>
          </w:p>
        </w:tc>
      </w:tr>
      <w:tr>
        <w:tc>
          <w:tcPr>
            <w:tcW w:w="907" w:type="dxa"/>
          </w:tcPr>
          <w:p>
            <w:pPr>
              <w:pStyle w:val="0"/>
              <w:jc w:val="center"/>
            </w:pPr>
            <w:r>
              <w:rPr>
                <w:sz w:val="20"/>
              </w:rPr>
              <w:t xml:space="preserve">10.</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17737723,5</w:t>
            </w:r>
          </w:p>
        </w:tc>
        <w:tc>
          <w:tcPr>
            <w:tcW w:w="1304" w:type="dxa"/>
          </w:tcPr>
          <w:p>
            <w:pPr>
              <w:pStyle w:val="0"/>
              <w:jc w:val="center"/>
            </w:pPr>
            <w:r>
              <w:rPr>
                <w:sz w:val="20"/>
              </w:rPr>
              <w:t xml:space="preserve">2487,7</w:t>
            </w:r>
          </w:p>
        </w:tc>
        <w:tc>
          <w:tcPr>
            <w:tcW w:w="1417" w:type="dxa"/>
          </w:tcPr>
          <w:p>
            <w:pPr>
              <w:pStyle w:val="0"/>
              <w:jc w:val="center"/>
            </w:pPr>
            <w:r>
              <w:rPr>
                <w:sz w:val="20"/>
              </w:rPr>
              <w:t xml:space="preserve">8745150,7</w:t>
            </w:r>
          </w:p>
        </w:tc>
        <w:tc>
          <w:tcPr>
            <w:tcW w:w="1417" w:type="dxa"/>
          </w:tcPr>
          <w:p>
            <w:pPr>
              <w:pStyle w:val="0"/>
              <w:jc w:val="center"/>
            </w:pPr>
            <w:r>
              <w:rPr>
                <w:sz w:val="20"/>
              </w:rPr>
              <w:t xml:space="preserve">8990085,1</w:t>
            </w:r>
          </w:p>
        </w:tc>
        <w:tc>
          <w:tcPr>
            <w:tcW w:w="2551" w:type="dxa"/>
          </w:tcPr>
          <w:p>
            <w:pPr>
              <w:pStyle w:val="0"/>
              <w:jc w:val="center"/>
            </w:pPr>
            <w:r>
              <w:rPr>
                <w:sz w:val="20"/>
              </w:rPr>
              <w:t xml:space="preserve">-</w:t>
            </w:r>
          </w:p>
        </w:tc>
      </w:tr>
      <w:tr>
        <w:tc>
          <w:tcPr>
            <w:tcW w:w="907" w:type="dxa"/>
          </w:tcPr>
          <w:p>
            <w:pPr>
              <w:pStyle w:val="0"/>
              <w:jc w:val="center"/>
            </w:pPr>
            <w:r>
              <w:rPr>
                <w:sz w:val="20"/>
              </w:rPr>
              <w:t xml:space="preserve">11.</w:t>
            </w:r>
          </w:p>
        </w:tc>
        <w:tc>
          <w:tcPr>
            <w:tcW w:w="4479" w:type="dxa"/>
          </w:tcPr>
          <w:p>
            <w:pPr>
              <w:pStyle w:val="0"/>
            </w:pPr>
            <w:r>
              <w:rPr>
                <w:sz w:val="20"/>
              </w:rPr>
              <w:t xml:space="preserve">Всего по исполнителю - Министерству здравоохранения Свердловской области</w:t>
            </w:r>
          </w:p>
          <w:p>
            <w:pPr>
              <w:pStyle w:val="0"/>
            </w:pPr>
            <w:r>
              <w:rPr>
                <w:sz w:val="20"/>
              </w:rPr>
              <w:t xml:space="preserve">из них:</w:t>
            </w:r>
          </w:p>
        </w:tc>
        <w:tc>
          <w:tcPr>
            <w:tcW w:w="1531" w:type="dxa"/>
          </w:tcPr>
          <w:p>
            <w:pPr>
              <w:pStyle w:val="0"/>
              <w:jc w:val="center"/>
            </w:pPr>
            <w:r>
              <w:rPr>
                <w:sz w:val="20"/>
              </w:rPr>
              <w:t xml:space="preserve">20527,8</w:t>
            </w:r>
          </w:p>
        </w:tc>
        <w:tc>
          <w:tcPr>
            <w:tcW w:w="1304" w:type="dxa"/>
          </w:tcPr>
          <w:p>
            <w:pPr>
              <w:pStyle w:val="0"/>
              <w:jc w:val="center"/>
            </w:pPr>
            <w:r>
              <w:rPr>
                <w:sz w:val="20"/>
              </w:rPr>
              <w:t xml:space="preserve">2400,0</w:t>
            </w:r>
          </w:p>
        </w:tc>
        <w:tc>
          <w:tcPr>
            <w:tcW w:w="1417" w:type="dxa"/>
          </w:tcPr>
          <w:p>
            <w:pPr>
              <w:pStyle w:val="0"/>
              <w:jc w:val="center"/>
            </w:pPr>
            <w:r>
              <w:rPr>
                <w:sz w:val="20"/>
              </w:rPr>
              <w:t xml:space="preserve">10131,2</w:t>
            </w:r>
          </w:p>
        </w:tc>
        <w:tc>
          <w:tcPr>
            <w:tcW w:w="1417" w:type="dxa"/>
          </w:tcPr>
          <w:p>
            <w:pPr>
              <w:pStyle w:val="0"/>
              <w:jc w:val="center"/>
            </w:pPr>
            <w:r>
              <w:rPr>
                <w:sz w:val="20"/>
              </w:rPr>
              <w:t xml:space="preserve">7996,6</w:t>
            </w:r>
          </w:p>
        </w:tc>
        <w:tc>
          <w:tcPr>
            <w:tcW w:w="2551" w:type="dxa"/>
          </w:tcPr>
          <w:p>
            <w:pPr>
              <w:pStyle w:val="0"/>
              <w:jc w:val="center"/>
            </w:pPr>
            <w:r>
              <w:rPr>
                <w:sz w:val="20"/>
              </w:rPr>
              <w:t xml:space="preserve">-</w:t>
            </w:r>
          </w:p>
        </w:tc>
      </w:tr>
      <w:tr>
        <w:tc>
          <w:tcPr>
            <w:tcW w:w="907" w:type="dxa"/>
          </w:tcPr>
          <w:p>
            <w:pPr>
              <w:pStyle w:val="0"/>
              <w:jc w:val="center"/>
            </w:pPr>
            <w:r>
              <w:rPr>
                <w:sz w:val="20"/>
              </w:rPr>
              <w:t xml:space="preserve">12.</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598,4</w:t>
            </w:r>
          </w:p>
        </w:tc>
        <w:tc>
          <w:tcPr>
            <w:tcW w:w="1304" w:type="dxa"/>
          </w:tcPr>
          <w:p>
            <w:pPr>
              <w:pStyle w:val="0"/>
              <w:jc w:val="center"/>
            </w:pPr>
            <w:r>
              <w:rPr>
                <w:sz w:val="20"/>
              </w:rPr>
              <w:t xml:space="preserve">0,0</w:t>
            </w:r>
          </w:p>
        </w:tc>
        <w:tc>
          <w:tcPr>
            <w:tcW w:w="1417" w:type="dxa"/>
          </w:tcPr>
          <w:p>
            <w:pPr>
              <w:pStyle w:val="0"/>
              <w:jc w:val="center"/>
            </w:pPr>
            <w:r>
              <w:rPr>
                <w:sz w:val="20"/>
              </w:rPr>
              <w:t xml:space="preserve">312,5</w:t>
            </w:r>
          </w:p>
        </w:tc>
        <w:tc>
          <w:tcPr>
            <w:tcW w:w="1417" w:type="dxa"/>
          </w:tcPr>
          <w:p>
            <w:pPr>
              <w:pStyle w:val="0"/>
              <w:jc w:val="center"/>
            </w:pPr>
            <w:r>
              <w:rPr>
                <w:sz w:val="20"/>
              </w:rPr>
              <w:t xml:space="preserve">285,9</w:t>
            </w:r>
          </w:p>
        </w:tc>
        <w:tc>
          <w:tcPr>
            <w:tcW w:w="2551" w:type="dxa"/>
          </w:tcPr>
          <w:p>
            <w:pPr>
              <w:pStyle w:val="0"/>
              <w:jc w:val="center"/>
            </w:pPr>
            <w:r>
              <w:rPr>
                <w:sz w:val="20"/>
              </w:rPr>
              <w:t xml:space="preserve">-</w:t>
            </w:r>
          </w:p>
        </w:tc>
      </w:tr>
      <w:tr>
        <w:tc>
          <w:tcPr>
            <w:tcW w:w="907" w:type="dxa"/>
          </w:tcPr>
          <w:p>
            <w:pPr>
              <w:pStyle w:val="0"/>
              <w:jc w:val="center"/>
            </w:pPr>
            <w:r>
              <w:rPr>
                <w:sz w:val="20"/>
              </w:rPr>
              <w:t xml:space="preserve">13.</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19929,4</w:t>
            </w:r>
          </w:p>
        </w:tc>
        <w:tc>
          <w:tcPr>
            <w:tcW w:w="1304" w:type="dxa"/>
          </w:tcPr>
          <w:p>
            <w:pPr>
              <w:pStyle w:val="0"/>
              <w:jc w:val="center"/>
            </w:pPr>
            <w:r>
              <w:rPr>
                <w:sz w:val="20"/>
              </w:rPr>
              <w:t xml:space="preserve">2400,0</w:t>
            </w:r>
          </w:p>
        </w:tc>
        <w:tc>
          <w:tcPr>
            <w:tcW w:w="1417" w:type="dxa"/>
          </w:tcPr>
          <w:p>
            <w:pPr>
              <w:pStyle w:val="0"/>
              <w:jc w:val="center"/>
            </w:pPr>
            <w:r>
              <w:rPr>
                <w:sz w:val="20"/>
              </w:rPr>
              <w:t xml:space="preserve">9818,7</w:t>
            </w:r>
          </w:p>
        </w:tc>
        <w:tc>
          <w:tcPr>
            <w:tcW w:w="1417" w:type="dxa"/>
          </w:tcPr>
          <w:p>
            <w:pPr>
              <w:pStyle w:val="0"/>
              <w:jc w:val="center"/>
            </w:pPr>
            <w:r>
              <w:rPr>
                <w:sz w:val="20"/>
              </w:rPr>
              <w:t xml:space="preserve">7710,7</w:t>
            </w:r>
          </w:p>
        </w:tc>
        <w:tc>
          <w:tcPr>
            <w:tcW w:w="2551" w:type="dxa"/>
          </w:tcPr>
          <w:p>
            <w:pPr>
              <w:pStyle w:val="0"/>
              <w:jc w:val="center"/>
            </w:pPr>
            <w:r>
              <w:rPr>
                <w:sz w:val="20"/>
              </w:rPr>
              <w:t xml:space="preserve">-</w:t>
            </w:r>
          </w:p>
        </w:tc>
      </w:tr>
      <w:tr>
        <w:tc>
          <w:tcPr>
            <w:tcW w:w="907" w:type="dxa"/>
          </w:tcPr>
          <w:p>
            <w:pPr>
              <w:pStyle w:val="0"/>
              <w:jc w:val="center"/>
            </w:pPr>
            <w:r>
              <w:rPr>
                <w:sz w:val="20"/>
              </w:rPr>
              <w:t xml:space="preserve">14.</w:t>
            </w:r>
          </w:p>
        </w:tc>
        <w:tc>
          <w:tcPr>
            <w:tcW w:w="4479" w:type="dxa"/>
          </w:tcPr>
          <w:p>
            <w:pPr>
              <w:pStyle w:val="0"/>
            </w:pPr>
            <w:r>
              <w:rPr>
                <w:sz w:val="20"/>
              </w:rPr>
              <w:t xml:space="preserve">Всего по исполнителю - Министерству социальной политики Свердловской области</w:t>
            </w:r>
          </w:p>
          <w:p>
            <w:pPr>
              <w:pStyle w:val="0"/>
            </w:pPr>
            <w:r>
              <w:rPr>
                <w:sz w:val="20"/>
              </w:rPr>
              <w:t xml:space="preserve">из них:</w:t>
            </w:r>
          </w:p>
        </w:tc>
        <w:tc>
          <w:tcPr>
            <w:tcW w:w="1531" w:type="dxa"/>
          </w:tcPr>
          <w:p>
            <w:pPr>
              <w:pStyle w:val="0"/>
              <w:jc w:val="center"/>
            </w:pPr>
            <w:r>
              <w:rPr>
                <w:sz w:val="20"/>
              </w:rPr>
              <w:t xml:space="preserve">13990806,4</w:t>
            </w:r>
          </w:p>
        </w:tc>
        <w:tc>
          <w:tcPr>
            <w:tcW w:w="1304" w:type="dxa"/>
          </w:tcPr>
          <w:p>
            <w:pPr>
              <w:pStyle w:val="0"/>
              <w:jc w:val="center"/>
            </w:pPr>
            <w:r>
              <w:rPr>
                <w:sz w:val="20"/>
              </w:rPr>
              <w:t xml:space="preserve">6083649,9</w:t>
            </w:r>
          </w:p>
        </w:tc>
        <w:tc>
          <w:tcPr>
            <w:tcW w:w="1417" w:type="dxa"/>
          </w:tcPr>
          <w:p>
            <w:pPr>
              <w:pStyle w:val="0"/>
              <w:jc w:val="center"/>
            </w:pPr>
            <w:r>
              <w:rPr>
                <w:sz w:val="20"/>
              </w:rPr>
              <w:t xml:space="preserve">4363427,3</w:t>
            </w:r>
          </w:p>
        </w:tc>
        <w:tc>
          <w:tcPr>
            <w:tcW w:w="1417" w:type="dxa"/>
          </w:tcPr>
          <w:p>
            <w:pPr>
              <w:pStyle w:val="0"/>
              <w:jc w:val="center"/>
            </w:pPr>
            <w:r>
              <w:rPr>
                <w:sz w:val="20"/>
              </w:rPr>
              <w:t xml:space="preserve">3543729,2</w:t>
            </w:r>
          </w:p>
        </w:tc>
        <w:tc>
          <w:tcPr>
            <w:tcW w:w="2551" w:type="dxa"/>
          </w:tcPr>
          <w:p>
            <w:pPr>
              <w:pStyle w:val="0"/>
              <w:jc w:val="center"/>
            </w:pPr>
            <w:r>
              <w:rPr>
                <w:sz w:val="20"/>
              </w:rPr>
              <w:t xml:space="preserve">-</w:t>
            </w:r>
          </w:p>
        </w:tc>
      </w:tr>
      <w:tr>
        <w:tc>
          <w:tcPr>
            <w:tcW w:w="907" w:type="dxa"/>
          </w:tcPr>
          <w:p>
            <w:pPr>
              <w:pStyle w:val="0"/>
              <w:jc w:val="center"/>
            </w:pPr>
            <w:r>
              <w:rPr>
                <w:sz w:val="20"/>
              </w:rPr>
              <w:t xml:space="preserve">15.</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3994351,0</w:t>
            </w:r>
          </w:p>
        </w:tc>
        <w:tc>
          <w:tcPr>
            <w:tcW w:w="1304" w:type="dxa"/>
          </w:tcPr>
          <w:p>
            <w:pPr>
              <w:pStyle w:val="0"/>
              <w:jc w:val="center"/>
            </w:pPr>
            <w:r>
              <w:rPr>
                <w:sz w:val="20"/>
              </w:rPr>
              <w:t xml:space="preserve">2421779,4</w:t>
            </w:r>
          </w:p>
        </w:tc>
        <w:tc>
          <w:tcPr>
            <w:tcW w:w="1417" w:type="dxa"/>
          </w:tcPr>
          <w:p>
            <w:pPr>
              <w:pStyle w:val="0"/>
              <w:jc w:val="center"/>
            </w:pPr>
            <w:r>
              <w:rPr>
                <w:sz w:val="20"/>
              </w:rPr>
              <w:t xml:space="preserve">1106851,7</w:t>
            </w:r>
          </w:p>
        </w:tc>
        <w:tc>
          <w:tcPr>
            <w:tcW w:w="1417" w:type="dxa"/>
          </w:tcPr>
          <w:p>
            <w:pPr>
              <w:pStyle w:val="0"/>
              <w:jc w:val="center"/>
            </w:pPr>
            <w:r>
              <w:rPr>
                <w:sz w:val="20"/>
              </w:rPr>
              <w:t xml:space="preserve">465719,9</w:t>
            </w:r>
          </w:p>
        </w:tc>
        <w:tc>
          <w:tcPr>
            <w:tcW w:w="2551" w:type="dxa"/>
          </w:tcPr>
          <w:p>
            <w:pPr>
              <w:pStyle w:val="0"/>
              <w:jc w:val="center"/>
            </w:pPr>
            <w:r>
              <w:rPr>
                <w:sz w:val="20"/>
              </w:rPr>
              <w:t xml:space="preserve">-</w:t>
            </w:r>
          </w:p>
        </w:tc>
      </w:tr>
      <w:tr>
        <w:tc>
          <w:tcPr>
            <w:tcW w:w="907" w:type="dxa"/>
          </w:tcPr>
          <w:p>
            <w:pPr>
              <w:pStyle w:val="0"/>
              <w:jc w:val="center"/>
            </w:pPr>
            <w:r>
              <w:rPr>
                <w:sz w:val="20"/>
              </w:rPr>
              <w:t xml:space="preserve">16.</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9996455,4</w:t>
            </w:r>
          </w:p>
        </w:tc>
        <w:tc>
          <w:tcPr>
            <w:tcW w:w="1304" w:type="dxa"/>
          </w:tcPr>
          <w:p>
            <w:pPr>
              <w:pStyle w:val="0"/>
              <w:jc w:val="center"/>
            </w:pPr>
            <w:r>
              <w:rPr>
                <w:sz w:val="20"/>
              </w:rPr>
              <w:t xml:space="preserve">3661870,5</w:t>
            </w:r>
          </w:p>
        </w:tc>
        <w:tc>
          <w:tcPr>
            <w:tcW w:w="1417" w:type="dxa"/>
          </w:tcPr>
          <w:p>
            <w:pPr>
              <w:pStyle w:val="0"/>
              <w:jc w:val="center"/>
            </w:pPr>
            <w:r>
              <w:rPr>
                <w:sz w:val="20"/>
              </w:rPr>
              <w:t xml:space="preserve">3256575,6</w:t>
            </w:r>
          </w:p>
        </w:tc>
        <w:tc>
          <w:tcPr>
            <w:tcW w:w="1417" w:type="dxa"/>
          </w:tcPr>
          <w:p>
            <w:pPr>
              <w:pStyle w:val="0"/>
              <w:jc w:val="center"/>
            </w:pPr>
            <w:r>
              <w:rPr>
                <w:sz w:val="20"/>
              </w:rPr>
              <w:t xml:space="preserve">3078009,3</w:t>
            </w:r>
          </w:p>
        </w:tc>
        <w:tc>
          <w:tcPr>
            <w:tcW w:w="2551" w:type="dxa"/>
          </w:tcPr>
          <w:p>
            <w:pPr>
              <w:pStyle w:val="0"/>
              <w:jc w:val="center"/>
            </w:pPr>
            <w:r>
              <w:rPr>
                <w:sz w:val="20"/>
              </w:rPr>
              <w:t xml:space="preserve">-</w:t>
            </w:r>
          </w:p>
        </w:tc>
      </w:tr>
      <w:tr>
        <w:tc>
          <w:tcPr>
            <w:tcW w:w="907" w:type="dxa"/>
          </w:tcPr>
          <w:p>
            <w:pPr>
              <w:pStyle w:val="0"/>
              <w:jc w:val="center"/>
            </w:pPr>
            <w:r>
              <w:rPr>
                <w:sz w:val="20"/>
              </w:rPr>
              <w:t xml:space="preserve">17.</w:t>
            </w:r>
          </w:p>
        </w:tc>
        <w:tc>
          <w:tcPr>
            <w:tcW w:w="4479" w:type="dxa"/>
          </w:tcPr>
          <w:p>
            <w:pPr>
              <w:pStyle w:val="0"/>
            </w:pPr>
            <w:r>
              <w:rPr>
                <w:sz w:val="20"/>
              </w:rPr>
              <w:t xml:space="preserve">Всего по исполнителю - Министерству строительства и развития инфраструктуры Свердловской области</w:t>
            </w:r>
          </w:p>
          <w:p>
            <w:pPr>
              <w:pStyle w:val="0"/>
            </w:pPr>
            <w:r>
              <w:rPr>
                <w:sz w:val="20"/>
              </w:rPr>
              <w:t xml:space="preserve">из них:</w:t>
            </w:r>
          </w:p>
        </w:tc>
        <w:tc>
          <w:tcPr>
            <w:tcW w:w="1531" w:type="dxa"/>
          </w:tcPr>
          <w:p>
            <w:pPr>
              <w:pStyle w:val="0"/>
              <w:jc w:val="center"/>
            </w:pPr>
            <w:r>
              <w:rPr>
                <w:sz w:val="20"/>
              </w:rPr>
              <w:t xml:space="preserve">2405525,0</w:t>
            </w:r>
          </w:p>
        </w:tc>
        <w:tc>
          <w:tcPr>
            <w:tcW w:w="1304" w:type="dxa"/>
          </w:tcPr>
          <w:p>
            <w:pPr>
              <w:pStyle w:val="0"/>
              <w:jc w:val="center"/>
            </w:pPr>
            <w:r>
              <w:rPr>
                <w:sz w:val="20"/>
              </w:rPr>
              <w:t xml:space="preserve">903962,7</w:t>
            </w:r>
          </w:p>
        </w:tc>
        <w:tc>
          <w:tcPr>
            <w:tcW w:w="1417" w:type="dxa"/>
          </w:tcPr>
          <w:p>
            <w:pPr>
              <w:pStyle w:val="0"/>
              <w:jc w:val="center"/>
            </w:pPr>
            <w:r>
              <w:rPr>
                <w:sz w:val="20"/>
              </w:rPr>
              <w:t xml:space="preserve">960386,7</w:t>
            </w:r>
          </w:p>
        </w:tc>
        <w:tc>
          <w:tcPr>
            <w:tcW w:w="1417" w:type="dxa"/>
          </w:tcPr>
          <w:p>
            <w:pPr>
              <w:pStyle w:val="0"/>
              <w:jc w:val="center"/>
            </w:pPr>
            <w:r>
              <w:rPr>
                <w:sz w:val="20"/>
              </w:rPr>
              <w:t xml:space="preserve">541175,6</w:t>
            </w:r>
          </w:p>
        </w:tc>
        <w:tc>
          <w:tcPr>
            <w:tcW w:w="2551" w:type="dxa"/>
          </w:tcPr>
          <w:p>
            <w:pPr>
              <w:pStyle w:val="0"/>
              <w:jc w:val="center"/>
            </w:pPr>
            <w:r>
              <w:rPr>
                <w:sz w:val="20"/>
              </w:rPr>
              <w:t xml:space="preserve">-</w:t>
            </w:r>
          </w:p>
        </w:tc>
      </w:tr>
      <w:tr>
        <w:tc>
          <w:tcPr>
            <w:tcW w:w="907" w:type="dxa"/>
          </w:tcPr>
          <w:p>
            <w:pPr>
              <w:pStyle w:val="0"/>
              <w:jc w:val="center"/>
            </w:pPr>
            <w:r>
              <w:rPr>
                <w:sz w:val="20"/>
              </w:rPr>
              <w:t xml:space="preserve">18.</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379009,3</w:t>
            </w:r>
          </w:p>
        </w:tc>
        <w:tc>
          <w:tcPr>
            <w:tcW w:w="1304" w:type="dxa"/>
          </w:tcPr>
          <w:p>
            <w:pPr>
              <w:pStyle w:val="0"/>
              <w:jc w:val="center"/>
            </w:pPr>
            <w:r>
              <w:rPr>
                <w:sz w:val="20"/>
              </w:rPr>
              <w:t xml:space="preserve">379009,3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2551" w:type="dxa"/>
          </w:tcPr>
          <w:p>
            <w:pPr>
              <w:pStyle w:val="0"/>
              <w:jc w:val="center"/>
            </w:pPr>
            <w:r>
              <w:rPr>
                <w:sz w:val="20"/>
              </w:rPr>
              <w:t xml:space="preserve">-</w:t>
            </w:r>
          </w:p>
        </w:tc>
      </w:tr>
      <w:tr>
        <w:tc>
          <w:tcPr>
            <w:tcW w:w="907" w:type="dxa"/>
          </w:tcPr>
          <w:p>
            <w:pPr>
              <w:pStyle w:val="0"/>
              <w:jc w:val="center"/>
            </w:pPr>
            <w:r>
              <w:rPr>
                <w:sz w:val="20"/>
              </w:rPr>
              <w:t xml:space="preserve">19.</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1977407,9</w:t>
            </w:r>
          </w:p>
        </w:tc>
        <w:tc>
          <w:tcPr>
            <w:tcW w:w="1304" w:type="dxa"/>
          </w:tcPr>
          <w:p>
            <w:pPr>
              <w:pStyle w:val="0"/>
              <w:jc w:val="center"/>
            </w:pPr>
            <w:r>
              <w:rPr>
                <w:sz w:val="20"/>
              </w:rPr>
              <w:t xml:space="preserve">499323,3</w:t>
            </w:r>
          </w:p>
        </w:tc>
        <w:tc>
          <w:tcPr>
            <w:tcW w:w="1417" w:type="dxa"/>
          </w:tcPr>
          <w:p>
            <w:pPr>
              <w:pStyle w:val="0"/>
              <w:jc w:val="center"/>
            </w:pPr>
            <w:r>
              <w:rPr>
                <w:sz w:val="20"/>
              </w:rPr>
              <w:t xml:space="preserve">936909,0</w:t>
            </w:r>
          </w:p>
        </w:tc>
        <w:tc>
          <w:tcPr>
            <w:tcW w:w="1417" w:type="dxa"/>
          </w:tcPr>
          <w:p>
            <w:pPr>
              <w:pStyle w:val="0"/>
              <w:jc w:val="center"/>
            </w:pPr>
            <w:r>
              <w:rPr>
                <w:sz w:val="20"/>
              </w:rPr>
              <w:t xml:space="preserve">541175,6</w:t>
            </w:r>
          </w:p>
        </w:tc>
        <w:tc>
          <w:tcPr>
            <w:tcW w:w="2551" w:type="dxa"/>
          </w:tcPr>
          <w:p>
            <w:pPr>
              <w:pStyle w:val="0"/>
              <w:jc w:val="center"/>
            </w:pPr>
            <w:r>
              <w:rPr>
                <w:sz w:val="20"/>
              </w:rPr>
              <w:t xml:space="preserve">-</w:t>
            </w:r>
          </w:p>
        </w:tc>
      </w:tr>
      <w:tr>
        <w:tc>
          <w:tcPr>
            <w:tcW w:w="907" w:type="dxa"/>
          </w:tcPr>
          <w:p>
            <w:pPr>
              <w:pStyle w:val="0"/>
              <w:jc w:val="center"/>
            </w:pPr>
            <w:r>
              <w:rPr>
                <w:sz w:val="20"/>
              </w:rPr>
              <w:t xml:space="preserve">20.</w:t>
            </w:r>
          </w:p>
        </w:tc>
        <w:tc>
          <w:tcPr>
            <w:tcW w:w="4479" w:type="dxa"/>
          </w:tcPr>
          <w:p>
            <w:pPr>
              <w:pStyle w:val="0"/>
            </w:pPr>
            <w:r>
              <w:rPr>
                <w:sz w:val="20"/>
              </w:rPr>
              <w:t xml:space="preserve">местный бюджет</w:t>
            </w:r>
          </w:p>
        </w:tc>
        <w:tc>
          <w:tcPr>
            <w:tcW w:w="1531" w:type="dxa"/>
          </w:tcPr>
          <w:p>
            <w:pPr>
              <w:pStyle w:val="0"/>
              <w:jc w:val="center"/>
            </w:pPr>
            <w:r>
              <w:rPr>
                <w:sz w:val="20"/>
              </w:rPr>
              <w:t xml:space="preserve">49107,8</w:t>
            </w:r>
          </w:p>
        </w:tc>
        <w:tc>
          <w:tcPr>
            <w:tcW w:w="1304" w:type="dxa"/>
          </w:tcPr>
          <w:p>
            <w:pPr>
              <w:pStyle w:val="0"/>
              <w:jc w:val="center"/>
            </w:pPr>
            <w:r>
              <w:rPr>
                <w:sz w:val="20"/>
              </w:rPr>
              <w:t xml:space="preserve">25630,1</w:t>
            </w:r>
          </w:p>
        </w:tc>
        <w:tc>
          <w:tcPr>
            <w:tcW w:w="1417" w:type="dxa"/>
          </w:tcPr>
          <w:p>
            <w:pPr>
              <w:pStyle w:val="0"/>
              <w:jc w:val="center"/>
            </w:pPr>
            <w:r>
              <w:rPr>
                <w:sz w:val="20"/>
              </w:rPr>
              <w:t xml:space="preserve">23477,7</w:t>
            </w:r>
          </w:p>
        </w:tc>
        <w:tc>
          <w:tcPr>
            <w:tcW w:w="1417" w:type="dxa"/>
          </w:tcPr>
          <w:p>
            <w:pPr>
              <w:pStyle w:val="0"/>
              <w:jc w:val="center"/>
            </w:pPr>
            <w:r>
              <w:rPr>
                <w:sz w:val="20"/>
              </w:rPr>
              <w:t xml:space="preserve">0,0</w:t>
            </w:r>
          </w:p>
        </w:tc>
        <w:tc>
          <w:tcPr>
            <w:tcW w:w="2551" w:type="dxa"/>
          </w:tcPr>
          <w:p>
            <w:pPr>
              <w:pStyle w:val="0"/>
            </w:pPr>
            <w:r>
              <w:rPr>
                <w:sz w:val="20"/>
              </w:rPr>
            </w:r>
          </w:p>
        </w:tc>
      </w:tr>
      <w:tr>
        <w:tc>
          <w:tcPr>
            <w:tcW w:w="907" w:type="dxa"/>
          </w:tcPr>
          <w:p>
            <w:pPr>
              <w:pStyle w:val="0"/>
              <w:jc w:val="center"/>
            </w:pPr>
            <w:r>
              <w:rPr>
                <w:sz w:val="20"/>
              </w:rPr>
              <w:t xml:space="preserve">21.</w:t>
            </w:r>
          </w:p>
        </w:tc>
        <w:tc>
          <w:tcPr>
            <w:tcW w:w="4479" w:type="dxa"/>
          </w:tcPr>
          <w:p>
            <w:pPr>
              <w:pStyle w:val="0"/>
            </w:pPr>
            <w:r>
              <w:rPr>
                <w:sz w:val="20"/>
              </w:rPr>
              <w:t xml:space="preserve">Всего по исполнителю - Министерству культуры Свердловской области</w:t>
            </w:r>
          </w:p>
          <w:p>
            <w:pPr>
              <w:pStyle w:val="0"/>
            </w:pPr>
            <w:r>
              <w:rPr>
                <w:sz w:val="20"/>
              </w:rPr>
              <w:t xml:space="preserve">из них:</w:t>
            </w:r>
          </w:p>
        </w:tc>
        <w:tc>
          <w:tcPr>
            <w:tcW w:w="1531" w:type="dxa"/>
          </w:tcPr>
          <w:p>
            <w:pPr>
              <w:pStyle w:val="0"/>
              <w:jc w:val="center"/>
            </w:pPr>
            <w:r>
              <w:rPr>
                <w:sz w:val="20"/>
              </w:rPr>
              <w:t xml:space="preserve">5802,9</w:t>
            </w:r>
          </w:p>
        </w:tc>
        <w:tc>
          <w:tcPr>
            <w:tcW w:w="1304" w:type="dxa"/>
          </w:tcPr>
          <w:p>
            <w:pPr>
              <w:pStyle w:val="0"/>
              <w:jc w:val="center"/>
            </w:pPr>
            <w:r>
              <w:rPr>
                <w:sz w:val="20"/>
              </w:rPr>
              <w:t xml:space="preserve">X</w:t>
            </w:r>
          </w:p>
        </w:tc>
        <w:tc>
          <w:tcPr>
            <w:tcW w:w="1417" w:type="dxa"/>
          </w:tcPr>
          <w:p>
            <w:pPr>
              <w:pStyle w:val="0"/>
              <w:jc w:val="center"/>
            </w:pPr>
            <w:r>
              <w:rPr>
                <w:sz w:val="20"/>
              </w:rPr>
              <w:t xml:space="preserve">2859,6</w:t>
            </w:r>
          </w:p>
        </w:tc>
        <w:tc>
          <w:tcPr>
            <w:tcW w:w="1417" w:type="dxa"/>
          </w:tcPr>
          <w:p>
            <w:pPr>
              <w:pStyle w:val="0"/>
              <w:jc w:val="center"/>
            </w:pPr>
            <w:r>
              <w:rPr>
                <w:sz w:val="20"/>
              </w:rPr>
              <w:t xml:space="preserve">2943,3</w:t>
            </w:r>
          </w:p>
        </w:tc>
        <w:tc>
          <w:tcPr>
            <w:tcW w:w="2551" w:type="dxa"/>
          </w:tcPr>
          <w:p>
            <w:pPr>
              <w:pStyle w:val="0"/>
            </w:pPr>
            <w:r>
              <w:rPr>
                <w:sz w:val="20"/>
              </w:rPr>
            </w:r>
          </w:p>
        </w:tc>
      </w:tr>
      <w:tr>
        <w:tc>
          <w:tcPr>
            <w:tcW w:w="907" w:type="dxa"/>
          </w:tcPr>
          <w:p>
            <w:pPr>
              <w:pStyle w:val="0"/>
              <w:jc w:val="center"/>
            </w:pPr>
            <w:r>
              <w:rPr>
                <w:sz w:val="20"/>
              </w:rPr>
              <w:t xml:space="preserve">22.</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2325,7</w:t>
            </w:r>
          </w:p>
        </w:tc>
        <w:tc>
          <w:tcPr>
            <w:tcW w:w="1304" w:type="dxa"/>
          </w:tcPr>
          <w:p>
            <w:pPr>
              <w:pStyle w:val="0"/>
              <w:jc w:val="center"/>
            </w:pPr>
            <w:r>
              <w:rPr>
                <w:sz w:val="20"/>
              </w:rPr>
              <w:t xml:space="preserve">X</w:t>
            </w:r>
          </w:p>
        </w:tc>
        <w:tc>
          <w:tcPr>
            <w:tcW w:w="1417" w:type="dxa"/>
          </w:tcPr>
          <w:p>
            <w:pPr>
              <w:pStyle w:val="0"/>
              <w:jc w:val="center"/>
            </w:pPr>
            <w:r>
              <w:rPr>
                <w:sz w:val="20"/>
              </w:rPr>
              <w:t xml:space="preserve">1167,3</w:t>
            </w:r>
          </w:p>
        </w:tc>
        <w:tc>
          <w:tcPr>
            <w:tcW w:w="1417" w:type="dxa"/>
          </w:tcPr>
          <w:p>
            <w:pPr>
              <w:pStyle w:val="0"/>
              <w:jc w:val="center"/>
            </w:pPr>
            <w:r>
              <w:rPr>
                <w:sz w:val="20"/>
              </w:rPr>
              <w:t xml:space="preserve">1158,4</w:t>
            </w:r>
          </w:p>
        </w:tc>
        <w:tc>
          <w:tcPr>
            <w:tcW w:w="2551" w:type="dxa"/>
          </w:tcPr>
          <w:p>
            <w:pPr>
              <w:pStyle w:val="0"/>
            </w:pPr>
            <w:r>
              <w:rPr>
                <w:sz w:val="20"/>
              </w:rPr>
            </w:r>
          </w:p>
        </w:tc>
      </w:tr>
      <w:tr>
        <w:tc>
          <w:tcPr>
            <w:tcW w:w="907" w:type="dxa"/>
          </w:tcPr>
          <w:p>
            <w:pPr>
              <w:pStyle w:val="0"/>
              <w:jc w:val="center"/>
            </w:pPr>
            <w:r>
              <w:rPr>
                <w:sz w:val="20"/>
              </w:rPr>
              <w:t xml:space="preserve">23.</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3477,2</w:t>
            </w:r>
          </w:p>
        </w:tc>
        <w:tc>
          <w:tcPr>
            <w:tcW w:w="1304" w:type="dxa"/>
          </w:tcPr>
          <w:p>
            <w:pPr>
              <w:pStyle w:val="0"/>
              <w:jc w:val="center"/>
            </w:pPr>
            <w:r>
              <w:rPr>
                <w:sz w:val="20"/>
              </w:rPr>
              <w:t xml:space="preserve">X</w:t>
            </w:r>
          </w:p>
        </w:tc>
        <w:tc>
          <w:tcPr>
            <w:tcW w:w="1417" w:type="dxa"/>
          </w:tcPr>
          <w:p>
            <w:pPr>
              <w:pStyle w:val="0"/>
              <w:jc w:val="center"/>
            </w:pPr>
            <w:r>
              <w:rPr>
                <w:sz w:val="20"/>
              </w:rPr>
              <w:t xml:space="preserve">1692,3</w:t>
            </w:r>
          </w:p>
        </w:tc>
        <w:tc>
          <w:tcPr>
            <w:tcW w:w="1417" w:type="dxa"/>
          </w:tcPr>
          <w:p>
            <w:pPr>
              <w:pStyle w:val="0"/>
              <w:jc w:val="center"/>
            </w:pPr>
            <w:r>
              <w:rPr>
                <w:sz w:val="20"/>
              </w:rPr>
              <w:t xml:space="preserve">1784,9</w:t>
            </w:r>
          </w:p>
        </w:tc>
        <w:tc>
          <w:tcPr>
            <w:tcW w:w="2551" w:type="dxa"/>
          </w:tcPr>
          <w:p>
            <w:pPr>
              <w:pStyle w:val="0"/>
            </w:pPr>
            <w:r>
              <w:rPr>
                <w:sz w:val="20"/>
              </w:rPr>
            </w:r>
          </w:p>
        </w:tc>
      </w:tr>
      <w:tr>
        <w:tc>
          <w:tcPr>
            <w:tcW w:w="907" w:type="dxa"/>
          </w:tcPr>
          <w:p>
            <w:pPr>
              <w:pStyle w:val="0"/>
              <w:jc w:val="center"/>
            </w:pPr>
            <w:r>
              <w:rPr>
                <w:sz w:val="20"/>
              </w:rPr>
              <w:t xml:space="preserve">24.</w:t>
            </w:r>
          </w:p>
        </w:tc>
        <w:tc>
          <w:tcPr>
            <w:tcW w:w="4479" w:type="dxa"/>
          </w:tcPr>
          <w:p>
            <w:pPr>
              <w:pStyle w:val="0"/>
            </w:pPr>
            <w:r>
              <w:rPr>
                <w:sz w:val="20"/>
              </w:rPr>
              <w:t xml:space="preserve">Всего по исполнителю - Министерству физической культуры и спорта Свердловской области</w:t>
            </w:r>
          </w:p>
          <w:p>
            <w:pPr>
              <w:pStyle w:val="0"/>
            </w:pPr>
            <w:r>
              <w:rPr>
                <w:sz w:val="20"/>
              </w:rPr>
              <w:t xml:space="preserve">из них:</w:t>
            </w:r>
          </w:p>
        </w:tc>
        <w:tc>
          <w:tcPr>
            <w:tcW w:w="1531" w:type="dxa"/>
          </w:tcPr>
          <w:p>
            <w:pPr>
              <w:pStyle w:val="0"/>
              <w:jc w:val="center"/>
            </w:pPr>
            <w:r>
              <w:rPr>
                <w:sz w:val="20"/>
              </w:rPr>
              <w:t xml:space="preserve">33690,4</w:t>
            </w:r>
          </w:p>
        </w:tc>
        <w:tc>
          <w:tcPr>
            <w:tcW w:w="1304" w:type="dxa"/>
          </w:tcPr>
          <w:p>
            <w:pPr>
              <w:pStyle w:val="0"/>
              <w:jc w:val="center"/>
            </w:pPr>
            <w:r>
              <w:rPr>
                <w:sz w:val="20"/>
              </w:rPr>
              <w:t xml:space="preserve">X</w:t>
            </w:r>
          </w:p>
        </w:tc>
        <w:tc>
          <w:tcPr>
            <w:tcW w:w="1417" w:type="dxa"/>
          </w:tcPr>
          <w:p>
            <w:pPr>
              <w:pStyle w:val="0"/>
              <w:jc w:val="center"/>
            </w:pPr>
            <w:r>
              <w:rPr>
                <w:sz w:val="20"/>
              </w:rPr>
              <w:t xml:space="preserve">16514,9</w:t>
            </w:r>
          </w:p>
        </w:tc>
        <w:tc>
          <w:tcPr>
            <w:tcW w:w="1417" w:type="dxa"/>
          </w:tcPr>
          <w:p>
            <w:pPr>
              <w:pStyle w:val="0"/>
              <w:jc w:val="center"/>
            </w:pPr>
            <w:r>
              <w:rPr>
                <w:sz w:val="20"/>
              </w:rPr>
              <w:t xml:space="preserve">17175,5</w:t>
            </w:r>
          </w:p>
        </w:tc>
        <w:tc>
          <w:tcPr>
            <w:tcW w:w="2551" w:type="dxa"/>
          </w:tcPr>
          <w:p>
            <w:pPr>
              <w:pStyle w:val="0"/>
            </w:pPr>
            <w:r>
              <w:rPr>
                <w:sz w:val="20"/>
              </w:rPr>
            </w:r>
          </w:p>
        </w:tc>
      </w:tr>
      <w:tr>
        <w:tc>
          <w:tcPr>
            <w:tcW w:w="907" w:type="dxa"/>
          </w:tcPr>
          <w:p>
            <w:pPr>
              <w:pStyle w:val="0"/>
              <w:jc w:val="center"/>
            </w:pPr>
            <w:r>
              <w:rPr>
                <w:sz w:val="20"/>
              </w:rPr>
              <w:t xml:space="preserve">25.</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0,0</w:t>
            </w:r>
          </w:p>
        </w:tc>
        <w:tc>
          <w:tcPr>
            <w:tcW w:w="1304" w:type="dxa"/>
          </w:tcPr>
          <w:p>
            <w:pPr>
              <w:pStyle w:val="0"/>
              <w:jc w:val="center"/>
            </w:pPr>
            <w:r>
              <w:rPr>
                <w:sz w:val="20"/>
              </w:rPr>
              <w:t xml:space="preserve">X</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2551" w:type="dxa"/>
          </w:tcPr>
          <w:p>
            <w:pPr>
              <w:pStyle w:val="0"/>
            </w:pPr>
            <w:r>
              <w:rPr>
                <w:sz w:val="20"/>
              </w:rPr>
            </w:r>
          </w:p>
        </w:tc>
      </w:tr>
      <w:tr>
        <w:tc>
          <w:tcPr>
            <w:tcW w:w="907" w:type="dxa"/>
          </w:tcPr>
          <w:p>
            <w:pPr>
              <w:pStyle w:val="0"/>
              <w:jc w:val="center"/>
            </w:pPr>
            <w:r>
              <w:rPr>
                <w:sz w:val="20"/>
              </w:rPr>
              <w:t xml:space="preserve">26.</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33690,4</w:t>
            </w:r>
          </w:p>
        </w:tc>
        <w:tc>
          <w:tcPr>
            <w:tcW w:w="1304" w:type="dxa"/>
          </w:tcPr>
          <w:p>
            <w:pPr>
              <w:pStyle w:val="0"/>
              <w:jc w:val="center"/>
            </w:pPr>
            <w:r>
              <w:rPr>
                <w:sz w:val="20"/>
              </w:rPr>
              <w:t xml:space="preserve">X</w:t>
            </w:r>
          </w:p>
        </w:tc>
        <w:tc>
          <w:tcPr>
            <w:tcW w:w="1417" w:type="dxa"/>
          </w:tcPr>
          <w:p>
            <w:pPr>
              <w:pStyle w:val="0"/>
              <w:jc w:val="center"/>
            </w:pPr>
            <w:r>
              <w:rPr>
                <w:sz w:val="20"/>
              </w:rPr>
              <w:t xml:space="preserve">16514,9</w:t>
            </w:r>
          </w:p>
        </w:tc>
        <w:tc>
          <w:tcPr>
            <w:tcW w:w="1417" w:type="dxa"/>
          </w:tcPr>
          <w:p>
            <w:pPr>
              <w:pStyle w:val="0"/>
              <w:jc w:val="center"/>
            </w:pPr>
            <w:r>
              <w:rPr>
                <w:sz w:val="20"/>
              </w:rPr>
              <w:t xml:space="preserve">17175,5</w:t>
            </w:r>
          </w:p>
        </w:tc>
        <w:tc>
          <w:tcPr>
            <w:tcW w:w="2551" w:type="dxa"/>
          </w:tcPr>
          <w:p>
            <w:pPr>
              <w:pStyle w:val="0"/>
            </w:pPr>
            <w:r>
              <w:rPr>
                <w:sz w:val="20"/>
              </w:rPr>
            </w:r>
          </w:p>
        </w:tc>
      </w:tr>
      <w:tr>
        <w:tc>
          <w:tcPr>
            <w:tcW w:w="907" w:type="dxa"/>
          </w:tcPr>
          <w:p>
            <w:pPr>
              <w:pStyle w:val="0"/>
              <w:jc w:val="center"/>
            </w:pPr>
            <w:r>
              <w:rPr>
                <w:sz w:val="20"/>
              </w:rPr>
              <w:t xml:space="preserve">27.</w:t>
            </w:r>
          </w:p>
        </w:tc>
        <w:tc>
          <w:tcPr>
            <w:gridSpan w:val="6"/>
            <w:tcW w:w="12699" w:type="dxa"/>
          </w:tcPr>
          <w:p>
            <w:pPr>
              <w:pStyle w:val="0"/>
              <w:outlineLvl w:val="2"/>
              <w:jc w:val="center"/>
            </w:pPr>
            <w:r>
              <w:rPr>
                <w:sz w:val="20"/>
              </w:rPr>
              <w:t xml:space="preserve">Раздел 1. Меры, направленные на укрепление репродуктивного здоровья и сокращение числа абортов</w:t>
            </w:r>
          </w:p>
        </w:tc>
      </w:tr>
      <w:tr>
        <w:tc>
          <w:tcPr>
            <w:tcW w:w="907" w:type="dxa"/>
          </w:tcPr>
          <w:p>
            <w:pPr>
              <w:pStyle w:val="0"/>
              <w:jc w:val="center"/>
            </w:pPr>
            <w:r>
              <w:rPr>
                <w:sz w:val="20"/>
              </w:rPr>
              <w:t xml:space="preserve">28.</w:t>
            </w:r>
          </w:p>
        </w:tc>
        <w:tc>
          <w:tcPr>
            <w:tcW w:w="4479" w:type="dxa"/>
          </w:tcPr>
          <w:p>
            <w:pPr>
              <w:pStyle w:val="0"/>
            </w:pPr>
            <w:r>
              <w:rPr>
                <w:sz w:val="20"/>
              </w:rPr>
              <w:t xml:space="preserve">Мероприятие 22. Выплата компенсации части родительской платы за присмотр и уход за детьми в государственных и муниципальных образовательных организациях (размер компенсации на первого ребенка составляет 20% среднего размера родительской платы, второго ребенка - 50%, третьего ребенка - 70%, четвертого и последующих детей - 100%), всего</w:t>
            </w:r>
          </w:p>
          <w:p>
            <w:pPr>
              <w:pStyle w:val="0"/>
            </w:pPr>
            <w:r>
              <w:rPr>
                <w:sz w:val="20"/>
              </w:rPr>
              <w:t xml:space="preserve">из них:</w:t>
            </w:r>
          </w:p>
        </w:tc>
        <w:tc>
          <w:tcPr>
            <w:tcW w:w="1531" w:type="dxa"/>
          </w:tcPr>
          <w:p>
            <w:pPr>
              <w:pStyle w:val="0"/>
              <w:jc w:val="center"/>
            </w:pPr>
            <w:r>
              <w:rPr>
                <w:sz w:val="20"/>
              </w:rPr>
              <w:t xml:space="preserve">2252447,7</w:t>
            </w:r>
          </w:p>
        </w:tc>
        <w:tc>
          <w:tcPr>
            <w:tcW w:w="1304" w:type="dxa"/>
          </w:tcPr>
          <w:p>
            <w:pPr>
              <w:pStyle w:val="0"/>
              <w:jc w:val="center"/>
            </w:pPr>
            <w:r>
              <w:rPr>
                <w:sz w:val="20"/>
              </w:rPr>
              <w:t xml:space="preserve">834704,1</w:t>
            </w:r>
          </w:p>
        </w:tc>
        <w:tc>
          <w:tcPr>
            <w:tcW w:w="1417" w:type="dxa"/>
          </w:tcPr>
          <w:p>
            <w:pPr>
              <w:pStyle w:val="0"/>
              <w:jc w:val="center"/>
            </w:pPr>
            <w:r>
              <w:rPr>
                <w:sz w:val="20"/>
              </w:rPr>
              <w:t xml:space="preserve">708871,8</w:t>
            </w:r>
          </w:p>
        </w:tc>
        <w:tc>
          <w:tcPr>
            <w:tcW w:w="1417" w:type="dxa"/>
          </w:tcPr>
          <w:p>
            <w:pPr>
              <w:pStyle w:val="0"/>
              <w:jc w:val="center"/>
            </w:pPr>
            <w:r>
              <w:rPr>
                <w:sz w:val="20"/>
              </w:rPr>
              <w:t xml:space="preserve">708871,8</w:t>
            </w:r>
          </w:p>
        </w:tc>
        <w:tc>
          <w:tcPr>
            <w:tcW w:w="2551" w:type="dxa"/>
            <w:vMerge w:val="restart"/>
          </w:tcPr>
          <w:p>
            <w:pPr>
              <w:pStyle w:val="0"/>
            </w:pPr>
            <w:r>
              <w:rPr>
                <w:sz w:val="20"/>
              </w:rPr>
              <w:t xml:space="preserve">Министерство социальной политики Свердловской области</w:t>
            </w:r>
          </w:p>
        </w:tc>
      </w:tr>
      <w:tr>
        <w:tc>
          <w:tcPr>
            <w:tcW w:w="907" w:type="dxa"/>
          </w:tcPr>
          <w:p>
            <w:pPr>
              <w:pStyle w:val="0"/>
              <w:jc w:val="center"/>
            </w:pPr>
            <w:r>
              <w:rPr>
                <w:sz w:val="20"/>
              </w:rPr>
              <w:t xml:space="preserve">29.</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0,0</w:t>
            </w:r>
          </w:p>
        </w:tc>
        <w:tc>
          <w:tcPr>
            <w:tcW w:w="1304"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vMerge w:val="continue"/>
          </w:tcPr>
          <w:p/>
        </w:tc>
      </w:tr>
      <w:tr>
        <w:tc>
          <w:tcPr>
            <w:tcW w:w="907" w:type="dxa"/>
          </w:tcPr>
          <w:p>
            <w:pPr>
              <w:pStyle w:val="0"/>
              <w:jc w:val="center"/>
            </w:pPr>
            <w:r>
              <w:rPr>
                <w:sz w:val="20"/>
              </w:rPr>
              <w:t xml:space="preserve">30.</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2252447,7</w:t>
            </w:r>
          </w:p>
        </w:tc>
        <w:tc>
          <w:tcPr>
            <w:tcW w:w="1304" w:type="dxa"/>
          </w:tcPr>
          <w:p>
            <w:pPr>
              <w:pStyle w:val="0"/>
              <w:jc w:val="center"/>
            </w:pPr>
            <w:r>
              <w:rPr>
                <w:sz w:val="20"/>
              </w:rPr>
              <w:t xml:space="preserve">834704,1</w:t>
            </w:r>
          </w:p>
        </w:tc>
        <w:tc>
          <w:tcPr>
            <w:tcW w:w="1417" w:type="dxa"/>
          </w:tcPr>
          <w:p>
            <w:pPr>
              <w:pStyle w:val="0"/>
              <w:jc w:val="center"/>
            </w:pPr>
            <w:r>
              <w:rPr>
                <w:sz w:val="20"/>
              </w:rPr>
              <w:t xml:space="preserve">708871,8</w:t>
            </w:r>
          </w:p>
        </w:tc>
        <w:tc>
          <w:tcPr>
            <w:tcW w:w="1417" w:type="dxa"/>
          </w:tcPr>
          <w:p>
            <w:pPr>
              <w:pStyle w:val="0"/>
              <w:jc w:val="center"/>
            </w:pPr>
            <w:r>
              <w:rPr>
                <w:sz w:val="20"/>
              </w:rPr>
              <w:t xml:space="preserve">708871,8</w:t>
            </w:r>
          </w:p>
        </w:tc>
        <w:tc>
          <w:tcPr>
            <w:vMerge w:val="continue"/>
          </w:tcPr>
          <w:p/>
        </w:tc>
      </w:tr>
      <w:tr>
        <w:tc>
          <w:tcPr>
            <w:tcW w:w="907" w:type="dxa"/>
          </w:tcPr>
          <w:p>
            <w:pPr>
              <w:pStyle w:val="0"/>
              <w:jc w:val="center"/>
            </w:pPr>
            <w:r>
              <w:rPr>
                <w:sz w:val="20"/>
              </w:rPr>
              <w:t xml:space="preserve">31.</w:t>
            </w:r>
          </w:p>
        </w:tc>
        <w:tc>
          <w:tcPr>
            <w:tcW w:w="4479" w:type="dxa"/>
          </w:tcPr>
          <w:p>
            <w:pPr>
              <w:pStyle w:val="0"/>
            </w:pPr>
            <w:r>
              <w:rPr>
                <w:sz w:val="20"/>
              </w:rPr>
              <w:t xml:space="preserve">Всего по разделу 1</w:t>
            </w:r>
          </w:p>
          <w:p>
            <w:pPr>
              <w:pStyle w:val="0"/>
            </w:pPr>
            <w:r>
              <w:rPr>
                <w:sz w:val="20"/>
              </w:rPr>
              <w:t xml:space="preserve">из них:</w:t>
            </w:r>
          </w:p>
        </w:tc>
        <w:tc>
          <w:tcPr>
            <w:tcW w:w="1531" w:type="dxa"/>
          </w:tcPr>
          <w:p>
            <w:pPr>
              <w:pStyle w:val="0"/>
              <w:jc w:val="center"/>
            </w:pPr>
            <w:r>
              <w:rPr>
                <w:sz w:val="20"/>
              </w:rPr>
              <w:t xml:space="preserve">2252447,7</w:t>
            </w:r>
          </w:p>
        </w:tc>
        <w:tc>
          <w:tcPr>
            <w:tcW w:w="1304" w:type="dxa"/>
          </w:tcPr>
          <w:p>
            <w:pPr>
              <w:pStyle w:val="0"/>
              <w:jc w:val="center"/>
            </w:pPr>
            <w:r>
              <w:rPr>
                <w:sz w:val="20"/>
              </w:rPr>
              <w:t xml:space="preserve">834704,1</w:t>
            </w:r>
          </w:p>
        </w:tc>
        <w:tc>
          <w:tcPr>
            <w:tcW w:w="1417" w:type="dxa"/>
          </w:tcPr>
          <w:p>
            <w:pPr>
              <w:pStyle w:val="0"/>
              <w:jc w:val="center"/>
            </w:pPr>
            <w:r>
              <w:rPr>
                <w:sz w:val="20"/>
              </w:rPr>
              <w:t xml:space="preserve">708871,8</w:t>
            </w:r>
          </w:p>
        </w:tc>
        <w:tc>
          <w:tcPr>
            <w:tcW w:w="1417" w:type="dxa"/>
          </w:tcPr>
          <w:p>
            <w:pPr>
              <w:pStyle w:val="0"/>
              <w:jc w:val="center"/>
            </w:pPr>
            <w:r>
              <w:rPr>
                <w:sz w:val="20"/>
              </w:rPr>
              <w:t xml:space="preserve">708871,8</w:t>
            </w:r>
          </w:p>
        </w:tc>
        <w:tc>
          <w:tcPr>
            <w:tcW w:w="2551" w:type="dxa"/>
            <w:vMerge w:val="restart"/>
          </w:tcPr>
          <w:p>
            <w:pPr>
              <w:pStyle w:val="0"/>
              <w:jc w:val="center"/>
            </w:pPr>
            <w:r>
              <w:rPr>
                <w:sz w:val="20"/>
              </w:rPr>
              <w:t xml:space="preserve">-</w:t>
            </w:r>
          </w:p>
        </w:tc>
      </w:tr>
      <w:tr>
        <w:tc>
          <w:tcPr>
            <w:tcW w:w="907" w:type="dxa"/>
          </w:tcPr>
          <w:p>
            <w:pPr>
              <w:pStyle w:val="0"/>
              <w:jc w:val="center"/>
            </w:pPr>
            <w:r>
              <w:rPr>
                <w:sz w:val="20"/>
              </w:rPr>
              <w:t xml:space="preserve">32.</w:t>
            </w:r>
          </w:p>
        </w:tc>
        <w:tc>
          <w:tcPr>
            <w:tcW w:w="4479" w:type="dxa"/>
          </w:tcPr>
          <w:p>
            <w:pPr>
              <w:pStyle w:val="0"/>
            </w:pPr>
            <w:r>
              <w:rPr>
                <w:sz w:val="20"/>
              </w:rPr>
              <w:t xml:space="preserve">федеральный бюджет</w:t>
            </w:r>
          </w:p>
        </w:tc>
        <w:tc>
          <w:tcPr>
            <w:tcW w:w="1531" w:type="dxa"/>
            <w:vAlign w:val="center"/>
          </w:tcPr>
          <w:p>
            <w:pPr>
              <w:pStyle w:val="0"/>
              <w:jc w:val="center"/>
            </w:pPr>
            <w:r>
              <w:rPr>
                <w:sz w:val="20"/>
              </w:rPr>
              <w:t xml:space="preserve">0,0</w:t>
            </w:r>
          </w:p>
        </w:tc>
        <w:tc>
          <w:tcPr>
            <w:tcW w:w="1304" w:type="dxa"/>
            <w:vAlign w:val="center"/>
          </w:tcPr>
          <w:p>
            <w:pPr>
              <w:pStyle w:val="0"/>
              <w:jc w:val="center"/>
            </w:pPr>
            <w:r>
              <w:rPr>
                <w:sz w:val="20"/>
              </w:rPr>
              <w:t xml:space="preserve">0,0</w:t>
            </w:r>
          </w:p>
        </w:tc>
        <w:tc>
          <w:tcPr>
            <w:tcW w:w="1417" w:type="dxa"/>
            <w:vAlign w:val="center"/>
          </w:tcPr>
          <w:p>
            <w:pPr>
              <w:pStyle w:val="0"/>
              <w:jc w:val="center"/>
            </w:pPr>
            <w:r>
              <w:rPr>
                <w:sz w:val="20"/>
              </w:rPr>
              <w:t xml:space="preserve">0,0</w:t>
            </w:r>
          </w:p>
        </w:tc>
        <w:tc>
          <w:tcPr>
            <w:tcW w:w="1417" w:type="dxa"/>
            <w:vAlign w:val="center"/>
          </w:tcPr>
          <w:p>
            <w:pPr>
              <w:pStyle w:val="0"/>
              <w:jc w:val="center"/>
            </w:pPr>
            <w:r>
              <w:rPr>
                <w:sz w:val="20"/>
              </w:rPr>
              <w:t xml:space="preserve">0,0</w:t>
            </w:r>
          </w:p>
        </w:tc>
        <w:tc>
          <w:tcPr>
            <w:vMerge w:val="continue"/>
          </w:tcPr>
          <w:p/>
        </w:tc>
      </w:tr>
      <w:tr>
        <w:tc>
          <w:tcPr>
            <w:tcW w:w="907" w:type="dxa"/>
          </w:tcPr>
          <w:p>
            <w:pPr>
              <w:pStyle w:val="0"/>
              <w:jc w:val="center"/>
            </w:pPr>
            <w:r>
              <w:rPr>
                <w:sz w:val="20"/>
              </w:rPr>
              <w:t xml:space="preserve">33.</w:t>
            </w:r>
          </w:p>
        </w:tc>
        <w:tc>
          <w:tcPr>
            <w:tcW w:w="4479" w:type="dxa"/>
          </w:tcPr>
          <w:p>
            <w:pPr>
              <w:pStyle w:val="0"/>
            </w:pPr>
            <w:r>
              <w:rPr>
                <w:sz w:val="20"/>
              </w:rPr>
              <w:t xml:space="preserve">областной бюджет</w:t>
            </w:r>
          </w:p>
        </w:tc>
        <w:tc>
          <w:tcPr>
            <w:tcW w:w="1531" w:type="dxa"/>
            <w:vAlign w:val="center"/>
          </w:tcPr>
          <w:p>
            <w:pPr>
              <w:pStyle w:val="0"/>
              <w:jc w:val="center"/>
            </w:pPr>
            <w:r>
              <w:rPr>
                <w:sz w:val="20"/>
              </w:rPr>
              <w:t xml:space="preserve">2252447,7</w:t>
            </w:r>
          </w:p>
        </w:tc>
        <w:tc>
          <w:tcPr>
            <w:tcW w:w="1304" w:type="dxa"/>
            <w:vAlign w:val="center"/>
          </w:tcPr>
          <w:p>
            <w:pPr>
              <w:pStyle w:val="0"/>
              <w:jc w:val="center"/>
            </w:pPr>
            <w:r>
              <w:rPr>
                <w:sz w:val="20"/>
              </w:rPr>
              <w:t xml:space="preserve">834704,1</w:t>
            </w:r>
          </w:p>
        </w:tc>
        <w:tc>
          <w:tcPr>
            <w:tcW w:w="1417" w:type="dxa"/>
            <w:vAlign w:val="center"/>
          </w:tcPr>
          <w:p>
            <w:pPr>
              <w:pStyle w:val="0"/>
              <w:jc w:val="center"/>
            </w:pPr>
            <w:r>
              <w:rPr>
                <w:sz w:val="20"/>
              </w:rPr>
              <w:t xml:space="preserve">708871,8</w:t>
            </w:r>
          </w:p>
        </w:tc>
        <w:tc>
          <w:tcPr>
            <w:tcW w:w="1417" w:type="dxa"/>
            <w:vAlign w:val="center"/>
          </w:tcPr>
          <w:p>
            <w:pPr>
              <w:pStyle w:val="0"/>
              <w:jc w:val="center"/>
            </w:pPr>
            <w:r>
              <w:rPr>
                <w:sz w:val="20"/>
              </w:rPr>
              <w:t xml:space="preserve">708871,8</w:t>
            </w:r>
          </w:p>
        </w:tc>
        <w:tc>
          <w:tcPr>
            <w:vMerge w:val="continue"/>
          </w:tcPr>
          <w:p/>
        </w:tc>
      </w:tr>
      <w:tr>
        <w:tc>
          <w:tcPr>
            <w:tcW w:w="907" w:type="dxa"/>
          </w:tcPr>
          <w:p>
            <w:pPr>
              <w:pStyle w:val="0"/>
              <w:jc w:val="center"/>
            </w:pPr>
            <w:r>
              <w:rPr>
                <w:sz w:val="20"/>
              </w:rPr>
              <w:t xml:space="preserve">34.</w:t>
            </w:r>
          </w:p>
        </w:tc>
        <w:tc>
          <w:tcPr>
            <w:gridSpan w:val="6"/>
            <w:tcW w:w="12699" w:type="dxa"/>
          </w:tcPr>
          <w:p>
            <w:pPr>
              <w:pStyle w:val="0"/>
              <w:outlineLvl w:val="2"/>
              <w:jc w:val="center"/>
            </w:pPr>
            <w:r>
              <w:rPr>
                <w:sz w:val="20"/>
              </w:rPr>
              <w:t xml:space="preserve">Раздел 2. Меры, направленные на поддержку молодых студенческих семей</w:t>
            </w:r>
          </w:p>
        </w:tc>
      </w:tr>
      <w:tr>
        <w:tc>
          <w:tcPr>
            <w:tcW w:w="907" w:type="dxa"/>
          </w:tcPr>
          <w:p>
            <w:pPr>
              <w:pStyle w:val="0"/>
              <w:jc w:val="center"/>
            </w:pPr>
            <w:r>
              <w:rPr>
                <w:sz w:val="20"/>
              </w:rPr>
              <w:t xml:space="preserve">35.</w:t>
            </w:r>
          </w:p>
        </w:tc>
        <w:tc>
          <w:tcPr>
            <w:tcW w:w="4479" w:type="dxa"/>
          </w:tcPr>
          <w:p>
            <w:pPr>
              <w:pStyle w:val="0"/>
            </w:pPr>
            <w:r>
              <w:rPr>
                <w:sz w:val="20"/>
              </w:rPr>
              <w:t xml:space="preserve">Всего по разделу 2</w:t>
            </w:r>
          </w:p>
          <w:p>
            <w:pPr>
              <w:pStyle w:val="0"/>
            </w:pPr>
            <w:r>
              <w:rPr>
                <w:sz w:val="20"/>
              </w:rPr>
              <w:t xml:space="preserve">из них:</w:t>
            </w:r>
          </w:p>
        </w:tc>
        <w:tc>
          <w:tcPr>
            <w:tcW w:w="1531" w:type="dxa"/>
          </w:tcPr>
          <w:p>
            <w:pPr>
              <w:pStyle w:val="0"/>
              <w:jc w:val="center"/>
            </w:pPr>
            <w:r>
              <w:rPr>
                <w:sz w:val="20"/>
              </w:rPr>
              <w:t xml:space="preserve">0,00</w:t>
            </w:r>
          </w:p>
        </w:tc>
        <w:tc>
          <w:tcPr>
            <w:tcW w:w="1304" w:type="dxa"/>
          </w:tcPr>
          <w:p>
            <w:pPr>
              <w:pStyle w:val="0"/>
              <w:jc w:val="center"/>
            </w:pPr>
            <w:r>
              <w:rPr>
                <w:sz w:val="20"/>
              </w:rPr>
              <w:t xml:space="preserve">0,00</w:t>
            </w:r>
          </w:p>
        </w:tc>
        <w:tc>
          <w:tcPr>
            <w:tcW w:w="1417" w:type="dxa"/>
          </w:tcPr>
          <w:p>
            <w:pPr>
              <w:pStyle w:val="0"/>
              <w:jc w:val="center"/>
            </w:pPr>
            <w:r>
              <w:rPr>
                <w:sz w:val="20"/>
              </w:rPr>
              <w:t xml:space="preserve">0,00</w:t>
            </w:r>
          </w:p>
        </w:tc>
        <w:tc>
          <w:tcPr>
            <w:tcW w:w="1417" w:type="dxa"/>
          </w:tcPr>
          <w:p>
            <w:pPr>
              <w:pStyle w:val="0"/>
              <w:jc w:val="center"/>
            </w:pPr>
            <w:r>
              <w:rPr>
                <w:sz w:val="20"/>
              </w:rPr>
              <w:t xml:space="preserve">0,00</w:t>
            </w:r>
          </w:p>
        </w:tc>
        <w:tc>
          <w:tcPr>
            <w:tcW w:w="2551" w:type="dxa"/>
            <w:vMerge w:val="restart"/>
          </w:tcPr>
          <w:p>
            <w:pPr>
              <w:pStyle w:val="0"/>
              <w:jc w:val="center"/>
            </w:pPr>
            <w:r>
              <w:rPr>
                <w:sz w:val="20"/>
              </w:rPr>
              <w:t xml:space="preserve">-</w:t>
            </w:r>
          </w:p>
        </w:tc>
      </w:tr>
      <w:tr>
        <w:tc>
          <w:tcPr>
            <w:tcW w:w="907" w:type="dxa"/>
          </w:tcPr>
          <w:p>
            <w:pPr>
              <w:pStyle w:val="0"/>
              <w:jc w:val="center"/>
            </w:pPr>
            <w:r>
              <w:rPr>
                <w:sz w:val="20"/>
              </w:rPr>
              <w:t xml:space="preserve">36.</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0,00</w:t>
            </w:r>
          </w:p>
        </w:tc>
        <w:tc>
          <w:tcPr>
            <w:tcW w:w="1304" w:type="dxa"/>
          </w:tcPr>
          <w:p>
            <w:pPr>
              <w:pStyle w:val="0"/>
              <w:jc w:val="center"/>
            </w:pPr>
            <w:r>
              <w:rPr>
                <w:sz w:val="20"/>
              </w:rPr>
              <w:t xml:space="preserve">0,00</w:t>
            </w:r>
          </w:p>
        </w:tc>
        <w:tc>
          <w:tcPr>
            <w:tcW w:w="1417" w:type="dxa"/>
          </w:tcPr>
          <w:p>
            <w:pPr>
              <w:pStyle w:val="0"/>
              <w:jc w:val="center"/>
            </w:pPr>
            <w:r>
              <w:rPr>
                <w:sz w:val="20"/>
              </w:rPr>
              <w:t xml:space="preserve">0,00</w:t>
            </w:r>
          </w:p>
        </w:tc>
        <w:tc>
          <w:tcPr>
            <w:tcW w:w="1417" w:type="dxa"/>
          </w:tcPr>
          <w:p>
            <w:pPr>
              <w:pStyle w:val="0"/>
              <w:jc w:val="center"/>
            </w:pPr>
            <w:r>
              <w:rPr>
                <w:sz w:val="20"/>
              </w:rPr>
              <w:t xml:space="preserve">0,00</w:t>
            </w:r>
          </w:p>
        </w:tc>
        <w:tc>
          <w:tcPr>
            <w:vMerge w:val="continue"/>
          </w:tcPr>
          <w:p/>
        </w:tc>
      </w:tr>
      <w:tr>
        <w:tc>
          <w:tcPr>
            <w:tcW w:w="907" w:type="dxa"/>
          </w:tcPr>
          <w:p>
            <w:pPr>
              <w:pStyle w:val="0"/>
              <w:jc w:val="center"/>
            </w:pPr>
            <w:r>
              <w:rPr>
                <w:sz w:val="20"/>
              </w:rPr>
              <w:t xml:space="preserve">37.</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0,00</w:t>
            </w:r>
          </w:p>
        </w:tc>
        <w:tc>
          <w:tcPr>
            <w:tcW w:w="1304" w:type="dxa"/>
          </w:tcPr>
          <w:p>
            <w:pPr>
              <w:pStyle w:val="0"/>
              <w:jc w:val="center"/>
            </w:pPr>
            <w:r>
              <w:rPr>
                <w:sz w:val="20"/>
              </w:rPr>
              <w:t xml:space="preserve">0,00</w:t>
            </w:r>
          </w:p>
        </w:tc>
        <w:tc>
          <w:tcPr>
            <w:tcW w:w="1417" w:type="dxa"/>
          </w:tcPr>
          <w:p>
            <w:pPr>
              <w:pStyle w:val="0"/>
              <w:jc w:val="center"/>
            </w:pPr>
            <w:r>
              <w:rPr>
                <w:sz w:val="20"/>
              </w:rPr>
              <w:t xml:space="preserve">0,00</w:t>
            </w:r>
          </w:p>
        </w:tc>
        <w:tc>
          <w:tcPr>
            <w:tcW w:w="1417" w:type="dxa"/>
          </w:tcPr>
          <w:p>
            <w:pPr>
              <w:pStyle w:val="0"/>
              <w:jc w:val="center"/>
            </w:pPr>
            <w:r>
              <w:rPr>
                <w:sz w:val="20"/>
              </w:rPr>
              <w:t xml:space="preserve">0,00</w:t>
            </w:r>
          </w:p>
        </w:tc>
        <w:tc>
          <w:tcPr>
            <w:vMerge w:val="continue"/>
          </w:tcPr>
          <w:p/>
        </w:tc>
      </w:tr>
      <w:tr>
        <w:tc>
          <w:tcPr>
            <w:tcW w:w="907" w:type="dxa"/>
          </w:tcPr>
          <w:p>
            <w:pPr>
              <w:pStyle w:val="0"/>
              <w:jc w:val="center"/>
            </w:pPr>
            <w:r>
              <w:rPr>
                <w:sz w:val="20"/>
              </w:rPr>
              <w:t xml:space="preserve">38.</w:t>
            </w:r>
          </w:p>
        </w:tc>
        <w:tc>
          <w:tcPr>
            <w:gridSpan w:val="6"/>
            <w:tcW w:w="12699" w:type="dxa"/>
          </w:tcPr>
          <w:p>
            <w:pPr>
              <w:pStyle w:val="0"/>
              <w:outlineLvl w:val="2"/>
              <w:jc w:val="center"/>
            </w:pPr>
            <w:r>
              <w:rPr>
                <w:sz w:val="20"/>
              </w:rPr>
              <w:t xml:space="preserve">Раздел 3. Меры, направленные на поддержку многодетных семей</w:t>
            </w:r>
          </w:p>
        </w:tc>
      </w:tr>
      <w:tr>
        <w:tc>
          <w:tcPr>
            <w:tcW w:w="907" w:type="dxa"/>
          </w:tcPr>
          <w:p>
            <w:pPr>
              <w:pStyle w:val="0"/>
              <w:jc w:val="center"/>
            </w:pPr>
            <w:r>
              <w:rPr>
                <w:sz w:val="20"/>
              </w:rPr>
              <w:t xml:space="preserve">39.</w:t>
            </w:r>
          </w:p>
        </w:tc>
        <w:tc>
          <w:tcPr>
            <w:tcW w:w="4479" w:type="dxa"/>
          </w:tcPr>
          <w:p>
            <w:pPr>
              <w:pStyle w:val="0"/>
            </w:pPr>
            <w:r>
              <w:rPr>
                <w:sz w:val="20"/>
              </w:rPr>
              <w:t xml:space="preserve">Мероприятие 40. Предоставление областного материнского (семейного) капитала (в 2023 году размер областного материнского (семейного) капитала с учетом индексации составляет 160687 рублей, в случае рождения женщиной одновременно трех и более детей размер областного материнского (семейного) капитала - 241030 рублей; в 2024 году размер областного материнского (семейного) капитала с учетом индексации составляет 167918 рублей, в случае рождения женщиной одновременно трех и более детей размер областного материнского (семейного) капитала - 251876 рублей), всего</w:t>
            </w:r>
          </w:p>
          <w:p>
            <w:pPr>
              <w:pStyle w:val="0"/>
            </w:pPr>
            <w:r>
              <w:rPr>
                <w:sz w:val="20"/>
              </w:rPr>
              <w:t xml:space="preserve">из них:</w:t>
            </w:r>
          </w:p>
        </w:tc>
        <w:tc>
          <w:tcPr>
            <w:tcW w:w="1531" w:type="dxa"/>
          </w:tcPr>
          <w:p>
            <w:pPr>
              <w:pStyle w:val="0"/>
              <w:jc w:val="center"/>
            </w:pPr>
            <w:r>
              <w:rPr>
                <w:sz w:val="20"/>
              </w:rPr>
              <w:t xml:space="preserve">3828440,9</w:t>
            </w:r>
          </w:p>
        </w:tc>
        <w:tc>
          <w:tcPr>
            <w:tcW w:w="1304" w:type="dxa"/>
          </w:tcPr>
          <w:p>
            <w:pPr>
              <w:pStyle w:val="0"/>
              <w:jc w:val="center"/>
            </w:pPr>
            <w:r>
              <w:rPr>
                <w:sz w:val="20"/>
              </w:rPr>
              <w:t xml:space="preserve">1181537,4</w:t>
            </w:r>
          </w:p>
        </w:tc>
        <w:tc>
          <w:tcPr>
            <w:tcW w:w="1417" w:type="dxa"/>
          </w:tcPr>
          <w:p>
            <w:pPr>
              <w:pStyle w:val="0"/>
              <w:jc w:val="center"/>
            </w:pPr>
            <w:r>
              <w:rPr>
                <w:sz w:val="20"/>
              </w:rPr>
              <w:t xml:space="preserve">1297501,7</w:t>
            </w:r>
          </w:p>
        </w:tc>
        <w:tc>
          <w:tcPr>
            <w:tcW w:w="1417" w:type="dxa"/>
          </w:tcPr>
          <w:p>
            <w:pPr>
              <w:pStyle w:val="0"/>
              <w:jc w:val="center"/>
            </w:pPr>
            <w:r>
              <w:rPr>
                <w:sz w:val="20"/>
              </w:rPr>
              <w:t xml:space="preserve">1349401,8</w:t>
            </w:r>
          </w:p>
        </w:tc>
        <w:tc>
          <w:tcPr>
            <w:tcW w:w="2551" w:type="dxa"/>
            <w:vMerge w:val="restart"/>
          </w:tcPr>
          <w:p>
            <w:pPr>
              <w:pStyle w:val="0"/>
            </w:pPr>
            <w:r>
              <w:rPr>
                <w:sz w:val="20"/>
              </w:rPr>
              <w:t xml:space="preserve">Министерство социальной политики Свердловской области</w:t>
            </w:r>
          </w:p>
        </w:tc>
      </w:tr>
      <w:tr>
        <w:tc>
          <w:tcPr>
            <w:tcW w:w="907" w:type="dxa"/>
          </w:tcPr>
          <w:p>
            <w:pPr>
              <w:pStyle w:val="0"/>
              <w:jc w:val="center"/>
            </w:pPr>
            <w:r>
              <w:rPr>
                <w:sz w:val="20"/>
              </w:rPr>
              <w:t xml:space="preserve">40.</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0,0</w:t>
            </w:r>
          </w:p>
        </w:tc>
        <w:tc>
          <w:tcPr>
            <w:tcW w:w="1304"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vMerge w:val="continue"/>
          </w:tcPr>
          <w:p/>
        </w:tc>
      </w:tr>
      <w:tr>
        <w:tc>
          <w:tcPr>
            <w:tcW w:w="907" w:type="dxa"/>
          </w:tcPr>
          <w:p>
            <w:pPr>
              <w:pStyle w:val="0"/>
              <w:jc w:val="center"/>
            </w:pPr>
            <w:r>
              <w:rPr>
                <w:sz w:val="20"/>
              </w:rPr>
              <w:t xml:space="preserve">41.</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3828440,9</w:t>
            </w:r>
          </w:p>
        </w:tc>
        <w:tc>
          <w:tcPr>
            <w:tcW w:w="1304" w:type="dxa"/>
          </w:tcPr>
          <w:p>
            <w:pPr>
              <w:pStyle w:val="0"/>
              <w:jc w:val="center"/>
            </w:pPr>
            <w:r>
              <w:rPr>
                <w:sz w:val="20"/>
              </w:rPr>
              <w:t xml:space="preserve">1181537,4</w:t>
            </w:r>
          </w:p>
        </w:tc>
        <w:tc>
          <w:tcPr>
            <w:tcW w:w="1417" w:type="dxa"/>
          </w:tcPr>
          <w:p>
            <w:pPr>
              <w:pStyle w:val="0"/>
              <w:jc w:val="center"/>
            </w:pPr>
            <w:r>
              <w:rPr>
                <w:sz w:val="20"/>
              </w:rPr>
              <w:t xml:space="preserve">1297501,7</w:t>
            </w:r>
          </w:p>
        </w:tc>
        <w:tc>
          <w:tcPr>
            <w:tcW w:w="1417" w:type="dxa"/>
          </w:tcPr>
          <w:p>
            <w:pPr>
              <w:pStyle w:val="0"/>
              <w:jc w:val="center"/>
            </w:pPr>
            <w:r>
              <w:rPr>
                <w:sz w:val="20"/>
              </w:rPr>
              <w:t xml:space="preserve">1349401,8</w:t>
            </w:r>
          </w:p>
        </w:tc>
        <w:tc>
          <w:tcPr>
            <w:vMerge w:val="continue"/>
          </w:tcPr>
          <w:p/>
        </w:tc>
      </w:tr>
      <w:tr>
        <w:tc>
          <w:tcPr>
            <w:tcW w:w="907" w:type="dxa"/>
          </w:tcPr>
          <w:p>
            <w:pPr>
              <w:pStyle w:val="0"/>
              <w:jc w:val="center"/>
            </w:pPr>
            <w:r>
              <w:rPr>
                <w:sz w:val="20"/>
              </w:rPr>
              <w:t xml:space="preserve">42.</w:t>
            </w:r>
          </w:p>
        </w:tc>
        <w:tc>
          <w:tcPr>
            <w:tcW w:w="4479" w:type="dxa"/>
          </w:tcPr>
          <w:p>
            <w:pPr>
              <w:pStyle w:val="0"/>
            </w:pPr>
            <w:r>
              <w:rPr>
                <w:sz w:val="20"/>
              </w:rPr>
              <w:t xml:space="preserve">Мероприятие 41. Предоставление единовременного пособия матери, награжденной знаком отличия Свердловской области "Материнская доблесть" (в 2023 году размер единовременного пособия матери, награжденной знаком отличия Свердловской области "Материнская доблесть" III степени, составляет 45350 рублей; матери, награжденной знаком отличия Свердловской области "Материнская доблесть" II степени, - 90699 рублей; матери, награжденной знаком отличия Свердловской области "Материнская доблесть" I степени, - 181399 рублей; в 2024 году размер единовременного пособия матери, награжденной знаком отличия Свердловской области "Материнская доблесть" III степени, составляет 47391 рубль; матери, награжденной знаком отличия Свердловской области "Материнская доблесть" II степени, - 94780 рублей; матери, награжденной знаком отличия Свердловской области "Материнская доблесть" I степени, - 189562 рубля), всего</w:t>
            </w:r>
          </w:p>
          <w:p>
            <w:pPr>
              <w:pStyle w:val="0"/>
            </w:pPr>
            <w:r>
              <w:rPr>
                <w:sz w:val="20"/>
              </w:rPr>
              <w:t xml:space="preserve">из них:</w:t>
            </w:r>
          </w:p>
        </w:tc>
        <w:tc>
          <w:tcPr>
            <w:tcW w:w="1531" w:type="dxa"/>
          </w:tcPr>
          <w:p>
            <w:pPr>
              <w:pStyle w:val="0"/>
              <w:jc w:val="center"/>
            </w:pPr>
            <w:r>
              <w:rPr>
                <w:sz w:val="20"/>
              </w:rPr>
              <w:t xml:space="preserve">98549,3</w:t>
            </w:r>
          </w:p>
        </w:tc>
        <w:tc>
          <w:tcPr>
            <w:tcW w:w="1304" w:type="dxa"/>
          </w:tcPr>
          <w:p>
            <w:pPr>
              <w:pStyle w:val="0"/>
              <w:jc w:val="center"/>
            </w:pPr>
            <w:r>
              <w:rPr>
                <w:sz w:val="20"/>
              </w:rPr>
              <w:t xml:space="preserve">30121,4</w:t>
            </w:r>
          </w:p>
        </w:tc>
        <w:tc>
          <w:tcPr>
            <w:tcW w:w="1417" w:type="dxa"/>
          </w:tcPr>
          <w:p>
            <w:pPr>
              <w:pStyle w:val="0"/>
              <w:jc w:val="center"/>
            </w:pPr>
            <w:r>
              <w:rPr>
                <w:sz w:val="20"/>
              </w:rPr>
              <w:t xml:space="preserve">33543,1</w:t>
            </w:r>
          </w:p>
        </w:tc>
        <w:tc>
          <w:tcPr>
            <w:tcW w:w="1417" w:type="dxa"/>
          </w:tcPr>
          <w:p>
            <w:pPr>
              <w:pStyle w:val="0"/>
              <w:jc w:val="center"/>
            </w:pPr>
            <w:r>
              <w:rPr>
                <w:sz w:val="20"/>
              </w:rPr>
              <w:t xml:space="preserve">34884,8</w:t>
            </w:r>
          </w:p>
        </w:tc>
        <w:tc>
          <w:tcPr>
            <w:tcW w:w="2551" w:type="dxa"/>
            <w:vMerge w:val="restart"/>
          </w:tcPr>
          <w:p>
            <w:pPr>
              <w:pStyle w:val="0"/>
            </w:pPr>
            <w:r>
              <w:rPr>
                <w:sz w:val="20"/>
              </w:rPr>
              <w:t xml:space="preserve">Министерство социальной политики Свердловской области</w:t>
            </w:r>
          </w:p>
        </w:tc>
      </w:tr>
      <w:tr>
        <w:tc>
          <w:tcPr>
            <w:tcW w:w="907" w:type="dxa"/>
          </w:tcPr>
          <w:p>
            <w:pPr>
              <w:pStyle w:val="0"/>
              <w:jc w:val="center"/>
            </w:pPr>
            <w:r>
              <w:rPr>
                <w:sz w:val="20"/>
              </w:rPr>
              <w:t xml:space="preserve">43.</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0,0</w:t>
            </w:r>
          </w:p>
        </w:tc>
        <w:tc>
          <w:tcPr>
            <w:tcW w:w="1304"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vMerge w:val="continue"/>
          </w:tcPr>
          <w:p/>
        </w:tc>
      </w:tr>
      <w:tr>
        <w:tc>
          <w:tcPr>
            <w:tcW w:w="907" w:type="dxa"/>
          </w:tcPr>
          <w:p>
            <w:pPr>
              <w:pStyle w:val="0"/>
              <w:jc w:val="center"/>
            </w:pPr>
            <w:r>
              <w:rPr>
                <w:sz w:val="20"/>
              </w:rPr>
              <w:t xml:space="preserve">44.</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98549,3</w:t>
            </w:r>
          </w:p>
        </w:tc>
        <w:tc>
          <w:tcPr>
            <w:tcW w:w="1304" w:type="dxa"/>
          </w:tcPr>
          <w:p>
            <w:pPr>
              <w:pStyle w:val="0"/>
              <w:jc w:val="center"/>
            </w:pPr>
            <w:r>
              <w:rPr>
                <w:sz w:val="20"/>
              </w:rPr>
              <w:t xml:space="preserve">30121,4</w:t>
            </w:r>
          </w:p>
        </w:tc>
        <w:tc>
          <w:tcPr>
            <w:tcW w:w="1417" w:type="dxa"/>
          </w:tcPr>
          <w:p>
            <w:pPr>
              <w:pStyle w:val="0"/>
              <w:jc w:val="center"/>
            </w:pPr>
            <w:r>
              <w:rPr>
                <w:sz w:val="20"/>
              </w:rPr>
              <w:t xml:space="preserve">33543,1</w:t>
            </w:r>
          </w:p>
        </w:tc>
        <w:tc>
          <w:tcPr>
            <w:tcW w:w="1417" w:type="dxa"/>
          </w:tcPr>
          <w:p>
            <w:pPr>
              <w:pStyle w:val="0"/>
              <w:jc w:val="center"/>
            </w:pPr>
            <w:r>
              <w:rPr>
                <w:sz w:val="20"/>
              </w:rPr>
              <w:t xml:space="preserve">34884,8</w:t>
            </w:r>
          </w:p>
        </w:tc>
        <w:tc>
          <w:tcPr>
            <w:vMerge w:val="continue"/>
          </w:tcPr>
          <w:p/>
        </w:tc>
      </w:tr>
      <w:tr>
        <w:tc>
          <w:tcPr>
            <w:tcW w:w="907" w:type="dxa"/>
          </w:tcPr>
          <w:p>
            <w:pPr>
              <w:pStyle w:val="0"/>
              <w:jc w:val="center"/>
            </w:pPr>
            <w:r>
              <w:rPr>
                <w:sz w:val="20"/>
              </w:rPr>
              <w:t xml:space="preserve">45.</w:t>
            </w:r>
          </w:p>
        </w:tc>
        <w:tc>
          <w:tcPr>
            <w:tcW w:w="4479" w:type="dxa"/>
          </w:tcPr>
          <w:p>
            <w:pPr>
              <w:pStyle w:val="0"/>
            </w:pPr>
            <w:r>
              <w:rPr>
                <w:sz w:val="20"/>
              </w:rPr>
              <w:t xml:space="preserve">Мероприятие 42. Предоставление ежемесячной денежной выплаты в связи с рождением третьего ребенка или последующих детей в случае рождения ребенка не позднее 31 декабря 2022 года в размере, равном установленной в Свердловской области величине прожиточного </w:t>
            </w:r>
            <w:hyperlink w:history="0" r:id="rId73" w:tooltip="Справочная информация: &quot;Величина прожиточного минимума в Свердловской области&quot; (Материал подготовлен специалистами КонсультантПлюс) {КонсультантПлюс}">
              <w:r>
                <w:rPr>
                  <w:sz w:val="20"/>
                  <w:color w:val="0000ff"/>
                </w:rPr>
                <w:t xml:space="preserve">минимума</w:t>
              </w:r>
            </w:hyperlink>
            <w:r>
              <w:rPr>
                <w:sz w:val="20"/>
              </w:rPr>
              <w:t xml:space="preserve"> для детей, всего</w:t>
            </w:r>
          </w:p>
          <w:p>
            <w:pPr>
              <w:pStyle w:val="0"/>
            </w:pPr>
            <w:r>
              <w:rPr>
                <w:sz w:val="20"/>
              </w:rPr>
              <w:t xml:space="preserve">из них:</w:t>
            </w:r>
          </w:p>
        </w:tc>
        <w:tc>
          <w:tcPr>
            <w:tcW w:w="1531" w:type="dxa"/>
          </w:tcPr>
          <w:p>
            <w:pPr>
              <w:pStyle w:val="0"/>
              <w:jc w:val="center"/>
            </w:pPr>
            <w:r>
              <w:rPr>
                <w:sz w:val="20"/>
              </w:rPr>
              <w:t xml:space="preserve">5736207,9</w:t>
            </w:r>
          </w:p>
        </w:tc>
        <w:tc>
          <w:tcPr>
            <w:tcW w:w="1304" w:type="dxa"/>
          </w:tcPr>
          <w:p>
            <w:pPr>
              <w:pStyle w:val="0"/>
              <w:jc w:val="center"/>
            </w:pPr>
            <w:r>
              <w:rPr>
                <w:sz w:val="20"/>
              </w:rPr>
              <w:t xml:space="preserve">3459684,9</w:t>
            </w:r>
          </w:p>
        </w:tc>
        <w:tc>
          <w:tcPr>
            <w:tcW w:w="1417" w:type="dxa"/>
          </w:tcPr>
          <w:p>
            <w:pPr>
              <w:pStyle w:val="0"/>
              <w:jc w:val="center"/>
            </w:pPr>
            <w:r>
              <w:rPr>
                <w:sz w:val="20"/>
              </w:rPr>
              <w:t xml:space="preserve">1588490,3</w:t>
            </w:r>
          </w:p>
        </w:tc>
        <w:tc>
          <w:tcPr>
            <w:tcW w:w="1417" w:type="dxa"/>
          </w:tcPr>
          <w:p>
            <w:pPr>
              <w:pStyle w:val="0"/>
              <w:jc w:val="center"/>
            </w:pPr>
            <w:r>
              <w:rPr>
                <w:sz w:val="20"/>
              </w:rPr>
              <w:t xml:space="preserve">688032,7</w:t>
            </w:r>
          </w:p>
        </w:tc>
        <w:tc>
          <w:tcPr>
            <w:tcW w:w="2551" w:type="dxa"/>
            <w:vMerge w:val="restart"/>
          </w:tcPr>
          <w:p>
            <w:pPr>
              <w:pStyle w:val="0"/>
            </w:pPr>
            <w:r>
              <w:rPr>
                <w:sz w:val="20"/>
              </w:rPr>
              <w:t xml:space="preserve">Министерство социальной политики Свердловской области</w:t>
            </w:r>
          </w:p>
        </w:tc>
      </w:tr>
      <w:tr>
        <w:tc>
          <w:tcPr>
            <w:tcW w:w="907" w:type="dxa"/>
          </w:tcPr>
          <w:p>
            <w:pPr>
              <w:pStyle w:val="0"/>
              <w:jc w:val="center"/>
            </w:pPr>
            <w:r>
              <w:rPr>
                <w:sz w:val="20"/>
              </w:rPr>
              <w:t xml:space="preserve">46.</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3994351,0</w:t>
            </w:r>
          </w:p>
        </w:tc>
        <w:tc>
          <w:tcPr>
            <w:tcW w:w="1304" w:type="dxa"/>
          </w:tcPr>
          <w:p>
            <w:pPr>
              <w:pStyle w:val="0"/>
              <w:jc w:val="center"/>
            </w:pPr>
            <w:r>
              <w:rPr>
                <w:sz w:val="20"/>
              </w:rPr>
              <w:t xml:space="preserve">2421779,4</w:t>
            </w:r>
          </w:p>
        </w:tc>
        <w:tc>
          <w:tcPr>
            <w:tcW w:w="1417" w:type="dxa"/>
          </w:tcPr>
          <w:p>
            <w:pPr>
              <w:pStyle w:val="0"/>
              <w:jc w:val="center"/>
            </w:pPr>
            <w:r>
              <w:rPr>
                <w:sz w:val="20"/>
              </w:rPr>
              <w:t xml:space="preserve">1106851,7</w:t>
            </w:r>
          </w:p>
        </w:tc>
        <w:tc>
          <w:tcPr>
            <w:tcW w:w="1417" w:type="dxa"/>
          </w:tcPr>
          <w:p>
            <w:pPr>
              <w:pStyle w:val="0"/>
              <w:jc w:val="center"/>
            </w:pPr>
            <w:r>
              <w:rPr>
                <w:sz w:val="20"/>
              </w:rPr>
              <w:t xml:space="preserve">465719,9</w:t>
            </w:r>
          </w:p>
        </w:tc>
        <w:tc>
          <w:tcPr>
            <w:vMerge w:val="continue"/>
          </w:tcPr>
          <w:p/>
        </w:tc>
      </w:tr>
      <w:tr>
        <w:tc>
          <w:tcPr>
            <w:tcW w:w="907" w:type="dxa"/>
          </w:tcPr>
          <w:p>
            <w:pPr>
              <w:pStyle w:val="0"/>
              <w:jc w:val="center"/>
            </w:pPr>
            <w:r>
              <w:rPr>
                <w:sz w:val="20"/>
              </w:rPr>
              <w:t xml:space="preserve">47.</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1741856,9</w:t>
            </w:r>
          </w:p>
        </w:tc>
        <w:tc>
          <w:tcPr>
            <w:tcW w:w="1304" w:type="dxa"/>
          </w:tcPr>
          <w:p>
            <w:pPr>
              <w:pStyle w:val="0"/>
              <w:jc w:val="center"/>
            </w:pPr>
            <w:r>
              <w:rPr>
                <w:sz w:val="20"/>
              </w:rPr>
              <w:t xml:space="preserve">1037905,5</w:t>
            </w:r>
          </w:p>
        </w:tc>
        <w:tc>
          <w:tcPr>
            <w:tcW w:w="1417" w:type="dxa"/>
          </w:tcPr>
          <w:p>
            <w:pPr>
              <w:pStyle w:val="0"/>
              <w:jc w:val="center"/>
            </w:pPr>
            <w:r>
              <w:rPr>
                <w:sz w:val="20"/>
              </w:rPr>
              <w:t xml:space="preserve">481638,6</w:t>
            </w:r>
          </w:p>
        </w:tc>
        <w:tc>
          <w:tcPr>
            <w:tcW w:w="1417" w:type="dxa"/>
          </w:tcPr>
          <w:p>
            <w:pPr>
              <w:pStyle w:val="0"/>
              <w:jc w:val="center"/>
            </w:pPr>
            <w:r>
              <w:rPr>
                <w:sz w:val="20"/>
              </w:rPr>
              <w:t xml:space="preserve">222312,8</w:t>
            </w:r>
          </w:p>
        </w:tc>
        <w:tc>
          <w:tcPr>
            <w:vMerge w:val="continue"/>
          </w:tcPr>
          <w:p/>
        </w:tc>
      </w:tr>
      <w:tr>
        <w:tc>
          <w:tcPr>
            <w:tcW w:w="907" w:type="dxa"/>
          </w:tcPr>
          <w:p>
            <w:pPr>
              <w:pStyle w:val="0"/>
              <w:jc w:val="center"/>
            </w:pPr>
            <w:r>
              <w:rPr>
                <w:sz w:val="20"/>
              </w:rPr>
              <w:t xml:space="preserve">48.</w:t>
            </w:r>
          </w:p>
        </w:tc>
        <w:tc>
          <w:tcPr>
            <w:tcW w:w="4479" w:type="dxa"/>
          </w:tcPr>
          <w:p>
            <w:pPr>
              <w:pStyle w:val="0"/>
            </w:pPr>
            <w:r>
              <w:rPr>
                <w:sz w:val="20"/>
              </w:rPr>
              <w:t xml:space="preserve">Мероприятие 43. Предоставление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многодетным семьям в размере 550 рублей, с 1 января 2024 года в размере 575 рублей, всего</w:t>
            </w:r>
          </w:p>
          <w:p>
            <w:pPr>
              <w:pStyle w:val="0"/>
            </w:pPr>
            <w:r>
              <w:rPr>
                <w:sz w:val="20"/>
              </w:rPr>
              <w:t xml:space="preserve">из них:</w:t>
            </w:r>
          </w:p>
        </w:tc>
        <w:tc>
          <w:tcPr>
            <w:tcW w:w="1531" w:type="dxa"/>
          </w:tcPr>
          <w:p>
            <w:pPr>
              <w:pStyle w:val="0"/>
              <w:jc w:val="center"/>
            </w:pPr>
            <w:r>
              <w:rPr>
                <w:sz w:val="20"/>
              </w:rPr>
              <w:t xml:space="preserve">1741005,8</w:t>
            </w:r>
          </w:p>
        </w:tc>
        <w:tc>
          <w:tcPr>
            <w:tcW w:w="1304" w:type="dxa"/>
          </w:tcPr>
          <w:p>
            <w:pPr>
              <w:pStyle w:val="0"/>
              <w:jc w:val="center"/>
            </w:pPr>
            <w:r>
              <w:rPr>
                <w:sz w:val="20"/>
              </w:rPr>
              <w:t xml:space="preserve">523525,0</w:t>
            </w:r>
          </w:p>
        </w:tc>
        <w:tc>
          <w:tcPr>
            <w:tcW w:w="1417" w:type="dxa"/>
          </w:tcPr>
          <w:p>
            <w:pPr>
              <w:pStyle w:val="0"/>
              <w:jc w:val="center"/>
            </w:pPr>
            <w:r>
              <w:rPr>
                <w:sz w:val="20"/>
              </w:rPr>
              <w:t xml:space="preserve">596804,3</w:t>
            </w:r>
          </w:p>
        </w:tc>
        <w:tc>
          <w:tcPr>
            <w:tcW w:w="1417" w:type="dxa"/>
          </w:tcPr>
          <w:p>
            <w:pPr>
              <w:pStyle w:val="0"/>
              <w:jc w:val="center"/>
            </w:pPr>
            <w:r>
              <w:rPr>
                <w:sz w:val="20"/>
              </w:rPr>
              <w:t xml:space="preserve">620676,5</w:t>
            </w:r>
          </w:p>
        </w:tc>
        <w:tc>
          <w:tcPr>
            <w:tcW w:w="2551" w:type="dxa"/>
            <w:vMerge w:val="restart"/>
          </w:tcPr>
          <w:p>
            <w:pPr>
              <w:pStyle w:val="0"/>
            </w:pPr>
            <w:r>
              <w:rPr>
                <w:sz w:val="20"/>
              </w:rPr>
              <w:t xml:space="preserve">Министерство социальной политики Свердловской области</w:t>
            </w:r>
          </w:p>
        </w:tc>
      </w:tr>
      <w:tr>
        <w:tc>
          <w:tcPr>
            <w:tcW w:w="907" w:type="dxa"/>
          </w:tcPr>
          <w:p>
            <w:pPr>
              <w:pStyle w:val="0"/>
              <w:jc w:val="center"/>
            </w:pPr>
            <w:r>
              <w:rPr>
                <w:sz w:val="20"/>
              </w:rPr>
              <w:t xml:space="preserve">49.</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0,0</w:t>
            </w:r>
          </w:p>
        </w:tc>
        <w:tc>
          <w:tcPr>
            <w:tcW w:w="1304"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vMerge w:val="continue"/>
          </w:tcPr>
          <w:p/>
        </w:tc>
      </w:tr>
      <w:tr>
        <w:tc>
          <w:tcPr>
            <w:tcW w:w="907" w:type="dxa"/>
          </w:tcPr>
          <w:p>
            <w:pPr>
              <w:pStyle w:val="0"/>
              <w:jc w:val="center"/>
            </w:pPr>
            <w:r>
              <w:rPr>
                <w:sz w:val="20"/>
              </w:rPr>
              <w:t xml:space="preserve">50.</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1741005,8</w:t>
            </w:r>
          </w:p>
        </w:tc>
        <w:tc>
          <w:tcPr>
            <w:tcW w:w="1304" w:type="dxa"/>
          </w:tcPr>
          <w:p>
            <w:pPr>
              <w:pStyle w:val="0"/>
              <w:jc w:val="center"/>
            </w:pPr>
            <w:r>
              <w:rPr>
                <w:sz w:val="20"/>
              </w:rPr>
              <w:t xml:space="preserve">523525,0</w:t>
            </w:r>
          </w:p>
        </w:tc>
        <w:tc>
          <w:tcPr>
            <w:tcW w:w="1417" w:type="dxa"/>
          </w:tcPr>
          <w:p>
            <w:pPr>
              <w:pStyle w:val="0"/>
              <w:jc w:val="center"/>
            </w:pPr>
            <w:r>
              <w:rPr>
                <w:sz w:val="20"/>
              </w:rPr>
              <w:t xml:space="preserve">596804,3</w:t>
            </w:r>
          </w:p>
        </w:tc>
        <w:tc>
          <w:tcPr>
            <w:tcW w:w="1417" w:type="dxa"/>
          </w:tcPr>
          <w:p>
            <w:pPr>
              <w:pStyle w:val="0"/>
              <w:jc w:val="center"/>
            </w:pPr>
            <w:r>
              <w:rPr>
                <w:sz w:val="20"/>
              </w:rPr>
              <w:t xml:space="preserve">620675,5</w:t>
            </w:r>
          </w:p>
        </w:tc>
        <w:tc>
          <w:tcPr>
            <w:vMerge w:val="continue"/>
          </w:tcPr>
          <w:p/>
        </w:tc>
      </w:tr>
      <w:tr>
        <w:tc>
          <w:tcPr>
            <w:tcW w:w="907" w:type="dxa"/>
          </w:tcPr>
          <w:p>
            <w:pPr>
              <w:pStyle w:val="0"/>
              <w:jc w:val="center"/>
            </w:pPr>
            <w:r>
              <w:rPr>
                <w:sz w:val="20"/>
              </w:rPr>
              <w:t xml:space="preserve">51.</w:t>
            </w:r>
          </w:p>
        </w:tc>
        <w:tc>
          <w:tcPr>
            <w:tcW w:w="4479" w:type="dxa"/>
          </w:tcPr>
          <w:p>
            <w:pPr>
              <w:pStyle w:val="0"/>
            </w:pPr>
            <w:r>
              <w:rPr>
                <w:sz w:val="20"/>
              </w:rPr>
              <w:t xml:space="preserve">Мероприятие 44. Предоставление единовременного пособия женщине, родившей одновременно двух и более детей, и женщине, родившей третьего и последующих детей, в размере 5000 рублей, всего</w:t>
            </w:r>
          </w:p>
          <w:p>
            <w:pPr>
              <w:pStyle w:val="0"/>
            </w:pPr>
            <w:r>
              <w:rPr>
                <w:sz w:val="20"/>
              </w:rPr>
              <w:t xml:space="preserve">из них:</w:t>
            </w:r>
          </w:p>
        </w:tc>
        <w:tc>
          <w:tcPr>
            <w:tcW w:w="1531" w:type="dxa"/>
          </w:tcPr>
          <w:p>
            <w:pPr>
              <w:pStyle w:val="0"/>
              <w:jc w:val="center"/>
            </w:pPr>
            <w:r>
              <w:rPr>
                <w:sz w:val="20"/>
              </w:rPr>
              <w:t xml:space="preserve">132226,7</w:t>
            </w:r>
          </w:p>
        </w:tc>
        <w:tc>
          <w:tcPr>
            <w:tcW w:w="1304" w:type="dxa"/>
          </w:tcPr>
          <w:p>
            <w:pPr>
              <w:pStyle w:val="0"/>
              <w:jc w:val="center"/>
            </w:pPr>
            <w:r>
              <w:rPr>
                <w:sz w:val="20"/>
              </w:rPr>
              <w:t xml:space="preserve">38062,9</w:t>
            </w:r>
          </w:p>
        </w:tc>
        <w:tc>
          <w:tcPr>
            <w:tcW w:w="1417" w:type="dxa"/>
          </w:tcPr>
          <w:p>
            <w:pPr>
              <w:pStyle w:val="0"/>
              <w:jc w:val="center"/>
            </w:pPr>
            <w:r>
              <w:rPr>
                <w:sz w:val="20"/>
              </w:rPr>
              <w:t xml:space="preserve">47081,9</w:t>
            </w:r>
          </w:p>
        </w:tc>
        <w:tc>
          <w:tcPr>
            <w:tcW w:w="1417" w:type="dxa"/>
          </w:tcPr>
          <w:p>
            <w:pPr>
              <w:pStyle w:val="0"/>
              <w:jc w:val="center"/>
            </w:pPr>
            <w:r>
              <w:rPr>
                <w:sz w:val="20"/>
              </w:rPr>
              <w:t xml:space="preserve">47081,9</w:t>
            </w:r>
          </w:p>
        </w:tc>
        <w:tc>
          <w:tcPr>
            <w:tcW w:w="2551" w:type="dxa"/>
            <w:vMerge w:val="restart"/>
          </w:tcPr>
          <w:p>
            <w:pPr>
              <w:pStyle w:val="0"/>
            </w:pPr>
            <w:r>
              <w:rPr>
                <w:sz w:val="20"/>
              </w:rPr>
              <w:t xml:space="preserve">Министерство социальной политики Свердловской области</w:t>
            </w:r>
          </w:p>
        </w:tc>
      </w:tr>
      <w:tr>
        <w:tc>
          <w:tcPr>
            <w:tcW w:w="907" w:type="dxa"/>
          </w:tcPr>
          <w:p>
            <w:pPr>
              <w:pStyle w:val="0"/>
              <w:jc w:val="center"/>
            </w:pPr>
            <w:r>
              <w:rPr>
                <w:sz w:val="20"/>
              </w:rPr>
              <w:t xml:space="preserve">52.</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0,0</w:t>
            </w:r>
          </w:p>
        </w:tc>
        <w:tc>
          <w:tcPr>
            <w:tcW w:w="1304"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vMerge w:val="continue"/>
          </w:tcPr>
          <w:p/>
        </w:tc>
      </w:tr>
      <w:tr>
        <w:tc>
          <w:tcPr>
            <w:tcW w:w="907" w:type="dxa"/>
          </w:tcPr>
          <w:p>
            <w:pPr>
              <w:pStyle w:val="0"/>
              <w:jc w:val="center"/>
            </w:pPr>
            <w:r>
              <w:rPr>
                <w:sz w:val="20"/>
              </w:rPr>
              <w:t xml:space="preserve">53.</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132226,7</w:t>
            </w:r>
          </w:p>
        </w:tc>
        <w:tc>
          <w:tcPr>
            <w:tcW w:w="1304" w:type="dxa"/>
          </w:tcPr>
          <w:p>
            <w:pPr>
              <w:pStyle w:val="0"/>
              <w:jc w:val="center"/>
            </w:pPr>
            <w:r>
              <w:rPr>
                <w:sz w:val="20"/>
              </w:rPr>
              <w:t xml:space="preserve">38062,9</w:t>
            </w:r>
          </w:p>
        </w:tc>
        <w:tc>
          <w:tcPr>
            <w:tcW w:w="1417" w:type="dxa"/>
          </w:tcPr>
          <w:p>
            <w:pPr>
              <w:pStyle w:val="0"/>
              <w:jc w:val="center"/>
            </w:pPr>
            <w:r>
              <w:rPr>
                <w:sz w:val="20"/>
              </w:rPr>
              <w:t xml:space="preserve">47081,9</w:t>
            </w:r>
          </w:p>
        </w:tc>
        <w:tc>
          <w:tcPr>
            <w:tcW w:w="1417" w:type="dxa"/>
          </w:tcPr>
          <w:p>
            <w:pPr>
              <w:pStyle w:val="0"/>
              <w:jc w:val="center"/>
            </w:pPr>
            <w:r>
              <w:rPr>
                <w:sz w:val="20"/>
              </w:rPr>
              <w:t xml:space="preserve">47081,9</w:t>
            </w:r>
          </w:p>
        </w:tc>
        <w:tc>
          <w:tcPr>
            <w:vMerge w:val="continue"/>
          </w:tcPr>
          <w:p/>
        </w:tc>
      </w:tr>
      <w:tr>
        <w:tc>
          <w:tcPr>
            <w:tcW w:w="907" w:type="dxa"/>
          </w:tcPr>
          <w:p>
            <w:pPr>
              <w:pStyle w:val="0"/>
              <w:jc w:val="center"/>
            </w:pPr>
            <w:r>
              <w:rPr>
                <w:sz w:val="20"/>
              </w:rPr>
              <w:t xml:space="preserve">54.</w:t>
            </w:r>
          </w:p>
        </w:tc>
        <w:tc>
          <w:tcPr>
            <w:tcW w:w="4479" w:type="dxa"/>
          </w:tcPr>
          <w:p>
            <w:pPr>
              <w:pStyle w:val="0"/>
            </w:pPr>
            <w:r>
              <w:rPr>
                <w:sz w:val="20"/>
              </w:rPr>
              <w:t xml:space="preserve">Мероприятие 47. Предоставление социальной выплаты в размере 200 тыс. рублей гражданам, имеющим трех и более детей, взамен земельного участка, находящегося в государственной собственности Свердловской области, предоставляемого для индивидуального жилищного строительства в собственность бесплатно, всего</w:t>
            </w:r>
          </w:p>
          <w:p>
            <w:pPr>
              <w:pStyle w:val="0"/>
            </w:pPr>
            <w:r>
              <w:rPr>
                <w:sz w:val="20"/>
              </w:rPr>
              <w:t xml:space="preserve">из них:</w:t>
            </w:r>
          </w:p>
        </w:tc>
        <w:tc>
          <w:tcPr>
            <w:tcW w:w="1531" w:type="dxa"/>
          </w:tcPr>
          <w:p>
            <w:pPr>
              <w:pStyle w:val="0"/>
              <w:jc w:val="center"/>
            </w:pPr>
            <w:r>
              <w:rPr>
                <w:sz w:val="20"/>
              </w:rPr>
              <w:t xml:space="preserve">153400,0</w:t>
            </w:r>
          </w:p>
        </w:tc>
        <w:tc>
          <w:tcPr>
            <w:tcW w:w="1304" w:type="dxa"/>
          </w:tcPr>
          <w:p>
            <w:pPr>
              <w:pStyle w:val="0"/>
              <w:jc w:val="center"/>
            </w:pPr>
            <w:r>
              <w:rPr>
                <w:sz w:val="20"/>
              </w:rPr>
              <w:t xml:space="preserve">113400,0</w:t>
            </w:r>
          </w:p>
        </w:tc>
        <w:tc>
          <w:tcPr>
            <w:tcW w:w="1417" w:type="dxa"/>
          </w:tcPr>
          <w:p>
            <w:pPr>
              <w:pStyle w:val="0"/>
              <w:jc w:val="center"/>
            </w:pPr>
            <w:r>
              <w:rPr>
                <w:sz w:val="20"/>
              </w:rPr>
              <w:t xml:space="preserve">30000,0</w:t>
            </w:r>
          </w:p>
        </w:tc>
        <w:tc>
          <w:tcPr>
            <w:tcW w:w="1417" w:type="dxa"/>
          </w:tcPr>
          <w:p>
            <w:pPr>
              <w:pStyle w:val="0"/>
              <w:jc w:val="center"/>
            </w:pPr>
            <w:r>
              <w:rPr>
                <w:sz w:val="20"/>
              </w:rPr>
              <w:t xml:space="preserve">10000,0</w:t>
            </w:r>
          </w:p>
        </w:tc>
        <w:tc>
          <w:tcPr>
            <w:tcW w:w="2551" w:type="dxa"/>
            <w:vMerge w:val="restart"/>
          </w:tcPr>
          <w:p>
            <w:pPr>
              <w:pStyle w:val="0"/>
            </w:pPr>
            <w:r>
              <w:rPr>
                <w:sz w:val="20"/>
              </w:rPr>
              <w:t xml:space="preserve">Министерство строительства и развития инфраструктуры Свердловской области</w:t>
            </w:r>
          </w:p>
        </w:tc>
      </w:tr>
      <w:tr>
        <w:tc>
          <w:tcPr>
            <w:tcW w:w="907" w:type="dxa"/>
          </w:tcPr>
          <w:p>
            <w:pPr>
              <w:pStyle w:val="0"/>
              <w:jc w:val="center"/>
            </w:pPr>
            <w:r>
              <w:rPr>
                <w:sz w:val="20"/>
              </w:rPr>
              <w:t xml:space="preserve">55.</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0,0</w:t>
            </w:r>
          </w:p>
        </w:tc>
        <w:tc>
          <w:tcPr>
            <w:tcW w:w="1304"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vMerge w:val="continue"/>
          </w:tcPr>
          <w:p/>
        </w:tc>
      </w:tr>
      <w:tr>
        <w:tc>
          <w:tcPr>
            <w:tcW w:w="907" w:type="dxa"/>
          </w:tcPr>
          <w:p>
            <w:pPr>
              <w:pStyle w:val="0"/>
              <w:jc w:val="center"/>
            </w:pPr>
            <w:r>
              <w:rPr>
                <w:sz w:val="20"/>
              </w:rPr>
              <w:t xml:space="preserve">56.</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153400,0</w:t>
            </w:r>
          </w:p>
        </w:tc>
        <w:tc>
          <w:tcPr>
            <w:tcW w:w="1304" w:type="dxa"/>
          </w:tcPr>
          <w:p>
            <w:pPr>
              <w:pStyle w:val="0"/>
              <w:jc w:val="center"/>
            </w:pPr>
            <w:r>
              <w:rPr>
                <w:sz w:val="20"/>
              </w:rPr>
              <w:t xml:space="preserve">113400,0</w:t>
            </w:r>
          </w:p>
        </w:tc>
        <w:tc>
          <w:tcPr>
            <w:tcW w:w="1417" w:type="dxa"/>
          </w:tcPr>
          <w:p>
            <w:pPr>
              <w:pStyle w:val="0"/>
              <w:jc w:val="center"/>
            </w:pPr>
            <w:r>
              <w:rPr>
                <w:sz w:val="20"/>
              </w:rPr>
              <w:t xml:space="preserve">30000,0</w:t>
            </w:r>
          </w:p>
        </w:tc>
        <w:tc>
          <w:tcPr>
            <w:tcW w:w="1417" w:type="dxa"/>
          </w:tcPr>
          <w:p>
            <w:pPr>
              <w:pStyle w:val="0"/>
              <w:jc w:val="center"/>
            </w:pPr>
            <w:r>
              <w:rPr>
                <w:sz w:val="20"/>
              </w:rPr>
              <w:t xml:space="preserve">10000,0</w:t>
            </w:r>
          </w:p>
        </w:tc>
        <w:tc>
          <w:tcPr>
            <w:vMerge w:val="continue"/>
          </w:tcPr>
          <w:p/>
        </w:tc>
      </w:tr>
      <w:tr>
        <w:tc>
          <w:tcPr>
            <w:tcW w:w="907" w:type="dxa"/>
          </w:tcPr>
          <w:p>
            <w:pPr>
              <w:pStyle w:val="0"/>
              <w:jc w:val="center"/>
            </w:pPr>
            <w:r>
              <w:rPr>
                <w:sz w:val="20"/>
              </w:rPr>
              <w:t xml:space="preserve">57.</w:t>
            </w:r>
          </w:p>
        </w:tc>
        <w:tc>
          <w:tcPr>
            <w:tcW w:w="4479" w:type="dxa"/>
          </w:tcPr>
          <w:p>
            <w:pPr>
              <w:pStyle w:val="0"/>
            </w:pPr>
            <w:r>
              <w:rPr>
                <w:sz w:val="20"/>
              </w:rPr>
              <w:t xml:space="preserve">Мероприятие 48. Предоставление многодетным семьям социальных выплат для обеспечения жильем, всего</w:t>
            </w:r>
          </w:p>
          <w:p>
            <w:pPr>
              <w:pStyle w:val="0"/>
            </w:pPr>
            <w:r>
              <w:rPr>
                <w:sz w:val="20"/>
              </w:rPr>
              <w:t xml:space="preserve">из них:</w:t>
            </w:r>
          </w:p>
        </w:tc>
        <w:tc>
          <w:tcPr>
            <w:tcW w:w="1531" w:type="dxa"/>
          </w:tcPr>
          <w:p>
            <w:pPr>
              <w:pStyle w:val="0"/>
              <w:jc w:val="center"/>
            </w:pPr>
            <w:r>
              <w:rPr>
                <w:sz w:val="20"/>
              </w:rPr>
              <w:t xml:space="preserve">339355,8</w:t>
            </w:r>
          </w:p>
        </w:tc>
        <w:tc>
          <w:tcPr>
            <w:tcW w:w="1304" w:type="dxa"/>
          </w:tcPr>
          <w:p>
            <w:pPr>
              <w:pStyle w:val="0"/>
              <w:jc w:val="center"/>
            </w:pPr>
            <w:r>
              <w:rPr>
                <w:sz w:val="20"/>
              </w:rPr>
              <w:t xml:space="preserve">107660,9</w:t>
            </w:r>
          </w:p>
        </w:tc>
        <w:tc>
          <w:tcPr>
            <w:tcW w:w="1417" w:type="dxa"/>
          </w:tcPr>
          <w:p>
            <w:pPr>
              <w:pStyle w:val="0"/>
              <w:jc w:val="center"/>
            </w:pPr>
            <w:r>
              <w:rPr>
                <w:sz w:val="20"/>
              </w:rPr>
              <w:t xml:space="preserve">124210,9</w:t>
            </w:r>
          </w:p>
        </w:tc>
        <w:tc>
          <w:tcPr>
            <w:tcW w:w="1417" w:type="dxa"/>
          </w:tcPr>
          <w:p>
            <w:pPr>
              <w:pStyle w:val="0"/>
              <w:jc w:val="center"/>
            </w:pPr>
            <w:r>
              <w:rPr>
                <w:sz w:val="20"/>
              </w:rPr>
              <w:t xml:space="preserve">107484,0</w:t>
            </w:r>
          </w:p>
        </w:tc>
        <w:tc>
          <w:tcPr>
            <w:tcW w:w="2551" w:type="dxa"/>
            <w:vMerge w:val="restart"/>
          </w:tcPr>
          <w:p>
            <w:pPr>
              <w:pStyle w:val="0"/>
            </w:pPr>
            <w:r>
              <w:rPr>
                <w:sz w:val="20"/>
              </w:rPr>
              <w:t xml:space="preserve">Министерство строительства и развития инфраструктуры Свердловской области</w:t>
            </w:r>
          </w:p>
        </w:tc>
      </w:tr>
      <w:tr>
        <w:tc>
          <w:tcPr>
            <w:tcW w:w="907" w:type="dxa"/>
          </w:tcPr>
          <w:p>
            <w:pPr>
              <w:pStyle w:val="0"/>
              <w:jc w:val="center"/>
            </w:pPr>
            <w:r>
              <w:rPr>
                <w:sz w:val="20"/>
              </w:rPr>
              <w:t xml:space="preserve">58.</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339355,8</w:t>
            </w:r>
          </w:p>
        </w:tc>
        <w:tc>
          <w:tcPr>
            <w:tcW w:w="1304" w:type="dxa"/>
          </w:tcPr>
          <w:p>
            <w:pPr>
              <w:pStyle w:val="0"/>
              <w:jc w:val="center"/>
            </w:pPr>
            <w:r>
              <w:rPr>
                <w:sz w:val="20"/>
              </w:rPr>
              <w:t xml:space="preserve">107660,9</w:t>
            </w:r>
          </w:p>
        </w:tc>
        <w:tc>
          <w:tcPr>
            <w:tcW w:w="1417" w:type="dxa"/>
          </w:tcPr>
          <w:p>
            <w:pPr>
              <w:pStyle w:val="0"/>
              <w:jc w:val="center"/>
            </w:pPr>
            <w:r>
              <w:rPr>
                <w:sz w:val="20"/>
              </w:rPr>
              <w:t xml:space="preserve">124210,9</w:t>
            </w:r>
          </w:p>
        </w:tc>
        <w:tc>
          <w:tcPr>
            <w:tcW w:w="1417" w:type="dxa"/>
          </w:tcPr>
          <w:p>
            <w:pPr>
              <w:pStyle w:val="0"/>
              <w:jc w:val="center"/>
            </w:pPr>
            <w:r>
              <w:rPr>
                <w:sz w:val="20"/>
              </w:rPr>
              <w:t xml:space="preserve">107484,0</w:t>
            </w:r>
          </w:p>
        </w:tc>
        <w:tc>
          <w:tcPr>
            <w:vMerge w:val="continue"/>
          </w:tcPr>
          <w:p/>
        </w:tc>
      </w:tr>
      <w:tr>
        <w:tc>
          <w:tcPr>
            <w:tcW w:w="907" w:type="dxa"/>
          </w:tcPr>
          <w:p>
            <w:pPr>
              <w:pStyle w:val="0"/>
              <w:jc w:val="center"/>
            </w:pPr>
            <w:r>
              <w:rPr>
                <w:sz w:val="20"/>
              </w:rPr>
              <w:t xml:space="preserve">59.</w:t>
            </w:r>
          </w:p>
        </w:tc>
        <w:tc>
          <w:tcPr>
            <w:tcW w:w="4479" w:type="dxa"/>
          </w:tcPr>
          <w:p>
            <w:pPr>
              <w:pStyle w:val="0"/>
            </w:pPr>
            <w:r>
              <w:rPr>
                <w:sz w:val="20"/>
              </w:rPr>
              <w:t xml:space="preserve">Мероприятие 49. Предоставление компенсации расходов на приобретение комплекта одежды детям из многодетных семей, обучающимся в общеобразовательных организациях, в размере фактически понесенных расходов, но не более 2000 рублей, с 1 января 2024 года - не более 4000 рублей, всего</w:t>
            </w:r>
          </w:p>
          <w:p>
            <w:pPr>
              <w:pStyle w:val="0"/>
            </w:pPr>
            <w:r>
              <w:rPr>
                <w:sz w:val="20"/>
              </w:rPr>
              <w:t xml:space="preserve">из них:</w:t>
            </w:r>
          </w:p>
        </w:tc>
        <w:tc>
          <w:tcPr>
            <w:tcW w:w="1531" w:type="dxa"/>
          </w:tcPr>
          <w:p>
            <w:pPr>
              <w:pStyle w:val="0"/>
              <w:jc w:val="center"/>
            </w:pPr>
            <w:r>
              <w:rPr>
                <w:sz w:val="20"/>
              </w:rPr>
              <w:t xml:space="preserve">69630,6</w:t>
            </w:r>
          </w:p>
        </w:tc>
        <w:tc>
          <w:tcPr>
            <w:tcW w:w="1304" w:type="dxa"/>
          </w:tcPr>
          <w:p>
            <w:pPr>
              <w:pStyle w:val="0"/>
              <w:jc w:val="center"/>
            </w:pPr>
            <w:r>
              <w:rPr>
                <w:sz w:val="20"/>
              </w:rPr>
              <w:t xml:space="preserve">16014,2</w:t>
            </w:r>
          </w:p>
        </w:tc>
        <w:tc>
          <w:tcPr>
            <w:tcW w:w="1417" w:type="dxa"/>
          </w:tcPr>
          <w:p>
            <w:pPr>
              <w:pStyle w:val="0"/>
              <w:jc w:val="center"/>
            </w:pPr>
            <w:r>
              <w:rPr>
                <w:sz w:val="20"/>
              </w:rPr>
              <w:t xml:space="preserve">26282,5</w:t>
            </w:r>
          </w:p>
        </w:tc>
        <w:tc>
          <w:tcPr>
            <w:tcW w:w="1417" w:type="dxa"/>
          </w:tcPr>
          <w:p>
            <w:pPr>
              <w:pStyle w:val="0"/>
              <w:jc w:val="center"/>
            </w:pPr>
            <w:r>
              <w:rPr>
                <w:sz w:val="20"/>
              </w:rPr>
              <w:t xml:space="preserve">27333,9</w:t>
            </w:r>
          </w:p>
        </w:tc>
        <w:tc>
          <w:tcPr>
            <w:tcW w:w="2551" w:type="dxa"/>
            <w:vMerge w:val="restart"/>
          </w:tcPr>
          <w:p>
            <w:pPr>
              <w:pStyle w:val="0"/>
            </w:pPr>
            <w:r>
              <w:rPr>
                <w:sz w:val="20"/>
              </w:rPr>
              <w:t xml:space="preserve">Министерство социальной политики Свердловской области</w:t>
            </w:r>
          </w:p>
        </w:tc>
      </w:tr>
      <w:tr>
        <w:tc>
          <w:tcPr>
            <w:tcW w:w="907" w:type="dxa"/>
          </w:tcPr>
          <w:p>
            <w:pPr>
              <w:pStyle w:val="0"/>
              <w:jc w:val="center"/>
            </w:pPr>
            <w:r>
              <w:rPr>
                <w:sz w:val="20"/>
              </w:rPr>
              <w:t xml:space="preserve">60.</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0,0</w:t>
            </w:r>
          </w:p>
        </w:tc>
        <w:tc>
          <w:tcPr>
            <w:tcW w:w="1304" w:type="dxa"/>
          </w:tcPr>
          <w:p>
            <w:pPr>
              <w:pStyle w:val="0"/>
              <w:jc w:val="center"/>
            </w:pPr>
            <w:r>
              <w:rPr>
                <w:sz w:val="20"/>
              </w:rPr>
              <w:t xml:space="preserve">0,0</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vMerge w:val="continue"/>
          </w:tcPr>
          <w:p/>
        </w:tc>
      </w:tr>
      <w:tr>
        <w:tc>
          <w:tcPr>
            <w:tcW w:w="907" w:type="dxa"/>
          </w:tcPr>
          <w:p>
            <w:pPr>
              <w:pStyle w:val="0"/>
              <w:jc w:val="center"/>
            </w:pPr>
            <w:r>
              <w:rPr>
                <w:sz w:val="20"/>
              </w:rPr>
              <w:t xml:space="preserve">61.</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69630,6</w:t>
            </w:r>
          </w:p>
        </w:tc>
        <w:tc>
          <w:tcPr>
            <w:tcW w:w="1304" w:type="dxa"/>
          </w:tcPr>
          <w:p>
            <w:pPr>
              <w:pStyle w:val="0"/>
              <w:jc w:val="center"/>
            </w:pPr>
            <w:r>
              <w:rPr>
                <w:sz w:val="20"/>
              </w:rPr>
              <w:t xml:space="preserve">16014,2</w:t>
            </w:r>
          </w:p>
        </w:tc>
        <w:tc>
          <w:tcPr>
            <w:tcW w:w="1417" w:type="dxa"/>
          </w:tcPr>
          <w:p>
            <w:pPr>
              <w:pStyle w:val="0"/>
              <w:jc w:val="center"/>
            </w:pPr>
            <w:r>
              <w:rPr>
                <w:sz w:val="20"/>
              </w:rPr>
              <w:t xml:space="preserve">26282,5</w:t>
            </w:r>
          </w:p>
        </w:tc>
        <w:tc>
          <w:tcPr>
            <w:tcW w:w="1417" w:type="dxa"/>
          </w:tcPr>
          <w:p>
            <w:pPr>
              <w:pStyle w:val="0"/>
              <w:jc w:val="center"/>
            </w:pPr>
            <w:r>
              <w:rPr>
                <w:sz w:val="20"/>
              </w:rPr>
              <w:t xml:space="preserve">27333,9</w:t>
            </w:r>
          </w:p>
        </w:tc>
        <w:tc>
          <w:tcPr>
            <w:vMerge w:val="continue"/>
          </w:tcPr>
          <w:p/>
        </w:tc>
      </w:tr>
      <w:tr>
        <w:tc>
          <w:tcPr>
            <w:tcW w:w="907" w:type="dxa"/>
          </w:tcPr>
          <w:p>
            <w:pPr>
              <w:pStyle w:val="0"/>
              <w:jc w:val="center"/>
            </w:pPr>
            <w:r>
              <w:rPr>
                <w:sz w:val="20"/>
              </w:rPr>
              <w:t xml:space="preserve">62.</w:t>
            </w:r>
          </w:p>
        </w:tc>
        <w:tc>
          <w:tcPr>
            <w:tcW w:w="4479" w:type="dxa"/>
          </w:tcPr>
          <w:p>
            <w:pPr>
              <w:pStyle w:val="0"/>
            </w:pPr>
            <w:r>
              <w:rPr>
                <w:sz w:val="20"/>
              </w:rPr>
              <w:t xml:space="preserve">Всего по разделу 3</w:t>
            </w:r>
          </w:p>
          <w:p>
            <w:pPr>
              <w:pStyle w:val="0"/>
            </w:pPr>
            <w:r>
              <w:rPr>
                <w:sz w:val="20"/>
              </w:rPr>
              <w:t xml:space="preserve">из них:</w:t>
            </w:r>
          </w:p>
        </w:tc>
        <w:tc>
          <w:tcPr>
            <w:tcW w:w="1531" w:type="dxa"/>
          </w:tcPr>
          <w:p>
            <w:pPr>
              <w:pStyle w:val="0"/>
              <w:jc w:val="center"/>
            </w:pPr>
            <w:r>
              <w:rPr>
                <w:sz w:val="20"/>
              </w:rPr>
              <w:t xml:space="preserve">12098817,0</w:t>
            </w:r>
          </w:p>
        </w:tc>
        <w:tc>
          <w:tcPr>
            <w:tcW w:w="1304" w:type="dxa"/>
          </w:tcPr>
          <w:p>
            <w:pPr>
              <w:pStyle w:val="0"/>
              <w:jc w:val="center"/>
            </w:pPr>
            <w:r>
              <w:rPr>
                <w:sz w:val="20"/>
              </w:rPr>
              <w:t xml:space="preserve">5470006,7</w:t>
            </w:r>
          </w:p>
        </w:tc>
        <w:tc>
          <w:tcPr>
            <w:tcW w:w="1417" w:type="dxa"/>
          </w:tcPr>
          <w:p>
            <w:pPr>
              <w:pStyle w:val="0"/>
              <w:jc w:val="center"/>
            </w:pPr>
            <w:r>
              <w:rPr>
                <w:sz w:val="20"/>
              </w:rPr>
              <w:t xml:space="preserve">3743914,7</w:t>
            </w:r>
          </w:p>
        </w:tc>
        <w:tc>
          <w:tcPr>
            <w:tcW w:w="1417" w:type="dxa"/>
          </w:tcPr>
          <w:p>
            <w:pPr>
              <w:pStyle w:val="0"/>
              <w:jc w:val="center"/>
            </w:pPr>
            <w:r>
              <w:rPr>
                <w:sz w:val="20"/>
              </w:rPr>
              <w:t xml:space="preserve">2884895,6</w:t>
            </w:r>
          </w:p>
        </w:tc>
        <w:tc>
          <w:tcPr>
            <w:tcW w:w="2551" w:type="dxa"/>
            <w:vMerge w:val="restart"/>
          </w:tcPr>
          <w:p>
            <w:pPr>
              <w:pStyle w:val="0"/>
              <w:jc w:val="center"/>
            </w:pPr>
            <w:r>
              <w:rPr>
                <w:sz w:val="20"/>
              </w:rPr>
              <w:t xml:space="preserve">-</w:t>
            </w:r>
          </w:p>
        </w:tc>
      </w:tr>
      <w:tr>
        <w:tc>
          <w:tcPr>
            <w:tcW w:w="907" w:type="dxa"/>
          </w:tcPr>
          <w:p>
            <w:pPr>
              <w:pStyle w:val="0"/>
              <w:jc w:val="center"/>
            </w:pPr>
            <w:r>
              <w:rPr>
                <w:sz w:val="20"/>
              </w:rPr>
              <w:t xml:space="preserve">63.</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3994351,0</w:t>
            </w:r>
          </w:p>
        </w:tc>
        <w:tc>
          <w:tcPr>
            <w:tcW w:w="1304" w:type="dxa"/>
          </w:tcPr>
          <w:p>
            <w:pPr>
              <w:pStyle w:val="0"/>
              <w:jc w:val="center"/>
            </w:pPr>
            <w:r>
              <w:rPr>
                <w:sz w:val="20"/>
              </w:rPr>
              <w:t xml:space="preserve">2421779,4</w:t>
            </w:r>
          </w:p>
        </w:tc>
        <w:tc>
          <w:tcPr>
            <w:tcW w:w="1417" w:type="dxa"/>
          </w:tcPr>
          <w:p>
            <w:pPr>
              <w:pStyle w:val="0"/>
              <w:jc w:val="center"/>
            </w:pPr>
            <w:r>
              <w:rPr>
                <w:sz w:val="20"/>
              </w:rPr>
              <w:t xml:space="preserve">1106851,7</w:t>
            </w:r>
          </w:p>
        </w:tc>
        <w:tc>
          <w:tcPr>
            <w:tcW w:w="1417" w:type="dxa"/>
          </w:tcPr>
          <w:p>
            <w:pPr>
              <w:pStyle w:val="0"/>
              <w:jc w:val="center"/>
            </w:pPr>
            <w:r>
              <w:rPr>
                <w:sz w:val="20"/>
              </w:rPr>
              <w:t xml:space="preserve">465719,9</w:t>
            </w:r>
          </w:p>
        </w:tc>
        <w:tc>
          <w:tcPr>
            <w:vMerge w:val="continue"/>
          </w:tcPr>
          <w:p/>
        </w:tc>
      </w:tr>
      <w:tr>
        <w:tc>
          <w:tcPr>
            <w:tcW w:w="907" w:type="dxa"/>
          </w:tcPr>
          <w:p>
            <w:pPr>
              <w:pStyle w:val="0"/>
              <w:jc w:val="center"/>
            </w:pPr>
            <w:r>
              <w:rPr>
                <w:sz w:val="20"/>
              </w:rPr>
              <w:t xml:space="preserve">64.</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8104466,0</w:t>
            </w:r>
          </w:p>
        </w:tc>
        <w:tc>
          <w:tcPr>
            <w:tcW w:w="1304" w:type="dxa"/>
          </w:tcPr>
          <w:p>
            <w:pPr>
              <w:pStyle w:val="0"/>
              <w:jc w:val="center"/>
            </w:pPr>
            <w:r>
              <w:rPr>
                <w:sz w:val="20"/>
              </w:rPr>
              <w:t xml:space="preserve">3048227,3</w:t>
            </w:r>
          </w:p>
        </w:tc>
        <w:tc>
          <w:tcPr>
            <w:tcW w:w="1417" w:type="dxa"/>
          </w:tcPr>
          <w:p>
            <w:pPr>
              <w:pStyle w:val="0"/>
              <w:jc w:val="center"/>
            </w:pPr>
            <w:r>
              <w:rPr>
                <w:sz w:val="20"/>
              </w:rPr>
              <w:t xml:space="preserve">2637063,0</w:t>
            </w:r>
          </w:p>
        </w:tc>
        <w:tc>
          <w:tcPr>
            <w:tcW w:w="1417" w:type="dxa"/>
          </w:tcPr>
          <w:p>
            <w:pPr>
              <w:pStyle w:val="0"/>
              <w:jc w:val="center"/>
            </w:pPr>
            <w:r>
              <w:rPr>
                <w:sz w:val="20"/>
              </w:rPr>
              <w:t xml:space="preserve">2419175,7</w:t>
            </w:r>
          </w:p>
        </w:tc>
        <w:tc>
          <w:tcPr>
            <w:vMerge w:val="continue"/>
          </w:tcPr>
          <w:p/>
        </w:tc>
      </w:tr>
      <w:tr>
        <w:tc>
          <w:tcPr>
            <w:tcW w:w="907" w:type="dxa"/>
          </w:tcPr>
          <w:p>
            <w:pPr>
              <w:pStyle w:val="0"/>
              <w:jc w:val="center"/>
            </w:pPr>
            <w:r>
              <w:rPr>
                <w:sz w:val="20"/>
              </w:rPr>
              <w:t xml:space="preserve">65.</w:t>
            </w:r>
          </w:p>
        </w:tc>
        <w:tc>
          <w:tcPr>
            <w:gridSpan w:val="6"/>
            <w:tcW w:w="12699" w:type="dxa"/>
          </w:tcPr>
          <w:p>
            <w:pPr>
              <w:pStyle w:val="0"/>
              <w:outlineLvl w:val="2"/>
              <w:jc w:val="center"/>
            </w:pPr>
            <w:r>
              <w:rPr>
                <w:sz w:val="20"/>
              </w:rPr>
              <w:t xml:space="preserve">Раздел 4. Меры, направленные на поддержку работающих родителей</w:t>
            </w:r>
          </w:p>
        </w:tc>
      </w:tr>
      <w:tr>
        <w:tc>
          <w:tcPr>
            <w:tcW w:w="907" w:type="dxa"/>
          </w:tcPr>
          <w:p>
            <w:pPr>
              <w:pStyle w:val="0"/>
              <w:jc w:val="center"/>
            </w:pPr>
            <w:r>
              <w:rPr>
                <w:sz w:val="20"/>
              </w:rPr>
              <w:t xml:space="preserve">66.</w:t>
            </w:r>
          </w:p>
        </w:tc>
        <w:tc>
          <w:tcPr>
            <w:tcW w:w="4479" w:type="dxa"/>
          </w:tcPr>
          <w:p>
            <w:pPr>
              <w:pStyle w:val="0"/>
            </w:pPr>
            <w:r>
              <w:rPr>
                <w:sz w:val="20"/>
              </w:rPr>
              <w:t xml:space="preserve">Мероприятие 55. Бесплатное питание (завтрак или обед) для каждого ребенка, обучающегося по очной форме обучения в государственных общеобразовательных организациях Свердловской области, муниципальных общеобразовательных организациях,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 а также для каждого ребенка, обучающегося по очной форме обучения в государственных профессиональных образовательных организациях Свердловской области, реализующих образовательные программы среднего профессионального образования в сфере искусств,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 интегрированным с образовательными программами основного общего и среднего общего образования, всего</w:t>
            </w:r>
          </w:p>
          <w:p>
            <w:pPr>
              <w:pStyle w:val="0"/>
            </w:pPr>
            <w:r>
              <w:rPr>
                <w:sz w:val="20"/>
              </w:rPr>
              <w:t xml:space="preserve">из них:</w:t>
            </w:r>
          </w:p>
        </w:tc>
        <w:tc>
          <w:tcPr>
            <w:tcW w:w="1531" w:type="dxa"/>
          </w:tcPr>
          <w:p>
            <w:pPr>
              <w:pStyle w:val="0"/>
              <w:jc w:val="center"/>
            </w:pPr>
            <w:r>
              <w:rPr>
                <w:sz w:val="20"/>
              </w:rPr>
              <w:t xml:space="preserve">16317807,86</w:t>
            </w:r>
          </w:p>
        </w:tc>
        <w:tc>
          <w:tcPr>
            <w:tcW w:w="1304" w:type="dxa"/>
          </w:tcPr>
          <w:p>
            <w:pPr>
              <w:pStyle w:val="0"/>
              <w:jc w:val="center"/>
            </w:pPr>
            <w:r>
              <w:rPr>
                <w:sz w:val="20"/>
              </w:rPr>
              <w:t xml:space="preserve">X</w:t>
            </w:r>
          </w:p>
        </w:tc>
        <w:tc>
          <w:tcPr>
            <w:tcW w:w="1417" w:type="dxa"/>
          </w:tcPr>
          <w:p>
            <w:pPr>
              <w:pStyle w:val="0"/>
              <w:jc w:val="center"/>
            </w:pPr>
            <w:r>
              <w:rPr>
                <w:sz w:val="20"/>
              </w:rPr>
              <w:t xml:space="preserve">8046197,2</w:t>
            </w:r>
          </w:p>
        </w:tc>
        <w:tc>
          <w:tcPr>
            <w:tcW w:w="1417" w:type="dxa"/>
          </w:tcPr>
          <w:p>
            <w:pPr>
              <w:pStyle w:val="0"/>
              <w:jc w:val="center"/>
            </w:pPr>
            <w:r>
              <w:rPr>
                <w:sz w:val="20"/>
              </w:rPr>
              <w:t xml:space="preserve">8271610,66</w:t>
            </w:r>
          </w:p>
        </w:tc>
        <w:tc>
          <w:tcPr>
            <w:tcW w:w="2551" w:type="dxa"/>
          </w:tcPr>
          <w:p>
            <w:pPr>
              <w:pStyle w:val="0"/>
            </w:pPr>
            <w:r>
              <w:rPr>
                <w:sz w:val="20"/>
              </w:rPr>
              <w:t xml:space="preserve">Министерство образования и молодежной политики Свердловской области, Министерство культуры Свердловской области, Министерство здравоохранения Свердловской области</w:t>
            </w:r>
          </w:p>
        </w:tc>
      </w:tr>
      <w:tr>
        <w:tc>
          <w:tcPr>
            <w:tcW w:w="907" w:type="dxa"/>
          </w:tcPr>
          <w:p>
            <w:pPr>
              <w:pStyle w:val="0"/>
              <w:jc w:val="center"/>
            </w:pPr>
            <w:r>
              <w:rPr>
                <w:sz w:val="20"/>
              </w:rPr>
              <w:t xml:space="preserve">67.</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4271493,3</w:t>
            </w:r>
          </w:p>
        </w:tc>
        <w:tc>
          <w:tcPr>
            <w:tcW w:w="1304" w:type="dxa"/>
          </w:tcPr>
          <w:p>
            <w:pPr>
              <w:pStyle w:val="0"/>
              <w:jc w:val="center"/>
            </w:pPr>
            <w:r>
              <w:rPr>
                <w:sz w:val="20"/>
              </w:rPr>
              <w:t xml:space="preserve">X</w:t>
            </w:r>
          </w:p>
        </w:tc>
        <w:tc>
          <w:tcPr>
            <w:tcW w:w="1417" w:type="dxa"/>
          </w:tcPr>
          <w:p>
            <w:pPr>
              <w:pStyle w:val="0"/>
              <w:jc w:val="center"/>
            </w:pPr>
            <w:r>
              <w:rPr>
                <w:sz w:val="20"/>
              </w:rPr>
              <w:t xml:space="preserve">2157413,4</w:t>
            </w:r>
          </w:p>
        </w:tc>
        <w:tc>
          <w:tcPr>
            <w:tcW w:w="1417" w:type="dxa"/>
          </w:tcPr>
          <w:p>
            <w:pPr>
              <w:pStyle w:val="0"/>
              <w:jc w:val="center"/>
            </w:pPr>
            <w:r>
              <w:rPr>
                <w:sz w:val="20"/>
              </w:rPr>
              <w:t xml:space="preserve">2114079,9</w:t>
            </w:r>
          </w:p>
        </w:tc>
        <w:tc>
          <w:tcPr>
            <w:tcW w:w="2551" w:type="dxa"/>
            <w:vMerge w:val="restart"/>
          </w:tcPr>
          <w:p>
            <w:pPr>
              <w:pStyle w:val="0"/>
            </w:pPr>
            <w:r>
              <w:rPr>
                <w:sz w:val="20"/>
              </w:rPr>
              <w:t xml:space="preserve">Министерство образования и молодежной политики Свердловской области</w:t>
            </w:r>
          </w:p>
        </w:tc>
      </w:tr>
      <w:tr>
        <w:tc>
          <w:tcPr>
            <w:tcW w:w="907" w:type="dxa"/>
          </w:tcPr>
          <w:p>
            <w:pPr>
              <w:pStyle w:val="0"/>
              <w:jc w:val="center"/>
            </w:pPr>
            <w:r>
              <w:rPr>
                <w:sz w:val="20"/>
              </w:rPr>
              <w:t xml:space="preserve">68.</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12042076,4</w:t>
            </w:r>
          </w:p>
        </w:tc>
        <w:tc>
          <w:tcPr>
            <w:tcW w:w="1304" w:type="dxa"/>
          </w:tcPr>
          <w:p>
            <w:pPr>
              <w:pStyle w:val="0"/>
              <w:jc w:val="center"/>
            </w:pPr>
            <w:r>
              <w:rPr>
                <w:sz w:val="20"/>
              </w:rPr>
              <w:t xml:space="preserve">X</w:t>
            </w:r>
          </w:p>
        </w:tc>
        <w:tc>
          <w:tcPr>
            <w:tcW w:w="1417" w:type="dxa"/>
          </w:tcPr>
          <w:p>
            <w:pPr>
              <w:pStyle w:val="0"/>
              <w:jc w:val="center"/>
            </w:pPr>
            <w:r>
              <w:rPr>
                <w:sz w:val="20"/>
              </w:rPr>
              <w:t xml:space="preserve">5886669,7</w:t>
            </w:r>
          </w:p>
        </w:tc>
        <w:tc>
          <w:tcPr>
            <w:tcW w:w="1417" w:type="dxa"/>
          </w:tcPr>
          <w:p>
            <w:pPr>
              <w:pStyle w:val="0"/>
              <w:jc w:val="center"/>
            </w:pPr>
            <w:r>
              <w:rPr>
                <w:sz w:val="20"/>
              </w:rPr>
              <w:t xml:space="preserve">6155406,7</w:t>
            </w:r>
          </w:p>
        </w:tc>
        <w:tc>
          <w:tcPr>
            <w:vMerge w:val="continue"/>
          </w:tcPr>
          <w:p/>
        </w:tc>
      </w:tr>
      <w:tr>
        <w:tc>
          <w:tcPr>
            <w:tcW w:w="907" w:type="dxa"/>
          </w:tcPr>
          <w:p>
            <w:pPr>
              <w:pStyle w:val="0"/>
              <w:jc w:val="center"/>
            </w:pPr>
            <w:r>
              <w:rPr>
                <w:sz w:val="20"/>
              </w:rPr>
              <w:t xml:space="preserve">69.</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2325,7</w:t>
            </w:r>
          </w:p>
        </w:tc>
        <w:tc>
          <w:tcPr>
            <w:tcW w:w="1304" w:type="dxa"/>
          </w:tcPr>
          <w:p>
            <w:pPr>
              <w:pStyle w:val="0"/>
              <w:jc w:val="center"/>
            </w:pPr>
            <w:r>
              <w:rPr>
                <w:sz w:val="20"/>
              </w:rPr>
              <w:t xml:space="preserve">X</w:t>
            </w:r>
          </w:p>
        </w:tc>
        <w:tc>
          <w:tcPr>
            <w:tcW w:w="1417" w:type="dxa"/>
          </w:tcPr>
          <w:p>
            <w:pPr>
              <w:pStyle w:val="0"/>
              <w:jc w:val="center"/>
            </w:pPr>
            <w:r>
              <w:rPr>
                <w:sz w:val="20"/>
              </w:rPr>
              <w:t xml:space="preserve">1167,3</w:t>
            </w:r>
          </w:p>
        </w:tc>
        <w:tc>
          <w:tcPr>
            <w:tcW w:w="1417" w:type="dxa"/>
          </w:tcPr>
          <w:p>
            <w:pPr>
              <w:pStyle w:val="0"/>
              <w:jc w:val="center"/>
            </w:pPr>
            <w:r>
              <w:rPr>
                <w:sz w:val="20"/>
              </w:rPr>
              <w:t xml:space="preserve">1158,4</w:t>
            </w:r>
          </w:p>
        </w:tc>
        <w:tc>
          <w:tcPr>
            <w:tcW w:w="2551" w:type="dxa"/>
            <w:vMerge w:val="restart"/>
          </w:tcPr>
          <w:p>
            <w:pPr>
              <w:pStyle w:val="0"/>
            </w:pPr>
            <w:r>
              <w:rPr>
                <w:sz w:val="20"/>
              </w:rPr>
              <w:t xml:space="preserve">Министерство культуры Свердловской области</w:t>
            </w:r>
          </w:p>
        </w:tc>
      </w:tr>
      <w:tr>
        <w:tc>
          <w:tcPr>
            <w:tcW w:w="907" w:type="dxa"/>
          </w:tcPr>
          <w:p>
            <w:pPr>
              <w:pStyle w:val="0"/>
              <w:jc w:val="center"/>
            </w:pPr>
            <w:r>
              <w:rPr>
                <w:sz w:val="20"/>
              </w:rPr>
              <w:t xml:space="preserve">70.</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1045,5</w:t>
            </w:r>
          </w:p>
        </w:tc>
        <w:tc>
          <w:tcPr>
            <w:tcW w:w="1304" w:type="dxa"/>
          </w:tcPr>
          <w:p>
            <w:pPr>
              <w:pStyle w:val="0"/>
              <w:jc w:val="center"/>
            </w:pPr>
            <w:r>
              <w:rPr>
                <w:sz w:val="20"/>
              </w:rPr>
              <w:t xml:space="preserve">X</w:t>
            </w:r>
          </w:p>
        </w:tc>
        <w:tc>
          <w:tcPr>
            <w:tcW w:w="1417" w:type="dxa"/>
          </w:tcPr>
          <w:p>
            <w:pPr>
              <w:pStyle w:val="0"/>
              <w:jc w:val="center"/>
            </w:pPr>
            <w:r>
              <w:rPr>
                <w:sz w:val="20"/>
              </w:rPr>
              <w:t xml:space="preserve">500,3</w:t>
            </w:r>
          </w:p>
        </w:tc>
        <w:tc>
          <w:tcPr>
            <w:tcW w:w="1417" w:type="dxa"/>
          </w:tcPr>
          <w:p>
            <w:pPr>
              <w:pStyle w:val="0"/>
              <w:jc w:val="center"/>
            </w:pPr>
            <w:r>
              <w:rPr>
                <w:sz w:val="20"/>
              </w:rPr>
              <w:t xml:space="preserve">545,2</w:t>
            </w:r>
          </w:p>
        </w:tc>
        <w:tc>
          <w:tcPr>
            <w:vMerge w:val="continue"/>
          </w:tcPr>
          <w:p/>
        </w:tc>
      </w:tr>
      <w:tr>
        <w:tc>
          <w:tcPr>
            <w:tcW w:w="907" w:type="dxa"/>
          </w:tcPr>
          <w:p>
            <w:pPr>
              <w:pStyle w:val="0"/>
              <w:jc w:val="center"/>
            </w:pPr>
            <w:r>
              <w:rPr>
                <w:sz w:val="20"/>
              </w:rPr>
              <w:t xml:space="preserve">71.</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598,4</w:t>
            </w:r>
          </w:p>
        </w:tc>
        <w:tc>
          <w:tcPr>
            <w:tcW w:w="1304" w:type="dxa"/>
          </w:tcPr>
          <w:p>
            <w:pPr>
              <w:pStyle w:val="0"/>
              <w:jc w:val="center"/>
            </w:pPr>
            <w:r>
              <w:rPr>
                <w:sz w:val="20"/>
              </w:rPr>
              <w:t xml:space="preserve">X</w:t>
            </w:r>
          </w:p>
        </w:tc>
        <w:tc>
          <w:tcPr>
            <w:tcW w:w="1417" w:type="dxa"/>
          </w:tcPr>
          <w:p>
            <w:pPr>
              <w:pStyle w:val="0"/>
              <w:jc w:val="center"/>
            </w:pPr>
            <w:r>
              <w:rPr>
                <w:sz w:val="20"/>
              </w:rPr>
              <w:t xml:space="preserve">312,5</w:t>
            </w:r>
          </w:p>
        </w:tc>
        <w:tc>
          <w:tcPr>
            <w:tcW w:w="1417" w:type="dxa"/>
          </w:tcPr>
          <w:p>
            <w:pPr>
              <w:pStyle w:val="0"/>
              <w:jc w:val="center"/>
            </w:pPr>
            <w:r>
              <w:rPr>
                <w:sz w:val="20"/>
              </w:rPr>
              <w:t xml:space="preserve">285,9</w:t>
            </w:r>
          </w:p>
        </w:tc>
        <w:tc>
          <w:tcPr>
            <w:tcW w:w="2551" w:type="dxa"/>
            <w:vMerge w:val="restart"/>
          </w:tcPr>
          <w:p>
            <w:pPr>
              <w:pStyle w:val="0"/>
            </w:pPr>
            <w:r>
              <w:rPr>
                <w:sz w:val="20"/>
              </w:rPr>
              <w:t xml:space="preserve">Министерство здравоохранения Свердловской области</w:t>
            </w:r>
          </w:p>
        </w:tc>
      </w:tr>
      <w:tr>
        <w:tc>
          <w:tcPr>
            <w:tcW w:w="907" w:type="dxa"/>
          </w:tcPr>
          <w:p>
            <w:pPr>
              <w:pStyle w:val="0"/>
              <w:jc w:val="center"/>
            </w:pPr>
            <w:r>
              <w:rPr>
                <w:sz w:val="20"/>
              </w:rPr>
              <w:t xml:space="preserve">72.</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268,6</w:t>
            </w:r>
          </w:p>
        </w:tc>
        <w:tc>
          <w:tcPr>
            <w:tcW w:w="1304" w:type="dxa"/>
          </w:tcPr>
          <w:p>
            <w:pPr>
              <w:pStyle w:val="0"/>
              <w:jc w:val="center"/>
            </w:pPr>
            <w:r>
              <w:rPr>
                <w:sz w:val="20"/>
              </w:rPr>
              <w:t xml:space="preserve">X</w:t>
            </w:r>
          </w:p>
        </w:tc>
        <w:tc>
          <w:tcPr>
            <w:tcW w:w="1417" w:type="dxa"/>
          </w:tcPr>
          <w:p>
            <w:pPr>
              <w:pStyle w:val="0"/>
              <w:jc w:val="center"/>
            </w:pPr>
            <w:r>
              <w:rPr>
                <w:sz w:val="20"/>
              </w:rPr>
              <w:t xml:space="preserve">134,0</w:t>
            </w:r>
          </w:p>
        </w:tc>
        <w:tc>
          <w:tcPr>
            <w:tcW w:w="1417" w:type="dxa"/>
          </w:tcPr>
          <w:p>
            <w:pPr>
              <w:pStyle w:val="0"/>
              <w:jc w:val="center"/>
            </w:pPr>
            <w:r>
              <w:rPr>
                <w:sz w:val="20"/>
              </w:rPr>
              <w:t xml:space="preserve">134,6</w:t>
            </w:r>
          </w:p>
        </w:tc>
        <w:tc>
          <w:tcPr>
            <w:vMerge w:val="continue"/>
          </w:tcPr>
          <w:p/>
        </w:tc>
      </w:tr>
      <w:tr>
        <w:tc>
          <w:tcPr>
            <w:tcW w:w="907" w:type="dxa"/>
          </w:tcPr>
          <w:p>
            <w:pPr>
              <w:pStyle w:val="0"/>
              <w:jc w:val="center"/>
            </w:pPr>
            <w:r>
              <w:rPr>
                <w:sz w:val="20"/>
              </w:rPr>
              <w:t xml:space="preserve">73.</w:t>
            </w:r>
          </w:p>
        </w:tc>
        <w:tc>
          <w:tcPr>
            <w:tcW w:w="4479" w:type="dxa"/>
          </w:tcPr>
          <w:p>
            <w:pPr>
              <w:pStyle w:val="0"/>
            </w:pPr>
            <w:r>
              <w:rPr>
                <w:sz w:val="20"/>
              </w:rPr>
              <w:t xml:space="preserve">Мероприятие 57. Создание дополнительных мест для детей в возрасте от 1,5 до 3 лет любой направленности в организациях, осуществляющих образовательную деятельность (за исключением государственных, муниципальных организаций), и у индивидуальных предпринимателей, осуществляющих образовательную деятельность по образовательным программам дошкольного образования, в том числе адаптированным, и присмотр и уход за детьми, всего</w:t>
            </w:r>
          </w:p>
          <w:p>
            <w:pPr>
              <w:pStyle w:val="0"/>
            </w:pPr>
            <w:r>
              <w:rPr>
                <w:sz w:val="20"/>
              </w:rPr>
              <w:t xml:space="preserve">из них:</w:t>
            </w:r>
          </w:p>
        </w:tc>
        <w:tc>
          <w:tcPr>
            <w:tcW w:w="1531" w:type="dxa"/>
          </w:tcPr>
          <w:p>
            <w:pPr>
              <w:pStyle w:val="0"/>
              <w:jc w:val="center"/>
            </w:pPr>
            <w:r>
              <w:rPr>
                <w:sz w:val="20"/>
              </w:rPr>
              <w:t xml:space="preserve">35539,2</w:t>
            </w:r>
          </w:p>
        </w:tc>
        <w:tc>
          <w:tcPr>
            <w:tcW w:w="1304" w:type="dxa"/>
          </w:tcPr>
          <w:p>
            <w:pPr>
              <w:pStyle w:val="0"/>
              <w:jc w:val="center"/>
            </w:pPr>
            <w:r>
              <w:rPr>
                <w:sz w:val="20"/>
              </w:rPr>
              <w:t xml:space="preserve">35539,2</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2551" w:type="dxa"/>
            <w:vMerge w:val="restart"/>
          </w:tcPr>
          <w:p>
            <w:pPr>
              <w:pStyle w:val="0"/>
            </w:pPr>
            <w:r>
              <w:rPr>
                <w:sz w:val="20"/>
              </w:rPr>
              <w:t xml:space="preserve">Министерство образования и молодежной политики Свердловской области</w:t>
            </w:r>
          </w:p>
        </w:tc>
      </w:tr>
      <w:tr>
        <w:tc>
          <w:tcPr>
            <w:tcW w:w="907" w:type="dxa"/>
          </w:tcPr>
          <w:p>
            <w:pPr>
              <w:pStyle w:val="0"/>
              <w:jc w:val="center"/>
            </w:pPr>
            <w:r>
              <w:rPr>
                <w:sz w:val="20"/>
              </w:rPr>
              <w:t xml:space="preserve">74.</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33051,5</w:t>
            </w:r>
          </w:p>
        </w:tc>
        <w:tc>
          <w:tcPr>
            <w:tcW w:w="1304" w:type="dxa"/>
          </w:tcPr>
          <w:p>
            <w:pPr>
              <w:pStyle w:val="0"/>
              <w:jc w:val="center"/>
            </w:pPr>
            <w:r>
              <w:rPr>
                <w:sz w:val="20"/>
              </w:rPr>
              <w:t xml:space="preserve">33051,5</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vMerge w:val="continue"/>
          </w:tcPr>
          <w:p/>
        </w:tc>
      </w:tr>
      <w:tr>
        <w:tc>
          <w:tcPr>
            <w:tcW w:w="907" w:type="dxa"/>
          </w:tcPr>
          <w:p>
            <w:pPr>
              <w:pStyle w:val="0"/>
              <w:jc w:val="center"/>
            </w:pPr>
            <w:r>
              <w:rPr>
                <w:sz w:val="20"/>
              </w:rPr>
              <w:t xml:space="preserve">75.</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2487,7</w:t>
            </w:r>
          </w:p>
        </w:tc>
        <w:tc>
          <w:tcPr>
            <w:tcW w:w="1304" w:type="dxa"/>
          </w:tcPr>
          <w:p>
            <w:pPr>
              <w:pStyle w:val="0"/>
              <w:jc w:val="center"/>
            </w:pPr>
            <w:r>
              <w:rPr>
                <w:sz w:val="20"/>
              </w:rPr>
              <w:t xml:space="preserve">2487,7</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vMerge w:val="continue"/>
          </w:tcPr>
          <w:p/>
        </w:tc>
      </w:tr>
      <w:tr>
        <w:tc>
          <w:tcPr>
            <w:tcW w:w="907" w:type="dxa"/>
          </w:tcPr>
          <w:p>
            <w:pPr>
              <w:pStyle w:val="0"/>
              <w:jc w:val="center"/>
            </w:pPr>
            <w:r>
              <w:rPr>
                <w:sz w:val="20"/>
              </w:rPr>
              <w:t xml:space="preserve">76.</w:t>
            </w:r>
          </w:p>
        </w:tc>
        <w:tc>
          <w:tcPr>
            <w:tcW w:w="4479" w:type="dxa"/>
          </w:tcPr>
          <w:p>
            <w:pPr>
              <w:pStyle w:val="0"/>
            </w:pPr>
            <w:r>
              <w:rPr>
                <w:sz w:val="20"/>
              </w:rPr>
              <w:t xml:space="preserve">Мероприятие 58.</w:t>
            </w:r>
          </w:p>
          <w:p>
            <w:pPr>
              <w:pStyle w:val="0"/>
            </w:pPr>
            <w:r>
              <w:rPr>
                <w:sz w:val="20"/>
              </w:rPr>
              <w:t xml:space="preserve">Организация и обеспечение отдыха и оздоровления детей и подростков в Свердловской области, всего</w:t>
            </w:r>
          </w:p>
          <w:p>
            <w:pPr>
              <w:pStyle w:val="0"/>
            </w:pPr>
            <w:r>
              <w:rPr>
                <w:sz w:val="20"/>
              </w:rPr>
              <w:t xml:space="preserve">из них:</w:t>
            </w:r>
          </w:p>
        </w:tc>
        <w:tc>
          <w:tcPr>
            <w:tcW w:w="1531" w:type="dxa"/>
          </w:tcPr>
          <w:p>
            <w:pPr>
              <w:pStyle w:val="0"/>
              <w:jc w:val="center"/>
            </w:pPr>
            <w:r>
              <w:rPr>
                <w:sz w:val="20"/>
              </w:rPr>
              <w:t xml:space="preserve">5876439,8</w:t>
            </w:r>
          </w:p>
        </w:tc>
        <w:tc>
          <w:tcPr>
            <w:tcW w:w="1304" w:type="dxa"/>
          </w:tcPr>
          <w:p>
            <w:pPr>
              <w:pStyle w:val="0"/>
              <w:jc w:val="center"/>
            </w:pPr>
            <w:r>
              <w:rPr>
                <w:sz w:val="20"/>
              </w:rPr>
              <w:t xml:space="preserve">X</w:t>
            </w:r>
          </w:p>
        </w:tc>
        <w:tc>
          <w:tcPr>
            <w:tcW w:w="1417" w:type="dxa"/>
          </w:tcPr>
          <w:p>
            <w:pPr>
              <w:pStyle w:val="0"/>
              <w:jc w:val="center"/>
            </w:pPr>
            <w:r>
              <w:rPr>
                <w:sz w:val="20"/>
              </w:rPr>
              <w:t xml:space="preserve">2948324,3</w:t>
            </w:r>
          </w:p>
        </w:tc>
        <w:tc>
          <w:tcPr>
            <w:tcW w:w="1417" w:type="dxa"/>
          </w:tcPr>
          <w:p>
            <w:pPr>
              <w:pStyle w:val="0"/>
              <w:jc w:val="center"/>
            </w:pPr>
            <w:r>
              <w:rPr>
                <w:sz w:val="20"/>
              </w:rPr>
              <w:t xml:space="preserve">2928115,5</w:t>
            </w:r>
          </w:p>
        </w:tc>
        <w:tc>
          <w:tcPr>
            <w:tcW w:w="2551" w:type="dxa"/>
          </w:tcPr>
          <w:p>
            <w:pPr>
              <w:pStyle w:val="0"/>
            </w:pPr>
            <w:r>
              <w:rPr>
                <w:sz w:val="20"/>
              </w:rPr>
              <w:t xml:space="preserve">Министерство образования и молодежной политики Свердловской области, Министерство социальной политики Свердловской области, Министерство культуры Свердловской области, Министерство физической культуры и спорта Свердловской области, Министерство здравоохранения Свердловской области</w:t>
            </w:r>
          </w:p>
        </w:tc>
      </w:tr>
      <w:tr>
        <w:tc>
          <w:tcPr>
            <w:tcW w:w="907" w:type="dxa"/>
          </w:tcPr>
          <w:p>
            <w:pPr>
              <w:pStyle w:val="0"/>
              <w:jc w:val="center"/>
            </w:pPr>
            <w:r>
              <w:rPr>
                <w:sz w:val="20"/>
              </w:rPr>
              <w:t xml:space="preserve">77.</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0,0</w:t>
            </w:r>
          </w:p>
        </w:tc>
        <w:tc>
          <w:tcPr>
            <w:tcW w:w="1304" w:type="dxa"/>
          </w:tcPr>
          <w:p>
            <w:pPr>
              <w:pStyle w:val="0"/>
              <w:jc w:val="center"/>
            </w:pPr>
            <w:r>
              <w:rPr>
                <w:sz w:val="20"/>
              </w:rPr>
              <w:t xml:space="preserve">X</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2551" w:type="dxa"/>
            <w:vMerge w:val="restart"/>
          </w:tcPr>
          <w:p>
            <w:pPr>
              <w:pStyle w:val="0"/>
            </w:pPr>
            <w:r>
              <w:rPr>
                <w:sz w:val="20"/>
              </w:rPr>
              <w:t xml:space="preserve">Министерство образования и молодежной политики Свердловской области</w:t>
            </w:r>
          </w:p>
        </w:tc>
      </w:tr>
      <w:tr>
        <w:tc>
          <w:tcPr>
            <w:tcW w:w="907" w:type="dxa"/>
          </w:tcPr>
          <w:p>
            <w:pPr>
              <w:pStyle w:val="0"/>
              <w:jc w:val="center"/>
            </w:pPr>
            <w:r>
              <w:rPr>
                <w:sz w:val="20"/>
              </w:rPr>
              <w:t xml:space="preserve">78.</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5693159,4</w:t>
            </w:r>
          </w:p>
        </w:tc>
        <w:tc>
          <w:tcPr>
            <w:tcW w:w="1304" w:type="dxa"/>
          </w:tcPr>
          <w:p>
            <w:pPr>
              <w:pStyle w:val="0"/>
              <w:jc w:val="center"/>
            </w:pPr>
            <w:r>
              <w:rPr>
                <w:sz w:val="20"/>
              </w:rPr>
              <w:t xml:space="preserve">X</w:t>
            </w:r>
          </w:p>
        </w:tc>
        <w:tc>
          <w:tcPr>
            <w:tcW w:w="1417" w:type="dxa"/>
          </w:tcPr>
          <w:p>
            <w:pPr>
              <w:pStyle w:val="0"/>
              <w:jc w:val="center"/>
            </w:pPr>
            <w:r>
              <w:rPr>
                <w:sz w:val="20"/>
              </w:rPr>
              <w:t xml:space="preserve">2858481,0</w:t>
            </w:r>
          </w:p>
        </w:tc>
        <w:tc>
          <w:tcPr>
            <w:tcW w:w="1417" w:type="dxa"/>
          </w:tcPr>
          <w:p>
            <w:pPr>
              <w:pStyle w:val="0"/>
              <w:jc w:val="center"/>
            </w:pPr>
            <w:r>
              <w:rPr>
                <w:sz w:val="20"/>
              </w:rPr>
              <w:t xml:space="preserve">2834678,4</w:t>
            </w:r>
          </w:p>
        </w:tc>
        <w:tc>
          <w:tcPr>
            <w:vMerge w:val="continue"/>
          </w:tcPr>
          <w:p/>
        </w:tc>
      </w:tr>
      <w:tr>
        <w:tc>
          <w:tcPr>
            <w:tcW w:w="907" w:type="dxa"/>
          </w:tcPr>
          <w:p>
            <w:pPr>
              <w:pStyle w:val="0"/>
              <w:jc w:val="center"/>
            </w:pPr>
            <w:r>
              <w:rPr>
                <w:sz w:val="20"/>
              </w:rPr>
              <w:t xml:space="preserve">79.</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0,0</w:t>
            </w:r>
          </w:p>
        </w:tc>
        <w:tc>
          <w:tcPr>
            <w:tcW w:w="1304" w:type="dxa"/>
          </w:tcPr>
          <w:p>
            <w:pPr>
              <w:pStyle w:val="0"/>
              <w:jc w:val="center"/>
            </w:pPr>
            <w:r>
              <w:rPr>
                <w:sz w:val="20"/>
              </w:rPr>
              <w:t xml:space="preserve">X</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2551" w:type="dxa"/>
            <w:vMerge w:val="restart"/>
          </w:tcPr>
          <w:p>
            <w:pPr>
              <w:pStyle w:val="0"/>
            </w:pPr>
            <w:r>
              <w:rPr>
                <w:sz w:val="20"/>
              </w:rPr>
              <w:t xml:space="preserve">Министерство социальной политики Свердловской области</w:t>
            </w:r>
          </w:p>
        </w:tc>
      </w:tr>
      <w:tr>
        <w:tc>
          <w:tcPr>
            <w:tcW w:w="907" w:type="dxa"/>
          </w:tcPr>
          <w:p>
            <w:pPr>
              <w:pStyle w:val="0"/>
              <w:jc w:val="center"/>
            </w:pPr>
            <w:r>
              <w:rPr>
                <w:sz w:val="20"/>
              </w:rPr>
              <w:t xml:space="preserve">80.</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132297,5</w:t>
            </w:r>
          </w:p>
        </w:tc>
        <w:tc>
          <w:tcPr>
            <w:tcW w:w="1304" w:type="dxa"/>
          </w:tcPr>
          <w:p>
            <w:pPr>
              <w:pStyle w:val="0"/>
              <w:jc w:val="center"/>
            </w:pPr>
            <w:r>
              <w:rPr>
                <w:sz w:val="20"/>
              </w:rPr>
              <w:t xml:space="preserve">X</w:t>
            </w:r>
          </w:p>
        </w:tc>
        <w:tc>
          <w:tcPr>
            <w:tcW w:w="1417" w:type="dxa"/>
          </w:tcPr>
          <w:p>
            <w:pPr>
              <w:pStyle w:val="0"/>
              <w:jc w:val="center"/>
            </w:pPr>
            <w:r>
              <w:rPr>
                <w:sz w:val="20"/>
              </w:rPr>
              <w:t xml:space="preserve">64851,7</w:t>
            </w:r>
          </w:p>
        </w:tc>
        <w:tc>
          <w:tcPr>
            <w:tcW w:w="1417" w:type="dxa"/>
          </w:tcPr>
          <w:p>
            <w:pPr>
              <w:pStyle w:val="0"/>
              <w:jc w:val="center"/>
            </w:pPr>
            <w:r>
              <w:rPr>
                <w:sz w:val="20"/>
              </w:rPr>
              <w:t xml:space="preserve">67445,8</w:t>
            </w:r>
          </w:p>
        </w:tc>
        <w:tc>
          <w:tcPr>
            <w:vMerge w:val="continue"/>
          </w:tcPr>
          <w:p/>
        </w:tc>
      </w:tr>
      <w:tr>
        <w:tc>
          <w:tcPr>
            <w:tcW w:w="907" w:type="dxa"/>
          </w:tcPr>
          <w:p>
            <w:pPr>
              <w:pStyle w:val="0"/>
              <w:jc w:val="center"/>
            </w:pPr>
            <w:r>
              <w:rPr>
                <w:sz w:val="20"/>
              </w:rPr>
              <w:t xml:space="preserve">81.</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0,0</w:t>
            </w:r>
          </w:p>
        </w:tc>
        <w:tc>
          <w:tcPr>
            <w:tcW w:w="1304" w:type="dxa"/>
          </w:tcPr>
          <w:p>
            <w:pPr>
              <w:pStyle w:val="0"/>
              <w:jc w:val="center"/>
            </w:pPr>
            <w:r>
              <w:rPr>
                <w:sz w:val="20"/>
              </w:rPr>
              <w:t xml:space="preserve">X</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2551" w:type="dxa"/>
            <w:vMerge w:val="restart"/>
          </w:tcPr>
          <w:p>
            <w:pPr>
              <w:pStyle w:val="0"/>
            </w:pPr>
            <w:r>
              <w:rPr>
                <w:sz w:val="20"/>
              </w:rPr>
              <w:t xml:space="preserve">Министерство культуры Свердловской области</w:t>
            </w:r>
          </w:p>
        </w:tc>
      </w:tr>
      <w:tr>
        <w:tc>
          <w:tcPr>
            <w:tcW w:w="907" w:type="dxa"/>
          </w:tcPr>
          <w:p>
            <w:pPr>
              <w:pStyle w:val="0"/>
              <w:jc w:val="center"/>
            </w:pPr>
            <w:r>
              <w:rPr>
                <w:sz w:val="20"/>
              </w:rPr>
              <w:t xml:space="preserve">82.</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2431,7</w:t>
            </w:r>
          </w:p>
        </w:tc>
        <w:tc>
          <w:tcPr>
            <w:tcW w:w="1304" w:type="dxa"/>
          </w:tcPr>
          <w:p>
            <w:pPr>
              <w:pStyle w:val="0"/>
              <w:jc w:val="center"/>
            </w:pPr>
            <w:r>
              <w:rPr>
                <w:sz w:val="20"/>
              </w:rPr>
              <w:t xml:space="preserve">X</w:t>
            </w:r>
          </w:p>
        </w:tc>
        <w:tc>
          <w:tcPr>
            <w:tcW w:w="1417" w:type="dxa"/>
          </w:tcPr>
          <w:p>
            <w:pPr>
              <w:pStyle w:val="0"/>
              <w:jc w:val="center"/>
            </w:pPr>
            <w:r>
              <w:rPr>
                <w:sz w:val="20"/>
              </w:rPr>
              <w:t xml:space="preserve">1192,0</w:t>
            </w:r>
          </w:p>
        </w:tc>
        <w:tc>
          <w:tcPr>
            <w:tcW w:w="1417" w:type="dxa"/>
          </w:tcPr>
          <w:p>
            <w:pPr>
              <w:pStyle w:val="0"/>
              <w:jc w:val="center"/>
            </w:pPr>
            <w:r>
              <w:rPr>
                <w:sz w:val="20"/>
              </w:rPr>
              <w:t xml:space="preserve">1239,7</w:t>
            </w:r>
          </w:p>
        </w:tc>
        <w:tc>
          <w:tcPr>
            <w:vMerge w:val="continue"/>
          </w:tcPr>
          <w:p/>
        </w:tc>
      </w:tr>
      <w:tr>
        <w:tc>
          <w:tcPr>
            <w:tcW w:w="907" w:type="dxa"/>
          </w:tcPr>
          <w:p>
            <w:pPr>
              <w:pStyle w:val="0"/>
              <w:jc w:val="center"/>
            </w:pPr>
            <w:r>
              <w:rPr>
                <w:sz w:val="20"/>
              </w:rPr>
              <w:t xml:space="preserve">83.</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0,0</w:t>
            </w:r>
          </w:p>
        </w:tc>
        <w:tc>
          <w:tcPr>
            <w:tcW w:w="1304" w:type="dxa"/>
          </w:tcPr>
          <w:p>
            <w:pPr>
              <w:pStyle w:val="0"/>
              <w:jc w:val="center"/>
            </w:pPr>
            <w:r>
              <w:rPr>
                <w:sz w:val="20"/>
              </w:rPr>
              <w:t xml:space="preserve">X</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2551" w:type="dxa"/>
            <w:vMerge w:val="restart"/>
          </w:tcPr>
          <w:p>
            <w:pPr>
              <w:pStyle w:val="0"/>
            </w:pPr>
            <w:r>
              <w:rPr>
                <w:sz w:val="20"/>
              </w:rPr>
              <w:t xml:space="preserve">Министерство физической культуры и спорта Свердловской области</w:t>
            </w:r>
          </w:p>
        </w:tc>
      </w:tr>
      <w:tr>
        <w:tc>
          <w:tcPr>
            <w:tcW w:w="907" w:type="dxa"/>
          </w:tcPr>
          <w:p>
            <w:pPr>
              <w:pStyle w:val="0"/>
              <w:jc w:val="center"/>
            </w:pPr>
            <w:r>
              <w:rPr>
                <w:sz w:val="20"/>
              </w:rPr>
              <w:t xml:space="preserve">84.</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33690,4</w:t>
            </w:r>
          </w:p>
        </w:tc>
        <w:tc>
          <w:tcPr>
            <w:tcW w:w="1304" w:type="dxa"/>
          </w:tcPr>
          <w:p>
            <w:pPr>
              <w:pStyle w:val="0"/>
              <w:jc w:val="center"/>
            </w:pPr>
            <w:r>
              <w:rPr>
                <w:sz w:val="20"/>
              </w:rPr>
              <w:t xml:space="preserve">X</w:t>
            </w:r>
          </w:p>
        </w:tc>
        <w:tc>
          <w:tcPr>
            <w:tcW w:w="1417" w:type="dxa"/>
          </w:tcPr>
          <w:p>
            <w:pPr>
              <w:pStyle w:val="0"/>
              <w:jc w:val="center"/>
            </w:pPr>
            <w:r>
              <w:rPr>
                <w:sz w:val="20"/>
              </w:rPr>
              <w:t xml:space="preserve">16514,9</w:t>
            </w:r>
          </w:p>
        </w:tc>
        <w:tc>
          <w:tcPr>
            <w:tcW w:w="1417" w:type="dxa"/>
          </w:tcPr>
          <w:p>
            <w:pPr>
              <w:pStyle w:val="0"/>
              <w:jc w:val="center"/>
            </w:pPr>
            <w:r>
              <w:rPr>
                <w:sz w:val="20"/>
              </w:rPr>
              <w:t xml:space="preserve">17175,5</w:t>
            </w:r>
          </w:p>
        </w:tc>
        <w:tc>
          <w:tcPr>
            <w:vMerge w:val="continue"/>
          </w:tcPr>
          <w:p/>
        </w:tc>
      </w:tr>
      <w:tr>
        <w:tc>
          <w:tcPr>
            <w:tcW w:w="907" w:type="dxa"/>
          </w:tcPr>
          <w:p>
            <w:pPr>
              <w:pStyle w:val="0"/>
              <w:jc w:val="center"/>
            </w:pPr>
            <w:r>
              <w:rPr>
                <w:sz w:val="20"/>
              </w:rPr>
              <w:t xml:space="preserve">85.</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0,0</w:t>
            </w:r>
          </w:p>
        </w:tc>
        <w:tc>
          <w:tcPr>
            <w:tcW w:w="1304" w:type="dxa"/>
          </w:tcPr>
          <w:p>
            <w:pPr>
              <w:pStyle w:val="0"/>
              <w:jc w:val="center"/>
            </w:pPr>
            <w:r>
              <w:rPr>
                <w:sz w:val="20"/>
              </w:rPr>
              <w:t xml:space="preserve">X</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tcW w:w="2551" w:type="dxa"/>
            <w:vMerge w:val="restart"/>
          </w:tcPr>
          <w:p>
            <w:pPr>
              <w:pStyle w:val="0"/>
            </w:pPr>
            <w:r>
              <w:rPr>
                <w:sz w:val="20"/>
              </w:rPr>
              <w:t xml:space="preserve">Министерство здравоохранения Свердловской области</w:t>
            </w:r>
          </w:p>
        </w:tc>
      </w:tr>
      <w:tr>
        <w:tc>
          <w:tcPr>
            <w:tcW w:w="907" w:type="dxa"/>
          </w:tcPr>
          <w:p>
            <w:pPr>
              <w:pStyle w:val="0"/>
              <w:jc w:val="center"/>
            </w:pPr>
            <w:r>
              <w:rPr>
                <w:sz w:val="20"/>
              </w:rPr>
              <w:t xml:space="preserve">86.</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14860,8</w:t>
            </w:r>
          </w:p>
        </w:tc>
        <w:tc>
          <w:tcPr>
            <w:tcW w:w="1304" w:type="dxa"/>
          </w:tcPr>
          <w:p>
            <w:pPr>
              <w:pStyle w:val="0"/>
              <w:jc w:val="center"/>
            </w:pPr>
            <w:r>
              <w:rPr>
                <w:sz w:val="20"/>
              </w:rPr>
              <w:t xml:space="preserve">X</w:t>
            </w:r>
          </w:p>
        </w:tc>
        <w:tc>
          <w:tcPr>
            <w:tcW w:w="1417" w:type="dxa"/>
          </w:tcPr>
          <w:p>
            <w:pPr>
              <w:pStyle w:val="0"/>
              <w:jc w:val="center"/>
            </w:pPr>
            <w:r>
              <w:rPr>
                <w:sz w:val="20"/>
              </w:rPr>
              <w:t xml:space="preserve">7284,7</w:t>
            </w:r>
          </w:p>
        </w:tc>
        <w:tc>
          <w:tcPr>
            <w:tcW w:w="1417" w:type="dxa"/>
          </w:tcPr>
          <w:p>
            <w:pPr>
              <w:pStyle w:val="0"/>
              <w:jc w:val="center"/>
            </w:pPr>
            <w:r>
              <w:rPr>
                <w:sz w:val="20"/>
              </w:rPr>
              <w:t xml:space="preserve">7576,1</w:t>
            </w:r>
          </w:p>
        </w:tc>
        <w:tc>
          <w:tcPr>
            <w:vMerge w:val="continue"/>
          </w:tcPr>
          <w:p/>
        </w:tc>
      </w:tr>
      <w:tr>
        <w:tc>
          <w:tcPr>
            <w:tcW w:w="907" w:type="dxa"/>
          </w:tcPr>
          <w:p>
            <w:pPr>
              <w:pStyle w:val="0"/>
              <w:jc w:val="center"/>
            </w:pPr>
            <w:r>
              <w:rPr>
                <w:sz w:val="20"/>
              </w:rPr>
              <w:t xml:space="preserve">87.</w:t>
            </w:r>
          </w:p>
        </w:tc>
        <w:tc>
          <w:tcPr>
            <w:tcW w:w="4479" w:type="dxa"/>
          </w:tcPr>
          <w:p>
            <w:pPr>
              <w:pStyle w:val="0"/>
            </w:pPr>
            <w:r>
              <w:rPr>
                <w:sz w:val="20"/>
              </w:rPr>
              <w:t xml:space="preserve">Мероприятие 60. Строительство и реконструкция зданий дошкольных образовательных организаций, всего</w:t>
            </w:r>
          </w:p>
          <w:p>
            <w:pPr>
              <w:pStyle w:val="0"/>
            </w:pPr>
            <w:r>
              <w:rPr>
                <w:sz w:val="20"/>
              </w:rPr>
              <w:t xml:space="preserve">из них:</w:t>
            </w:r>
          </w:p>
        </w:tc>
        <w:tc>
          <w:tcPr>
            <w:tcW w:w="1531" w:type="dxa"/>
          </w:tcPr>
          <w:p>
            <w:pPr>
              <w:pStyle w:val="0"/>
              <w:jc w:val="center"/>
            </w:pPr>
            <w:r>
              <w:rPr>
                <w:sz w:val="20"/>
              </w:rPr>
              <w:t xml:space="preserve">1912769,2</w:t>
            </w:r>
          </w:p>
        </w:tc>
        <w:tc>
          <w:tcPr>
            <w:tcW w:w="1304" w:type="dxa"/>
          </w:tcPr>
          <w:p>
            <w:pPr>
              <w:pStyle w:val="0"/>
              <w:jc w:val="center"/>
            </w:pPr>
            <w:r>
              <w:rPr>
                <w:sz w:val="20"/>
              </w:rPr>
              <w:t xml:space="preserve">682901,8</w:t>
            </w:r>
          </w:p>
        </w:tc>
        <w:tc>
          <w:tcPr>
            <w:tcW w:w="1417" w:type="dxa"/>
          </w:tcPr>
          <w:p>
            <w:pPr>
              <w:pStyle w:val="0"/>
              <w:jc w:val="center"/>
            </w:pPr>
            <w:r>
              <w:rPr>
                <w:sz w:val="20"/>
              </w:rPr>
              <w:t xml:space="preserve">806175,8</w:t>
            </w:r>
          </w:p>
        </w:tc>
        <w:tc>
          <w:tcPr>
            <w:tcW w:w="1417" w:type="dxa"/>
          </w:tcPr>
          <w:p>
            <w:pPr>
              <w:pStyle w:val="0"/>
              <w:jc w:val="center"/>
            </w:pPr>
            <w:r>
              <w:rPr>
                <w:sz w:val="20"/>
              </w:rPr>
              <w:t xml:space="preserve">423691,6</w:t>
            </w:r>
          </w:p>
        </w:tc>
        <w:tc>
          <w:tcPr>
            <w:tcW w:w="2551" w:type="dxa"/>
            <w:vMerge w:val="restart"/>
          </w:tcPr>
          <w:p>
            <w:pPr>
              <w:pStyle w:val="0"/>
            </w:pPr>
            <w:r>
              <w:rPr>
                <w:sz w:val="20"/>
              </w:rPr>
              <w:t xml:space="preserve">Министерство строительства и развития инфраструктуры Свердловской области</w:t>
            </w:r>
          </w:p>
        </w:tc>
      </w:tr>
      <w:tr>
        <w:tc>
          <w:tcPr>
            <w:tcW w:w="907" w:type="dxa"/>
          </w:tcPr>
          <w:p>
            <w:pPr>
              <w:pStyle w:val="0"/>
              <w:jc w:val="center"/>
            </w:pPr>
            <w:r>
              <w:rPr>
                <w:sz w:val="20"/>
              </w:rPr>
              <w:t xml:space="preserve">88.</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379009,3</w:t>
            </w:r>
          </w:p>
        </w:tc>
        <w:tc>
          <w:tcPr>
            <w:tcW w:w="1304" w:type="dxa"/>
          </w:tcPr>
          <w:p>
            <w:pPr>
              <w:pStyle w:val="0"/>
              <w:jc w:val="center"/>
            </w:pPr>
            <w:r>
              <w:rPr>
                <w:sz w:val="20"/>
              </w:rPr>
              <w:t xml:space="preserve">379009,3</w:t>
            </w:r>
          </w:p>
        </w:tc>
        <w:tc>
          <w:tcPr>
            <w:tcW w:w="1417" w:type="dxa"/>
          </w:tcPr>
          <w:p>
            <w:pPr>
              <w:pStyle w:val="0"/>
              <w:jc w:val="center"/>
            </w:pPr>
            <w:r>
              <w:rPr>
                <w:sz w:val="20"/>
              </w:rPr>
              <w:t xml:space="preserve">0,0</w:t>
            </w:r>
          </w:p>
        </w:tc>
        <w:tc>
          <w:tcPr>
            <w:tcW w:w="1417" w:type="dxa"/>
          </w:tcPr>
          <w:p>
            <w:pPr>
              <w:pStyle w:val="0"/>
              <w:jc w:val="center"/>
            </w:pPr>
            <w:r>
              <w:rPr>
                <w:sz w:val="20"/>
              </w:rPr>
              <w:t xml:space="preserve">0,0</w:t>
            </w:r>
          </w:p>
        </w:tc>
        <w:tc>
          <w:tcPr>
            <w:vMerge w:val="continue"/>
          </w:tcPr>
          <w:p/>
        </w:tc>
      </w:tr>
      <w:tr>
        <w:tc>
          <w:tcPr>
            <w:tcW w:w="907" w:type="dxa"/>
          </w:tcPr>
          <w:p>
            <w:pPr>
              <w:pStyle w:val="0"/>
              <w:jc w:val="center"/>
            </w:pPr>
            <w:r>
              <w:rPr>
                <w:sz w:val="20"/>
              </w:rPr>
              <w:t xml:space="preserve">89.</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1484652,1</w:t>
            </w:r>
          </w:p>
        </w:tc>
        <w:tc>
          <w:tcPr>
            <w:tcW w:w="1304" w:type="dxa"/>
          </w:tcPr>
          <w:p>
            <w:pPr>
              <w:pStyle w:val="0"/>
              <w:jc w:val="center"/>
            </w:pPr>
            <w:r>
              <w:rPr>
                <w:sz w:val="20"/>
              </w:rPr>
              <w:t xml:space="preserve">278262,4</w:t>
            </w:r>
          </w:p>
        </w:tc>
        <w:tc>
          <w:tcPr>
            <w:tcW w:w="1417" w:type="dxa"/>
          </w:tcPr>
          <w:p>
            <w:pPr>
              <w:pStyle w:val="0"/>
              <w:jc w:val="center"/>
            </w:pPr>
            <w:r>
              <w:rPr>
                <w:sz w:val="20"/>
              </w:rPr>
              <w:t xml:space="preserve">782698,1</w:t>
            </w:r>
          </w:p>
        </w:tc>
        <w:tc>
          <w:tcPr>
            <w:tcW w:w="1417" w:type="dxa"/>
          </w:tcPr>
          <w:p>
            <w:pPr>
              <w:pStyle w:val="0"/>
              <w:jc w:val="center"/>
            </w:pPr>
            <w:r>
              <w:rPr>
                <w:sz w:val="20"/>
              </w:rPr>
              <w:t xml:space="preserve">423691,6</w:t>
            </w:r>
          </w:p>
        </w:tc>
        <w:tc>
          <w:tcPr>
            <w:vMerge w:val="continue"/>
          </w:tcPr>
          <w:p/>
        </w:tc>
      </w:tr>
      <w:tr>
        <w:tc>
          <w:tcPr>
            <w:tcW w:w="907" w:type="dxa"/>
          </w:tcPr>
          <w:p>
            <w:pPr>
              <w:pStyle w:val="0"/>
              <w:jc w:val="center"/>
            </w:pPr>
            <w:r>
              <w:rPr>
                <w:sz w:val="20"/>
              </w:rPr>
              <w:t xml:space="preserve">90.</w:t>
            </w:r>
          </w:p>
        </w:tc>
        <w:tc>
          <w:tcPr>
            <w:tcW w:w="4479" w:type="dxa"/>
          </w:tcPr>
          <w:p>
            <w:pPr>
              <w:pStyle w:val="0"/>
            </w:pPr>
            <w:r>
              <w:rPr>
                <w:sz w:val="20"/>
              </w:rPr>
              <w:t xml:space="preserve">местный бюджет</w:t>
            </w:r>
          </w:p>
        </w:tc>
        <w:tc>
          <w:tcPr>
            <w:tcW w:w="1531" w:type="dxa"/>
          </w:tcPr>
          <w:p>
            <w:pPr>
              <w:pStyle w:val="0"/>
              <w:jc w:val="center"/>
            </w:pPr>
            <w:r>
              <w:rPr>
                <w:sz w:val="20"/>
              </w:rPr>
              <w:t xml:space="preserve">49107,8</w:t>
            </w:r>
          </w:p>
        </w:tc>
        <w:tc>
          <w:tcPr>
            <w:tcW w:w="1304" w:type="dxa"/>
          </w:tcPr>
          <w:p>
            <w:pPr>
              <w:pStyle w:val="0"/>
              <w:jc w:val="center"/>
            </w:pPr>
            <w:r>
              <w:rPr>
                <w:sz w:val="20"/>
              </w:rPr>
              <w:t xml:space="preserve">25630,1</w:t>
            </w:r>
          </w:p>
        </w:tc>
        <w:tc>
          <w:tcPr>
            <w:tcW w:w="1417" w:type="dxa"/>
          </w:tcPr>
          <w:p>
            <w:pPr>
              <w:pStyle w:val="0"/>
              <w:jc w:val="center"/>
            </w:pPr>
            <w:r>
              <w:rPr>
                <w:sz w:val="20"/>
              </w:rPr>
              <w:t xml:space="preserve">23477,7</w:t>
            </w:r>
          </w:p>
        </w:tc>
        <w:tc>
          <w:tcPr>
            <w:tcW w:w="1417" w:type="dxa"/>
          </w:tcPr>
          <w:p>
            <w:pPr>
              <w:pStyle w:val="0"/>
              <w:jc w:val="center"/>
            </w:pPr>
            <w:r>
              <w:rPr>
                <w:sz w:val="20"/>
              </w:rPr>
              <w:t xml:space="preserve">0,0</w:t>
            </w:r>
          </w:p>
        </w:tc>
        <w:tc>
          <w:tcPr>
            <w:vMerge w:val="continue"/>
          </w:tcPr>
          <w:p/>
        </w:tc>
      </w:tr>
      <w:tr>
        <w:tc>
          <w:tcPr>
            <w:tcW w:w="907" w:type="dxa"/>
          </w:tcPr>
          <w:p>
            <w:pPr>
              <w:pStyle w:val="0"/>
              <w:jc w:val="center"/>
            </w:pPr>
            <w:r>
              <w:rPr>
                <w:sz w:val="20"/>
              </w:rPr>
              <w:t xml:space="preserve">91.</w:t>
            </w:r>
          </w:p>
        </w:tc>
        <w:tc>
          <w:tcPr>
            <w:tcW w:w="4479" w:type="dxa"/>
          </w:tcPr>
          <w:p>
            <w:pPr>
              <w:pStyle w:val="0"/>
            </w:pPr>
            <w:r>
              <w:rPr>
                <w:sz w:val="20"/>
              </w:rPr>
              <w:t xml:space="preserve">Всего по разделу 4</w:t>
            </w:r>
          </w:p>
          <w:p>
            <w:pPr>
              <w:pStyle w:val="0"/>
            </w:pPr>
            <w:r>
              <w:rPr>
                <w:sz w:val="20"/>
              </w:rPr>
              <w:t xml:space="preserve">из них:</w:t>
            </w:r>
          </w:p>
        </w:tc>
        <w:tc>
          <w:tcPr>
            <w:tcW w:w="1531" w:type="dxa"/>
          </w:tcPr>
          <w:p>
            <w:pPr>
              <w:pStyle w:val="0"/>
              <w:jc w:val="center"/>
            </w:pPr>
            <w:r>
              <w:rPr>
                <w:sz w:val="20"/>
              </w:rPr>
              <w:t xml:space="preserve">24142556,1</w:t>
            </w:r>
          </w:p>
        </w:tc>
        <w:tc>
          <w:tcPr>
            <w:tcW w:w="1304" w:type="dxa"/>
          </w:tcPr>
          <w:p>
            <w:pPr>
              <w:pStyle w:val="0"/>
              <w:jc w:val="center"/>
            </w:pPr>
            <w:r>
              <w:rPr>
                <w:sz w:val="20"/>
              </w:rPr>
              <w:t xml:space="preserve">718441,0</w:t>
            </w:r>
          </w:p>
        </w:tc>
        <w:tc>
          <w:tcPr>
            <w:tcW w:w="1417" w:type="dxa"/>
          </w:tcPr>
          <w:p>
            <w:pPr>
              <w:pStyle w:val="0"/>
              <w:jc w:val="center"/>
            </w:pPr>
            <w:r>
              <w:rPr>
                <w:sz w:val="20"/>
              </w:rPr>
              <w:t xml:space="preserve">11800697,3</w:t>
            </w:r>
          </w:p>
        </w:tc>
        <w:tc>
          <w:tcPr>
            <w:tcW w:w="1417" w:type="dxa"/>
          </w:tcPr>
          <w:p>
            <w:pPr>
              <w:pStyle w:val="0"/>
              <w:jc w:val="center"/>
            </w:pPr>
            <w:r>
              <w:rPr>
                <w:sz w:val="20"/>
              </w:rPr>
              <w:t xml:space="preserve">11623417,8</w:t>
            </w:r>
          </w:p>
        </w:tc>
        <w:tc>
          <w:tcPr>
            <w:tcW w:w="2551" w:type="dxa"/>
            <w:vMerge w:val="restart"/>
          </w:tcPr>
          <w:p>
            <w:pPr>
              <w:pStyle w:val="0"/>
              <w:jc w:val="center"/>
            </w:pPr>
            <w:r>
              <w:rPr>
                <w:sz w:val="20"/>
              </w:rPr>
              <w:t xml:space="preserve">-</w:t>
            </w:r>
          </w:p>
        </w:tc>
      </w:tr>
      <w:tr>
        <w:tc>
          <w:tcPr>
            <w:tcW w:w="907" w:type="dxa"/>
          </w:tcPr>
          <w:p>
            <w:pPr>
              <w:pStyle w:val="0"/>
              <w:jc w:val="center"/>
            </w:pPr>
            <w:r>
              <w:rPr>
                <w:sz w:val="20"/>
              </w:rPr>
              <w:t xml:space="preserve">92.</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4686478,2</w:t>
            </w:r>
          </w:p>
        </w:tc>
        <w:tc>
          <w:tcPr>
            <w:tcW w:w="1304" w:type="dxa"/>
          </w:tcPr>
          <w:p>
            <w:pPr>
              <w:pStyle w:val="0"/>
              <w:jc w:val="center"/>
            </w:pPr>
            <w:r>
              <w:rPr>
                <w:sz w:val="20"/>
              </w:rPr>
              <w:t xml:space="preserve">412060,8</w:t>
            </w:r>
          </w:p>
        </w:tc>
        <w:tc>
          <w:tcPr>
            <w:tcW w:w="1417" w:type="dxa"/>
          </w:tcPr>
          <w:p>
            <w:pPr>
              <w:pStyle w:val="0"/>
              <w:jc w:val="center"/>
            </w:pPr>
            <w:r>
              <w:rPr>
                <w:sz w:val="20"/>
              </w:rPr>
              <w:t xml:space="preserve">2158893,2</w:t>
            </w:r>
          </w:p>
        </w:tc>
        <w:tc>
          <w:tcPr>
            <w:tcW w:w="1417" w:type="dxa"/>
          </w:tcPr>
          <w:p>
            <w:pPr>
              <w:pStyle w:val="0"/>
              <w:jc w:val="center"/>
            </w:pPr>
            <w:r>
              <w:rPr>
                <w:sz w:val="20"/>
              </w:rPr>
              <w:t xml:space="preserve">2115524,2</w:t>
            </w:r>
          </w:p>
        </w:tc>
        <w:tc>
          <w:tcPr>
            <w:vMerge w:val="continue"/>
          </w:tcPr>
          <w:p/>
        </w:tc>
      </w:tr>
      <w:tr>
        <w:tc>
          <w:tcPr>
            <w:tcW w:w="907" w:type="dxa"/>
          </w:tcPr>
          <w:p>
            <w:pPr>
              <w:pStyle w:val="0"/>
              <w:jc w:val="center"/>
            </w:pPr>
            <w:r>
              <w:rPr>
                <w:sz w:val="20"/>
              </w:rPr>
              <w:t xml:space="preserve">93.</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19406970,1</w:t>
            </w:r>
          </w:p>
        </w:tc>
        <w:tc>
          <w:tcPr>
            <w:tcW w:w="1304" w:type="dxa"/>
          </w:tcPr>
          <w:p>
            <w:pPr>
              <w:pStyle w:val="0"/>
              <w:jc w:val="center"/>
            </w:pPr>
            <w:r>
              <w:rPr>
                <w:sz w:val="20"/>
              </w:rPr>
              <w:t xml:space="preserve">280750,1</w:t>
            </w:r>
          </w:p>
        </w:tc>
        <w:tc>
          <w:tcPr>
            <w:tcW w:w="1417" w:type="dxa"/>
          </w:tcPr>
          <w:p>
            <w:pPr>
              <w:pStyle w:val="0"/>
              <w:jc w:val="center"/>
            </w:pPr>
            <w:r>
              <w:rPr>
                <w:sz w:val="20"/>
              </w:rPr>
              <w:t xml:space="preserve">9618326,4</w:t>
            </w:r>
          </w:p>
        </w:tc>
        <w:tc>
          <w:tcPr>
            <w:tcW w:w="1417" w:type="dxa"/>
          </w:tcPr>
          <w:p>
            <w:pPr>
              <w:pStyle w:val="0"/>
              <w:jc w:val="center"/>
            </w:pPr>
            <w:r>
              <w:rPr>
                <w:sz w:val="20"/>
              </w:rPr>
              <w:t xml:space="preserve">9507893,6</w:t>
            </w:r>
          </w:p>
        </w:tc>
        <w:tc>
          <w:tcPr>
            <w:vMerge w:val="continue"/>
          </w:tcPr>
          <w:p/>
        </w:tc>
      </w:tr>
      <w:tr>
        <w:tc>
          <w:tcPr>
            <w:tcW w:w="907" w:type="dxa"/>
          </w:tcPr>
          <w:p>
            <w:pPr>
              <w:pStyle w:val="0"/>
              <w:jc w:val="center"/>
            </w:pPr>
            <w:r>
              <w:rPr>
                <w:sz w:val="20"/>
              </w:rPr>
              <w:t xml:space="preserve">94.</w:t>
            </w:r>
          </w:p>
        </w:tc>
        <w:tc>
          <w:tcPr>
            <w:tcW w:w="4479" w:type="dxa"/>
          </w:tcPr>
          <w:p>
            <w:pPr>
              <w:pStyle w:val="0"/>
            </w:pPr>
            <w:r>
              <w:rPr>
                <w:sz w:val="20"/>
              </w:rPr>
              <w:t xml:space="preserve">местный бюджет</w:t>
            </w:r>
          </w:p>
        </w:tc>
        <w:tc>
          <w:tcPr>
            <w:tcW w:w="1531" w:type="dxa"/>
          </w:tcPr>
          <w:p>
            <w:pPr>
              <w:pStyle w:val="0"/>
              <w:jc w:val="center"/>
            </w:pPr>
            <w:r>
              <w:rPr>
                <w:sz w:val="20"/>
              </w:rPr>
              <w:t xml:space="preserve">49107,8</w:t>
            </w:r>
          </w:p>
        </w:tc>
        <w:tc>
          <w:tcPr>
            <w:tcW w:w="1304" w:type="dxa"/>
          </w:tcPr>
          <w:p>
            <w:pPr>
              <w:pStyle w:val="0"/>
              <w:jc w:val="center"/>
            </w:pPr>
            <w:r>
              <w:rPr>
                <w:sz w:val="20"/>
              </w:rPr>
              <w:t xml:space="preserve">25630,1</w:t>
            </w:r>
          </w:p>
        </w:tc>
        <w:tc>
          <w:tcPr>
            <w:tcW w:w="1417" w:type="dxa"/>
          </w:tcPr>
          <w:p>
            <w:pPr>
              <w:pStyle w:val="0"/>
              <w:jc w:val="center"/>
            </w:pPr>
            <w:r>
              <w:rPr>
                <w:sz w:val="20"/>
              </w:rPr>
              <w:t xml:space="preserve">23477,7</w:t>
            </w:r>
          </w:p>
        </w:tc>
        <w:tc>
          <w:tcPr>
            <w:tcW w:w="1417" w:type="dxa"/>
          </w:tcPr>
          <w:p>
            <w:pPr>
              <w:pStyle w:val="0"/>
              <w:jc w:val="center"/>
            </w:pPr>
            <w:r>
              <w:rPr>
                <w:sz w:val="20"/>
              </w:rPr>
              <w:t xml:space="preserve">0,0</w:t>
            </w:r>
          </w:p>
        </w:tc>
        <w:tc>
          <w:tcPr>
            <w:vMerge w:val="continue"/>
          </w:tcPr>
          <w:p/>
        </w:tc>
      </w:tr>
      <w:tr>
        <w:tc>
          <w:tcPr>
            <w:tcW w:w="907" w:type="dxa"/>
          </w:tcPr>
          <w:p>
            <w:pPr>
              <w:pStyle w:val="0"/>
              <w:jc w:val="center"/>
            </w:pPr>
            <w:r>
              <w:rPr>
                <w:sz w:val="20"/>
              </w:rPr>
              <w:t xml:space="preserve">95.</w:t>
            </w:r>
          </w:p>
        </w:tc>
        <w:tc>
          <w:tcPr>
            <w:gridSpan w:val="6"/>
            <w:tcW w:w="12699" w:type="dxa"/>
          </w:tcPr>
          <w:p>
            <w:pPr>
              <w:pStyle w:val="0"/>
              <w:outlineLvl w:val="2"/>
              <w:jc w:val="center"/>
            </w:pPr>
            <w:r>
              <w:rPr>
                <w:sz w:val="20"/>
              </w:rPr>
              <w:t xml:space="preserve">Раздел 5. Меры по обеспечению формирования ценностной основы повышения рождаемости</w:t>
            </w:r>
          </w:p>
        </w:tc>
      </w:tr>
      <w:tr>
        <w:tc>
          <w:tcPr>
            <w:tcW w:w="907" w:type="dxa"/>
          </w:tcPr>
          <w:p>
            <w:pPr>
              <w:pStyle w:val="0"/>
              <w:jc w:val="center"/>
            </w:pPr>
            <w:r>
              <w:rPr>
                <w:sz w:val="20"/>
              </w:rPr>
              <w:t xml:space="preserve">96.</w:t>
            </w:r>
          </w:p>
        </w:tc>
        <w:tc>
          <w:tcPr>
            <w:tcW w:w="4479" w:type="dxa"/>
          </w:tcPr>
          <w:p>
            <w:pPr>
              <w:pStyle w:val="0"/>
            </w:pPr>
            <w:r>
              <w:rPr>
                <w:sz w:val="20"/>
              </w:rPr>
              <w:t xml:space="preserve">Мероприятие 66. Организация профессионального обучения и дополнительного профессионального образования женщин в период отпуска по уходу за ребенком до достижения им возраста 3 лет, всего</w:t>
            </w:r>
          </w:p>
          <w:p>
            <w:pPr>
              <w:pStyle w:val="0"/>
            </w:pPr>
            <w:r>
              <w:rPr>
                <w:sz w:val="20"/>
              </w:rPr>
              <w:t xml:space="preserve">из них:</w:t>
            </w:r>
          </w:p>
        </w:tc>
        <w:tc>
          <w:tcPr>
            <w:tcW w:w="1531" w:type="dxa"/>
          </w:tcPr>
          <w:p>
            <w:pPr>
              <w:pStyle w:val="0"/>
              <w:jc w:val="center"/>
            </w:pPr>
            <w:r>
              <w:rPr>
                <w:sz w:val="20"/>
              </w:rPr>
              <w:t xml:space="preserve">11904,7</w:t>
            </w:r>
          </w:p>
        </w:tc>
        <w:tc>
          <w:tcPr>
            <w:tcW w:w="1304" w:type="dxa"/>
          </w:tcPr>
          <w:p>
            <w:pPr>
              <w:pStyle w:val="0"/>
              <w:jc w:val="center"/>
            </w:pPr>
            <w:r>
              <w:rPr>
                <w:sz w:val="20"/>
              </w:rPr>
              <w:t xml:space="preserve">3232,1</w:t>
            </w:r>
          </w:p>
        </w:tc>
        <w:tc>
          <w:tcPr>
            <w:tcW w:w="1417" w:type="dxa"/>
          </w:tcPr>
          <w:p>
            <w:pPr>
              <w:pStyle w:val="0"/>
              <w:jc w:val="center"/>
            </w:pPr>
            <w:r>
              <w:rPr>
                <w:sz w:val="20"/>
              </w:rPr>
              <w:t xml:space="preserve">4336,3</w:t>
            </w:r>
          </w:p>
        </w:tc>
        <w:tc>
          <w:tcPr>
            <w:tcW w:w="1417" w:type="dxa"/>
          </w:tcPr>
          <w:p>
            <w:pPr>
              <w:pStyle w:val="0"/>
              <w:jc w:val="center"/>
            </w:pPr>
            <w:r>
              <w:rPr>
                <w:sz w:val="20"/>
              </w:rPr>
              <w:t xml:space="preserve">4336,3</w:t>
            </w:r>
          </w:p>
        </w:tc>
        <w:tc>
          <w:tcPr>
            <w:tcW w:w="2551" w:type="dxa"/>
            <w:vMerge w:val="restart"/>
          </w:tcPr>
          <w:p>
            <w:pPr>
              <w:pStyle w:val="0"/>
            </w:pPr>
            <w:r>
              <w:rPr>
                <w:sz w:val="20"/>
              </w:rPr>
              <w:t xml:space="preserve">Департамент по труду и занятости населения Свердловской области</w:t>
            </w:r>
          </w:p>
        </w:tc>
      </w:tr>
      <w:tr>
        <w:tc>
          <w:tcPr>
            <w:tcW w:w="907" w:type="dxa"/>
          </w:tcPr>
          <w:p>
            <w:pPr>
              <w:pStyle w:val="0"/>
              <w:jc w:val="center"/>
            </w:pPr>
            <w:r>
              <w:rPr>
                <w:sz w:val="20"/>
              </w:rPr>
              <w:t xml:space="preserve">97.</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0,00</w:t>
            </w:r>
          </w:p>
        </w:tc>
        <w:tc>
          <w:tcPr>
            <w:tcW w:w="1304" w:type="dxa"/>
          </w:tcPr>
          <w:p>
            <w:pPr>
              <w:pStyle w:val="0"/>
              <w:jc w:val="center"/>
            </w:pPr>
            <w:r>
              <w:rPr>
                <w:sz w:val="20"/>
              </w:rPr>
              <w:t xml:space="preserve">0,00</w:t>
            </w:r>
          </w:p>
        </w:tc>
        <w:tc>
          <w:tcPr>
            <w:tcW w:w="1417" w:type="dxa"/>
          </w:tcPr>
          <w:p>
            <w:pPr>
              <w:pStyle w:val="0"/>
              <w:jc w:val="center"/>
            </w:pPr>
            <w:r>
              <w:rPr>
                <w:sz w:val="20"/>
              </w:rPr>
              <w:t xml:space="preserve">0,00</w:t>
            </w:r>
          </w:p>
        </w:tc>
        <w:tc>
          <w:tcPr>
            <w:tcW w:w="1417" w:type="dxa"/>
          </w:tcPr>
          <w:p>
            <w:pPr>
              <w:pStyle w:val="0"/>
              <w:jc w:val="center"/>
            </w:pPr>
            <w:r>
              <w:rPr>
                <w:sz w:val="20"/>
              </w:rPr>
              <w:t xml:space="preserve">0,00</w:t>
            </w:r>
          </w:p>
        </w:tc>
        <w:tc>
          <w:tcPr>
            <w:vMerge w:val="continue"/>
          </w:tcPr>
          <w:p/>
        </w:tc>
      </w:tr>
      <w:tr>
        <w:tc>
          <w:tcPr>
            <w:tcW w:w="907" w:type="dxa"/>
          </w:tcPr>
          <w:p>
            <w:pPr>
              <w:pStyle w:val="0"/>
              <w:jc w:val="center"/>
            </w:pPr>
            <w:r>
              <w:rPr>
                <w:sz w:val="20"/>
              </w:rPr>
              <w:t xml:space="preserve">98.</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11904,7</w:t>
            </w:r>
          </w:p>
        </w:tc>
        <w:tc>
          <w:tcPr>
            <w:tcW w:w="1304" w:type="dxa"/>
          </w:tcPr>
          <w:p>
            <w:pPr>
              <w:pStyle w:val="0"/>
              <w:jc w:val="center"/>
            </w:pPr>
            <w:r>
              <w:rPr>
                <w:sz w:val="20"/>
              </w:rPr>
              <w:t xml:space="preserve">3232,1</w:t>
            </w:r>
          </w:p>
        </w:tc>
        <w:tc>
          <w:tcPr>
            <w:tcW w:w="1417" w:type="dxa"/>
          </w:tcPr>
          <w:p>
            <w:pPr>
              <w:pStyle w:val="0"/>
              <w:jc w:val="center"/>
            </w:pPr>
            <w:r>
              <w:rPr>
                <w:sz w:val="20"/>
              </w:rPr>
              <w:t xml:space="preserve">4336,3</w:t>
            </w:r>
          </w:p>
        </w:tc>
        <w:tc>
          <w:tcPr>
            <w:tcW w:w="1417" w:type="dxa"/>
          </w:tcPr>
          <w:p>
            <w:pPr>
              <w:pStyle w:val="0"/>
              <w:jc w:val="center"/>
            </w:pPr>
            <w:r>
              <w:rPr>
                <w:sz w:val="20"/>
              </w:rPr>
              <w:t xml:space="preserve">4336,3</w:t>
            </w:r>
          </w:p>
        </w:tc>
        <w:tc>
          <w:tcPr>
            <w:vMerge w:val="continue"/>
          </w:tcPr>
          <w:p/>
        </w:tc>
      </w:tr>
      <w:tr>
        <w:tc>
          <w:tcPr>
            <w:tcW w:w="907" w:type="dxa"/>
          </w:tcPr>
          <w:p>
            <w:pPr>
              <w:pStyle w:val="0"/>
              <w:jc w:val="center"/>
            </w:pPr>
            <w:r>
              <w:rPr>
                <w:sz w:val="20"/>
              </w:rPr>
              <w:t xml:space="preserve">99.</w:t>
            </w:r>
          </w:p>
        </w:tc>
        <w:tc>
          <w:tcPr>
            <w:tcW w:w="4479" w:type="dxa"/>
          </w:tcPr>
          <w:p>
            <w:pPr>
              <w:pStyle w:val="0"/>
            </w:pPr>
            <w:r>
              <w:rPr>
                <w:sz w:val="20"/>
              </w:rPr>
              <w:t xml:space="preserve">Мероприятие 69. Проведение мероприятий (форумы, конференции, семинары, вебинары и иные мероприятия) по формированию у населения навыков здорового образа жизни и здорового питания и отказа от вредных привычек, всего</w:t>
            </w:r>
          </w:p>
          <w:p>
            <w:pPr>
              <w:pStyle w:val="0"/>
            </w:pPr>
            <w:r>
              <w:rPr>
                <w:sz w:val="20"/>
              </w:rPr>
              <w:t xml:space="preserve">из них:</w:t>
            </w:r>
          </w:p>
        </w:tc>
        <w:tc>
          <w:tcPr>
            <w:tcW w:w="1531" w:type="dxa"/>
          </w:tcPr>
          <w:p>
            <w:pPr>
              <w:pStyle w:val="0"/>
              <w:jc w:val="center"/>
            </w:pPr>
            <w:r>
              <w:rPr>
                <w:sz w:val="20"/>
              </w:rPr>
              <w:t xml:space="preserve">4800,0</w:t>
            </w:r>
          </w:p>
        </w:tc>
        <w:tc>
          <w:tcPr>
            <w:tcW w:w="1304" w:type="dxa"/>
          </w:tcPr>
          <w:p>
            <w:pPr>
              <w:pStyle w:val="0"/>
              <w:jc w:val="center"/>
            </w:pPr>
            <w:r>
              <w:rPr>
                <w:sz w:val="20"/>
              </w:rPr>
              <w:t xml:space="preserve">2400,0</w:t>
            </w:r>
          </w:p>
        </w:tc>
        <w:tc>
          <w:tcPr>
            <w:tcW w:w="1417" w:type="dxa"/>
          </w:tcPr>
          <w:p>
            <w:pPr>
              <w:pStyle w:val="0"/>
              <w:jc w:val="center"/>
            </w:pPr>
            <w:r>
              <w:rPr>
                <w:sz w:val="20"/>
              </w:rPr>
              <w:t xml:space="preserve">2400,0</w:t>
            </w:r>
          </w:p>
        </w:tc>
        <w:tc>
          <w:tcPr>
            <w:tcW w:w="1417" w:type="dxa"/>
          </w:tcPr>
          <w:p>
            <w:pPr>
              <w:pStyle w:val="0"/>
              <w:jc w:val="center"/>
            </w:pPr>
            <w:r>
              <w:rPr>
                <w:sz w:val="20"/>
              </w:rPr>
              <w:t xml:space="preserve">0,0</w:t>
            </w:r>
          </w:p>
        </w:tc>
        <w:tc>
          <w:tcPr>
            <w:tcW w:w="2551" w:type="dxa"/>
            <w:vMerge w:val="restart"/>
          </w:tcPr>
          <w:p>
            <w:pPr>
              <w:pStyle w:val="0"/>
            </w:pPr>
            <w:r>
              <w:rPr>
                <w:sz w:val="20"/>
              </w:rPr>
              <w:t xml:space="preserve">Министерство здравоохранения Свердловской области</w:t>
            </w:r>
          </w:p>
        </w:tc>
      </w:tr>
      <w:tr>
        <w:tc>
          <w:tcPr>
            <w:tcW w:w="907" w:type="dxa"/>
          </w:tcPr>
          <w:p>
            <w:pPr>
              <w:pStyle w:val="0"/>
              <w:jc w:val="center"/>
            </w:pPr>
            <w:r>
              <w:rPr>
                <w:sz w:val="20"/>
              </w:rPr>
              <w:t xml:space="preserve">100.</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0,00</w:t>
            </w:r>
          </w:p>
        </w:tc>
        <w:tc>
          <w:tcPr>
            <w:tcW w:w="1304" w:type="dxa"/>
          </w:tcPr>
          <w:p>
            <w:pPr>
              <w:pStyle w:val="0"/>
              <w:jc w:val="center"/>
            </w:pPr>
            <w:r>
              <w:rPr>
                <w:sz w:val="20"/>
              </w:rPr>
              <w:t xml:space="preserve">0,00</w:t>
            </w:r>
          </w:p>
        </w:tc>
        <w:tc>
          <w:tcPr>
            <w:tcW w:w="1417" w:type="dxa"/>
          </w:tcPr>
          <w:p>
            <w:pPr>
              <w:pStyle w:val="0"/>
              <w:jc w:val="center"/>
            </w:pPr>
            <w:r>
              <w:rPr>
                <w:sz w:val="20"/>
              </w:rPr>
              <w:t xml:space="preserve">0,00</w:t>
            </w:r>
          </w:p>
        </w:tc>
        <w:tc>
          <w:tcPr>
            <w:tcW w:w="1417" w:type="dxa"/>
          </w:tcPr>
          <w:p>
            <w:pPr>
              <w:pStyle w:val="0"/>
              <w:jc w:val="center"/>
            </w:pPr>
            <w:r>
              <w:rPr>
                <w:sz w:val="20"/>
              </w:rPr>
              <w:t xml:space="preserve">0,00</w:t>
            </w:r>
          </w:p>
        </w:tc>
        <w:tc>
          <w:tcPr>
            <w:vMerge w:val="continue"/>
          </w:tcPr>
          <w:p/>
        </w:tc>
      </w:tr>
      <w:tr>
        <w:tc>
          <w:tcPr>
            <w:tcW w:w="907" w:type="dxa"/>
          </w:tcPr>
          <w:p>
            <w:pPr>
              <w:pStyle w:val="0"/>
              <w:jc w:val="center"/>
            </w:pPr>
            <w:r>
              <w:rPr>
                <w:sz w:val="20"/>
              </w:rPr>
              <w:t xml:space="preserve">101.</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4800,0</w:t>
            </w:r>
          </w:p>
        </w:tc>
        <w:tc>
          <w:tcPr>
            <w:tcW w:w="1304" w:type="dxa"/>
          </w:tcPr>
          <w:p>
            <w:pPr>
              <w:pStyle w:val="0"/>
              <w:jc w:val="center"/>
            </w:pPr>
            <w:r>
              <w:rPr>
                <w:sz w:val="20"/>
              </w:rPr>
              <w:t xml:space="preserve">2400,0</w:t>
            </w:r>
          </w:p>
        </w:tc>
        <w:tc>
          <w:tcPr>
            <w:tcW w:w="1417" w:type="dxa"/>
          </w:tcPr>
          <w:p>
            <w:pPr>
              <w:pStyle w:val="0"/>
              <w:jc w:val="center"/>
            </w:pPr>
            <w:r>
              <w:rPr>
                <w:sz w:val="20"/>
              </w:rPr>
              <w:t xml:space="preserve">2400,0</w:t>
            </w:r>
          </w:p>
        </w:tc>
        <w:tc>
          <w:tcPr>
            <w:tcW w:w="1417" w:type="dxa"/>
          </w:tcPr>
          <w:p>
            <w:pPr>
              <w:pStyle w:val="0"/>
              <w:jc w:val="center"/>
            </w:pPr>
            <w:r>
              <w:rPr>
                <w:sz w:val="20"/>
              </w:rPr>
              <w:t xml:space="preserve">0,0</w:t>
            </w:r>
          </w:p>
        </w:tc>
        <w:tc>
          <w:tcPr>
            <w:vMerge w:val="continue"/>
          </w:tcPr>
          <w:p/>
        </w:tc>
      </w:tr>
      <w:tr>
        <w:tc>
          <w:tcPr>
            <w:tcW w:w="907" w:type="dxa"/>
          </w:tcPr>
          <w:p>
            <w:pPr>
              <w:pStyle w:val="0"/>
              <w:jc w:val="center"/>
            </w:pPr>
            <w:r>
              <w:rPr>
                <w:sz w:val="20"/>
              </w:rPr>
              <w:t xml:space="preserve">102.</w:t>
            </w:r>
          </w:p>
        </w:tc>
        <w:tc>
          <w:tcPr>
            <w:tcW w:w="4479" w:type="dxa"/>
          </w:tcPr>
          <w:p>
            <w:pPr>
              <w:pStyle w:val="0"/>
            </w:pPr>
            <w:r>
              <w:rPr>
                <w:sz w:val="20"/>
              </w:rPr>
              <w:t xml:space="preserve">Всего по разделу 5 из них:</w:t>
            </w:r>
          </w:p>
        </w:tc>
        <w:tc>
          <w:tcPr>
            <w:tcW w:w="1531" w:type="dxa"/>
          </w:tcPr>
          <w:p>
            <w:pPr>
              <w:pStyle w:val="0"/>
              <w:jc w:val="center"/>
            </w:pPr>
            <w:r>
              <w:rPr>
                <w:sz w:val="20"/>
              </w:rPr>
              <w:t xml:space="preserve">16704,7</w:t>
            </w:r>
          </w:p>
        </w:tc>
        <w:tc>
          <w:tcPr>
            <w:tcW w:w="1304" w:type="dxa"/>
          </w:tcPr>
          <w:p>
            <w:pPr>
              <w:pStyle w:val="0"/>
              <w:jc w:val="center"/>
            </w:pPr>
            <w:r>
              <w:rPr>
                <w:sz w:val="20"/>
              </w:rPr>
              <w:t xml:space="preserve">5632,1</w:t>
            </w:r>
          </w:p>
        </w:tc>
        <w:tc>
          <w:tcPr>
            <w:tcW w:w="1417" w:type="dxa"/>
          </w:tcPr>
          <w:p>
            <w:pPr>
              <w:pStyle w:val="0"/>
              <w:jc w:val="center"/>
            </w:pPr>
            <w:r>
              <w:rPr>
                <w:sz w:val="20"/>
              </w:rPr>
              <w:t xml:space="preserve">6736,3</w:t>
            </w:r>
          </w:p>
        </w:tc>
        <w:tc>
          <w:tcPr>
            <w:tcW w:w="1417" w:type="dxa"/>
          </w:tcPr>
          <w:p>
            <w:pPr>
              <w:pStyle w:val="0"/>
              <w:jc w:val="center"/>
            </w:pPr>
            <w:r>
              <w:rPr>
                <w:sz w:val="20"/>
              </w:rPr>
              <w:t xml:space="preserve">4336,3</w:t>
            </w:r>
          </w:p>
        </w:tc>
        <w:tc>
          <w:tcPr>
            <w:tcW w:w="2551" w:type="dxa"/>
            <w:vMerge w:val="restart"/>
          </w:tcPr>
          <w:p>
            <w:pPr>
              <w:pStyle w:val="0"/>
              <w:jc w:val="center"/>
            </w:pPr>
            <w:r>
              <w:rPr>
                <w:sz w:val="20"/>
              </w:rPr>
              <w:t xml:space="preserve">-</w:t>
            </w:r>
          </w:p>
        </w:tc>
      </w:tr>
      <w:tr>
        <w:tc>
          <w:tcPr>
            <w:tcW w:w="907" w:type="dxa"/>
          </w:tcPr>
          <w:p>
            <w:pPr>
              <w:pStyle w:val="0"/>
              <w:jc w:val="center"/>
            </w:pPr>
            <w:r>
              <w:rPr>
                <w:sz w:val="20"/>
              </w:rPr>
              <w:t xml:space="preserve">103.</w:t>
            </w:r>
          </w:p>
        </w:tc>
        <w:tc>
          <w:tcPr>
            <w:tcW w:w="4479" w:type="dxa"/>
          </w:tcPr>
          <w:p>
            <w:pPr>
              <w:pStyle w:val="0"/>
            </w:pPr>
            <w:r>
              <w:rPr>
                <w:sz w:val="20"/>
              </w:rPr>
              <w:t xml:space="preserve">федеральный бюджет</w:t>
            </w:r>
          </w:p>
        </w:tc>
        <w:tc>
          <w:tcPr>
            <w:tcW w:w="1531" w:type="dxa"/>
          </w:tcPr>
          <w:p>
            <w:pPr>
              <w:pStyle w:val="0"/>
              <w:jc w:val="center"/>
            </w:pPr>
            <w:r>
              <w:rPr>
                <w:sz w:val="20"/>
              </w:rPr>
              <w:t xml:space="preserve">0,00</w:t>
            </w:r>
          </w:p>
        </w:tc>
        <w:tc>
          <w:tcPr>
            <w:tcW w:w="1304" w:type="dxa"/>
          </w:tcPr>
          <w:p>
            <w:pPr>
              <w:pStyle w:val="0"/>
              <w:jc w:val="center"/>
            </w:pPr>
            <w:r>
              <w:rPr>
                <w:sz w:val="20"/>
              </w:rPr>
              <w:t xml:space="preserve">0,00</w:t>
            </w:r>
          </w:p>
        </w:tc>
        <w:tc>
          <w:tcPr>
            <w:tcW w:w="1417" w:type="dxa"/>
          </w:tcPr>
          <w:p>
            <w:pPr>
              <w:pStyle w:val="0"/>
              <w:jc w:val="center"/>
            </w:pPr>
            <w:r>
              <w:rPr>
                <w:sz w:val="20"/>
              </w:rPr>
              <w:t xml:space="preserve">0,00</w:t>
            </w:r>
          </w:p>
        </w:tc>
        <w:tc>
          <w:tcPr>
            <w:tcW w:w="1417" w:type="dxa"/>
          </w:tcPr>
          <w:p>
            <w:pPr>
              <w:pStyle w:val="0"/>
              <w:jc w:val="center"/>
            </w:pPr>
            <w:r>
              <w:rPr>
                <w:sz w:val="20"/>
              </w:rPr>
              <w:t xml:space="preserve">0,00</w:t>
            </w:r>
          </w:p>
        </w:tc>
        <w:tc>
          <w:tcPr>
            <w:vMerge w:val="continue"/>
          </w:tcPr>
          <w:p/>
        </w:tc>
      </w:tr>
      <w:tr>
        <w:tc>
          <w:tcPr>
            <w:tcW w:w="907" w:type="dxa"/>
          </w:tcPr>
          <w:p>
            <w:pPr>
              <w:pStyle w:val="0"/>
              <w:jc w:val="center"/>
            </w:pPr>
            <w:r>
              <w:rPr>
                <w:sz w:val="20"/>
              </w:rPr>
              <w:t xml:space="preserve">104.</w:t>
            </w:r>
          </w:p>
        </w:tc>
        <w:tc>
          <w:tcPr>
            <w:tcW w:w="4479" w:type="dxa"/>
          </w:tcPr>
          <w:p>
            <w:pPr>
              <w:pStyle w:val="0"/>
            </w:pPr>
            <w:r>
              <w:rPr>
                <w:sz w:val="20"/>
              </w:rPr>
              <w:t xml:space="preserve">областной бюджет</w:t>
            </w:r>
          </w:p>
        </w:tc>
        <w:tc>
          <w:tcPr>
            <w:tcW w:w="1531" w:type="dxa"/>
          </w:tcPr>
          <w:p>
            <w:pPr>
              <w:pStyle w:val="0"/>
              <w:jc w:val="center"/>
            </w:pPr>
            <w:r>
              <w:rPr>
                <w:sz w:val="20"/>
              </w:rPr>
              <w:t xml:space="preserve">16704,7</w:t>
            </w:r>
          </w:p>
        </w:tc>
        <w:tc>
          <w:tcPr>
            <w:tcW w:w="1304" w:type="dxa"/>
          </w:tcPr>
          <w:p>
            <w:pPr>
              <w:pStyle w:val="0"/>
              <w:jc w:val="center"/>
            </w:pPr>
            <w:r>
              <w:rPr>
                <w:sz w:val="20"/>
              </w:rPr>
              <w:t xml:space="preserve">5632,1</w:t>
            </w:r>
          </w:p>
        </w:tc>
        <w:tc>
          <w:tcPr>
            <w:tcW w:w="1417" w:type="dxa"/>
          </w:tcPr>
          <w:p>
            <w:pPr>
              <w:pStyle w:val="0"/>
              <w:jc w:val="center"/>
            </w:pPr>
            <w:r>
              <w:rPr>
                <w:sz w:val="20"/>
              </w:rPr>
              <w:t xml:space="preserve">6736,3</w:t>
            </w:r>
          </w:p>
        </w:tc>
        <w:tc>
          <w:tcPr>
            <w:tcW w:w="1417" w:type="dxa"/>
          </w:tcPr>
          <w:p>
            <w:pPr>
              <w:pStyle w:val="0"/>
              <w:jc w:val="center"/>
            </w:pPr>
            <w:r>
              <w:rPr>
                <w:sz w:val="20"/>
              </w:rPr>
              <w:t xml:space="preserve">4336,3</w:t>
            </w:r>
          </w:p>
        </w:tc>
        <w:tc>
          <w:tcPr>
            <w:vMerge w:val="continue"/>
          </w:tcP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4"/>
      <w:headerReference w:type="first" r:id="rId64"/>
      <w:footerReference w:type="default" r:id="rId65"/>
      <w:footerReference w:type="first" r:id="rId65"/>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Свердловской области от 29.06.2023 N 456-ПП</w:t>
            <w:br/>
            <w:t>(ред. от 28.03.2024)</w:t>
            <w:br/>
            <w:t>"Об утверждении регионально...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11.06.2025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Правительства Свердловской области от 29.06.2023 N 456-ПП</w:t>
            <w:br/>
            <w:t>(ред. от 28.03.2024)</w:t>
            <w:br/>
            <w:t>"Об утверждении регионально...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11.06.2025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071&amp;n=373546&amp;dst=100005" TargetMode = "External"/>
	<Relationship Id="rId8" Type="http://schemas.openxmlformats.org/officeDocument/2006/relationships/hyperlink" Target="https://login.consultant.ru/link/?req=doc&amp;base=LAW&amp;n=468879&amp;dst=100012" TargetMode = "External"/>
	<Relationship Id="rId9" Type="http://schemas.openxmlformats.org/officeDocument/2006/relationships/hyperlink" Target="https://login.consultant.ru/link/?req=doc&amp;base=EXP&amp;n=841728&amp;dst=100081" TargetMode = "External"/>
	<Relationship Id="rId10" Type="http://schemas.openxmlformats.org/officeDocument/2006/relationships/hyperlink" Target="https://login.consultant.ru/link/?req=doc&amp;base=EXP&amp;n=841728&amp;dst=100116" TargetMode = "External"/>
	<Relationship Id="rId11" Type="http://schemas.openxmlformats.org/officeDocument/2006/relationships/hyperlink" Target="https://login.consultant.ru/link/?req=doc&amp;base=EXP&amp;n=841728&amp;dst=100131" TargetMode = "External"/>
	<Relationship Id="rId12" Type="http://schemas.openxmlformats.org/officeDocument/2006/relationships/hyperlink" Target="https://login.consultant.ru/link/?req=doc&amp;base=EXP&amp;n=841728&amp;dst=100138" TargetMode = "External"/>
	<Relationship Id="rId13" Type="http://schemas.openxmlformats.org/officeDocument/2006/relationships/hyperlink" Target="https://login.consultant.ru/link/?req=doc&amp;base=RLAW071&amp;n=373546&amp;dst=100006" TargetMode = "External"/>
	<Relationship Id="rId14" Type="http://schemas.openxmlformats.org/officeDocument/2006/relationships/hyperlink" Target="https://login.consultant.ru/link/?req=doc&amp;base=RLAW071&amp;n=373546&amp;dst=100011" TargetMode = "External"/>
	<Relationship Id="rId15" Type="http://schemas.openxmlformats.org/officeDocument/2006/relationships/hyperlink" Target="https://login.consultant.ru/link/?req=doc&amp;base=EXP&amp;n=841728&amp;dst=100081" TargetMode = "External"/>
	<Relationship Id="rId16" Type="http://schemas.openxmlformats.org/officeDocument/2006/relationships/hyperlink" Target="https://login.consultant.ru/link/?req=doc&amp;base=EXP&amp;n=841728&amp;dst=100116" TargetMode = "External"/>
	<Relationship Id="rId17" Type="http://schemas.openxmlformats.org/officeDocument/2006/relationships/hyperlink" Target="https://login.consultant.ru/link/?req=doc&amp;base=EXP&amp;n=841728&amp;dst=100131" TargetMode = "External"/>
	<Relationship Id="rId18" Type="http://schemas.openxmlformats.org/officeDocument/2006/relationships/hyperlink" Target="https://login.consultant.ru/link/?req=doc&amp;base=EXP&amp;n=841728&amp;dst=100138" TargetMode = "External"/>
	<Relationship Id="rId19" Type="http://schemas.openxmlformats.org/officeDocument/2006/relationships/hyperlink" Target="https://login.consultant.ru/link/?req=doc&amp;base=RLAW071&amp;n=373546&amp;dst=100015" TargetMode = "External"/>
	<Relationship Id="rId20" Type="http://schemas.openxmlformats.org/officeDocument/2006/relationships/hyperlink" Target="www.pravo.gov66.ru" TargetMode = "External"/>
	<Relationship Id="rId21" Type="http://schemas.openxmlformats.org/officeDocument/2006/relationships/hyperlink" Target="https://login.consultant.ru/link/?req=doc&amp;base=RLAW071&amp;n=373546&amp;dst=100019" TargetMode = "External"/>
	<Relationship Id="rId22" Type="http://schemas.openxmlformats.org/officeDocument/2006/relationships/hyperlink" Target="https://login.consultant.ru/link/?req=doc&amp;base=LAW&amp;n=165069&amp;dst=100014" TargetMode = "External"/>
	<Relationship Id="rId23" Type="http://schemas.openxmlformats.org/officeDocument/2006/relationships/hyperlink" Target="https://login.consultant.ru/link/?req=doc&amp;base=LAW&amp;n=468879" TargetMode = "External"/>
	<Relationship Id="rId24" Type="http://schemas.openxmlformats.org/officeDocument/2006/relationships/hyperlink" Target="https://login.consultant.ru/link/?req=doc&amp;base=RLAW071&amp;n=373546&amp;dst=100020" TargetMode = "External"/>
	<Relationship Id="rId25" Type="http://schemas.openxmlformats.org/officeDocument/2006/relationships/hyperlink" Target="https://login.consultant.ru/link/?req=doc&amp;base=RLAW071&amp;n=373546&amp;dst=100022" TargetMode = "External"/>
	<Relationship Id="rId26" Type="http://schemas.openxmlformats.org/officeDocument/2006/relationships/hyperlink" Target="https://login.consultant.ru/link/?req=doc&amp;base=RLAW071&amp;n=399267" TargetMode = "External"/>
	<Relationship Id="rId27" Type="http://schemas.openxmlformats.org/officeDocument/2006/relationships/hyperlink" Target="https://login.consultant.ru/link/?req=doc&amp;base=RLAW071&amp;n=373546&amp;dst=100023" TargetMode = "External"/>
	<Relationship Id="rId28" Type="http://schemas.openxmlformats.org/officeDocument/2006/relationships/hyperlink" Target="https://login.consultant.ru/link/?req=doc&amp;base=RLAW071&amp;n=383534&amp;dst=100008" TargetMode = "External"/>
	<Relationship Id="rId29" Type="http://schemas.openxmlformats.org/officeDocument/2006/relationships/hyperlink" Target="https://login.consultant.ru/link/?req=doc&amp;base=RLAW071&amp;n=383534" TargetMode = "External"/>
	<Relationship Id="rId30" Type="http://schemas.openxmlformats.org/officeDocument/2006/relationships/hyperlink" Target="https://login.consultant.ru/link/?req=doc&amp;base=RLAW071&amp;n=373546&amp;dst=100025" TargetMode = "External"/>
	<Relationship Id="rId31" Type="http://schemas.openxmlformats.org/officeDocument/2006/relationships/hyperlink" Target="https://login.consultant.ru/link/?req=doc&amp;base=RLAW071&amp;n=16637" TargetMode = "External"/>
	<Relationship Id="rId32" Type="http://schemas.openxmlformats.org/officeDocument/2006/relationships/hyperlink" Target="https://login.consultant.ru/link/?req=doc&amp;base=RLAW071&amp;n=373546&amp;dst=100026" TargetMode = "External"/>
	<Relationship Id="rId33" Type="http://schemas.openxmlformats.org/officeDocument/2006/relationships/hyperlink" Target="https://login.consultant.ru/link/?req=doc&amp;base=RLAW071&amp;n=389310" TargetMode = "External"/>
	<Relationship Id="rId34" Type="http://schemas.openxmlformats.org/officeDocument/2006/relationships/hyperlink" Target="https://login.consultant.ru/link/?req=doc&amp;base=RLAW071&amp;n=373546&amp;dst=100027" TargetMode = "External"/>
	<Relationship Id="rId35" Type="http://schemas.openxmlformats.org/officeDocument/2006/relationships/hyperlink" Target="https://login.consultant.ru/link/?req=doc&amp;base=RLAW071&amp;n=389310&amp;dst=100055" TargetMode = "External"/>
	<Relationship Id="rId36" Type="http://schemas.openxmlformats.org/officeDocument/2006/relationships/hyperlink" Target="https://login.consultant.ru/link/?req=doc&amp;base=RLAW071&amp;n=373350" TargetMode = "External"/>
	<Relationship Id="rId37" Type="http://schemas.openxmlformats.org/officeDocument/2006/relationships/hyperlink" Target="https://login.consultant.ru/link/?req=doc&amp;base=RLAW071&amp;n=373349" TargetMode = "External"/>
	<Relationship Id="rId38" Type="http://schemas.openxmlformats.org/officeDocument/2006/relationships/hyperlink" Target="https://login.consultant.ru/link/?req=doc&amp;base=RLAW071&amp;n=373349" TargetMode = "External"/>
	<Relationship Id="rId39" Type="http://schemas.openxmlformats.org/officeDocument/2006/relationships/hyperlink" Target="https://login.consultant.ru/link/?req=doc&amp;base=LAW&amp;n=482884" TargetMode = "External"/>
	<Relationship Id="rId40" Type="http://schemas.openxmlformats.org/officeDocument/2006/relationships/hyperlink" Target="https://login.consultant.ru/link/?req=doc&amp;base=RLAW071&amp;n=343221" TargetMode = "External"/>
	<Relationship Id="rId41" Type="http://schemas.openxmlformats.org/officeDocument/2006/relationships/hyperlink" Target="https://login.consultant.ru/link/?req=doc&amp;base=RLAW071&amp;n=399267" TargetMode = "External"/>
	<Relationship Id="rId42" Type="http://schemas.openxmlformats.org/officeDocument/2006/relationships/hyperlink" Target="https://login.consultant.ru/link/?req=doc&amp;base=RLAW071&amp;n=363865" TargetMode = "External"/>
	<Relationship Id="rId43" Type="http://schemas.openxmlformats.org/officeDocument/2006/relationships/hyperlink" Target="https://login.consultant.ru/link/?req=doc&amp;base=RLAW071&amp;n=373546&amp;dst=100028" TargetMode = "External"/>
	<Relationship Id="rId44" Type="http://schemas.openxmlformats.org/officeDocument/2006/relationships/hyperlink" Target="https://login.consultant.ru/link/?req=doc&amp;base=RLAW071&amp;n=373546&amp;dst=100028" TargetMode = "External"/>
	<Relationship Id="rId45" Type="http://schemas.openxmlformats.org/officeDocument/2006/relationships/hyperlink" Target="https://login.consultant.ru/link/?req=doc&amp;base=RLAW071&amp;n=373546&amp;dst=100029" TargetMode = "External"/>
	<Relationship Id="rId46" Type="http://schemas.openxmlformats.org/officeDocument/2006/relationships/hyperlink" Target="https://login.consultant.ru/link/?req=doc&amp;base=RLAW071&amp;n=373546&amp;dst=100029" TargetMode = "External"/>
	<Relationship Id="rId47" Type="http://schemas.openxmlformats.org/officeDocument/2006/relationships/hyperlink" Target="https://login.consultant.ru/link/?req=doc&amp;base=RLAW071&amp;n=373546&amp;dst=100029" TargetMode = "External"/>
	<Relationship Id="rId48" Type="http://schemas.openxmlformats.org/officeDocument/2006/relationships/hyperlink" Target="https://login.consultant.ru/link/?req=doc&amp;base=RLAW071&amp;n=373546&amp;dst=100030" TargetMode = "External"/>
	<Relationship Id="rId49" Type="http://schemas.openxmlformats.org/officeDocument/2006/relationships/hyperlink" Target="https://login.consultant.ru/link/?req=doc&amp;base=RLAW071&amp;n=373546&amp;dst=100031" TargetMode = "External"/>
	<Relationship Id="rId50" Type="http://schemas.openxmlformats.org/officeDocument/2006/relationships/hyperlink" Target="https://login.consultant.ru/link/?req=doc&amp;base=RLAW071&amp;n=401219" TargetMode = "External"/>
	<Relationship Id="rId51" Type="http://schemas.openxmlformats.org/officeDocument/2006/relationships/hyperlink" Target="https://login.consultant.ru/link/?req=doc&amp;base=RLAW071&amp;n=396730&amp;dst=9984" TargetMode = "External"/>
	<Relationship Id="rId52" Type="http://schemas.openxmlformats.org/officeDocument/2006/relationships/hyperlink" Target="https://login.consultant.ru/link/?req=doc&amp;base=RLAW071&amp;n=373546&amp;dst=100032" TargetMode = "External"/>
	<Relationship Id="rId53" Type="http://schemas.openxmlformats.org/officeDocument/2006/relationships/hyperlink" Target="https://login.consultant.ru/link/?req=doc&amp;base=RLAW071&amp;n=395513&amp;dst=4" TargetMode = "External"/>
	<Relationship Id="rId54" Type="http://schemas.openxmlformats.org/officeDocument/2006/relationships/hyperlink" Target="https://login.consultant.ru/link/?req=doc&amp;base=RLAW071&amp;n=373546&amp;dst=100034" TargetMode = "External"/>
	<Relationship Id="rId55" Type="http://schemas.openxmlformats.org/officeDocument/2006/relationships/hyperlink" Target="https://login.consultant.ru/link/?req=doc&amp;base=RLAW071&amp;n=402600&amp;dst=2917" TargetMode = "External"/>
	<Relationship Id="rId56" Type="http://schemas.openxmlformats.org/officeDocument/2006/relationships/hyperlink" Target="https://login.consultant.ru/link/?req=doc&amp;base=RLAW071&amp;n=373546&amp;dst=100035" TargetMode = "External"/>
	<Relationship Id="rId57" Type="http://schemas.openxmlformats.org/officeDocument/2006/relationships/hyperlink" Target="https://login.consultant.ru/link/?req=doc&amp;base=RLAW071&amp;n=396727&amp;dst=5" TargetMode = "External"/>
	<Relationship Id="rId58" Type="http://schemas.openxmlformats.org/officeDocument/2006/relationships/hyperlink" Target="https://login.consultant.ru/link/?req=doc&amp;base=RLAW071&amp;n=373546&amp;dst=100036" TargetMode = "External"/>
	<Relationship Id="rId59" Type="http://schemas.openxmlformats.org/officeDocument/2006/relationships/hyperlink" Target="https://login.consultant.ru/link/?req=doc&amp;base=RLAW071&amp;n=396109&amp;dst=8269" TargetMode = "External"/>
	<Relationship Id="rId60" Type="http://schemas.openxmlformats.org/officeDocument/2006/relationships/hyperlink" Target="https://login.consultant.ru/link/?req=doc&amp;base=RLAW071&amp;n=373546&amp;dst=100037" TargetMode = "External"/>
	<Relationship Id="rId61" Type="http://schemas.openxmlformats.org/officeDocument/2006/relationships/hyperlink" Target="https://login.consultant.ru/link/?req=doc&amp;base=RLAW071&amp;n=336113" TargetMode = "External"/>
	<Relationship Id="rId62" Type="http://schemas.openxmlformats.org/officeDocument/2006/relationships/hyperlink" Target="https://login.consultant.ru/link/?req=doc&amp;base=RLAW071&amp;n=108697" TargetMode = "External"/>
	<Relationship Id="rId63" Type="http://schemas.openxmlformats.org/officeDocument/2006/relationships/hyperlink" Target="https://login.consultant.ru/link/?req=doc&amp;base=RLAW071&amp;n=395513&amp;dst=192808" TargetMode = "External"/>
	<Relationship Id="rId64" Type="http://schemas.openxmlformats.org/officeDocument/2006/relationships/header" Target="header2.xml"/>
	<Relationship Id="rId65" Type="http://schemas.openxmlformats.org/officeDocument/2006/relationships/footer" Target="footer2.xml"/>
	<Relationship Id="rId66" Type="http://schemas.openxmlformats.org/officeDocument/2006/relationships/hyperlink" Target="https://login.consultant.ru/link/?req=doc&amp;base=RLAW071&amp;n=373546&amp;dst=100038" TargetMode = "External"/>
	<Relationship Id="rId67" Type="http://schemas.openxmlformats.org/officeDocument/2006/relationships/hyperlink" Target="https://login.consultant.ru/link/?req=doc&amp;base=RLAW071&amp;n=372159" TargetMode = "External"/>
	<Relationship Id="rId68" Type="http://schemas.openxmlformats.org/officeDocument/2006/relationships/hyperlink" Target="https://login.consultant.ru/link/?req=doc&amp;base=RLAW071&amp;n=372159" TargetMode = "External"/>
	<Relationship Id="rId69" Type="http://schemas.openxmlformats.org/officeDocument/2006/relationships/hyperlink" Target="https://login.consultant.ru/link/?req=doc&amp;base=RLAW071&amp;n=16637" TargetMode = "External"/>
	<Relationship Id="rId70" Type="http://schemas.openxmlformats.org/officeDocument/2006/relationships/hyperlink" Target="https://login.consultant.ru/link/?req=doc&amp;base=LAW&amp;n=417040&amp;dst=100031" TargetMode = "External"/>
	<Relationship Id="rId71" Type="http://schemas.openxmlformats.org/officeDocument/2006/relationships/hyperlink" Target="https://login.consultant.ru/link/?req=doc&amp;base=LAW&amp;n=417040&amp;dst=100031" TargetMode = "External"/>
	<Relationship Id="rId72" Type="http://schemas.openxmlformats.org/officeDocument/2006/relationships/hyperlink" Target="https://login.consultant.ru/link/?req=doc&amp;base=RLAW071&amp;n=373546&amp;dst=100496" TargetMode = "External"/>
	<Relationship Id="rId73" Type="http://schemas.openxmlformats.org/officeDocument/2006/relationships/hyperlink" Target="https://login.consultant.ru/link/?req=doc&amp;base=RLAW071&amp;n=16637"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4025.00.02</Application>
  <Company>КонсультантПлюс Версия 4025.00.02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Свердловской области от 29.06.2023 N 456-ПП
(ред. от 28.03.2024)
"Об утверждении региональной программы Свердловской области по повышению рождаемости на период до 2030 года"</dc:title>
  <dcterms:created xsi:type="dcterms:W3CDTF">2025-06-11T10:52:18Z</dcterms:created>
</cp:coreProperties>
</file>