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19"/>
        <w:spacing w:before="0" w:after="0"/>
        <w:jc w:val="center"/>
        <w:rPr/>
      </w:pPr>
      <w:r>
        <w:rPr>
          <w:rStyle w:val="Style14"/>
          <w:rFonts w:cs="Liberation Serif" w:ascii="Liberation Serif" w:hAnsi="Liberation Serif"/>
          <w:b/>
          <w:sz w:val="28"/>
          <w:szCs w:val="28"/>
        </w:rPr>
        <w:t xml:space="preserve">Анализ производственного травматизма с тяжелыми последствиями </w:t>
      </w:r>
    </w:p>
    <w:p>
      <w:pPr>
        <w:pStyle w:val="Style19"/>
        <w:spacing w:before="0" w:after="0"/>
        <w:jc w:val="center"/>
        <w:rPr/>
      </w:pPr>
      <w:r>
        <w:rPr>
          <w:rStyle w:val="Style14"/>
          <w:rFonts w:cs="Liberation Serif" w:ascii="Liberation Serif" w:hAnsi="Liberation Serif"/>
          <w:b/>
          <w:sz w:val="28"/>
          <w:szCs w:val="28"/>
        </w:rPr>
        <w:t xml:space="preserve">за </w:t>
      </w:r>
      <w:r>
        <w:rPr>
          <w:rStyle w:val="Style14"/>
          <w:rFonts w:cs="Liberation Serif" w:ascii="Liberation Serif" w:hAnsi="Liberation Serif"/>
          <w:b/>
          <w:sz w:val="28"/>
          <w:szCs w:val="28"/>
          <w:lang w:val="en-US"/>
        </w:rPr>
        <w:t>IV</w:t>
      </w:r>
      <w:r>
        <w:rPr>
          <w:rStyle w:val="Style14"/>
          <w:rFonts w:cs="Liberation Serif" w:ascii="Liberation Serif" w:hAnsi="Liberation Serif"/>
          <w:b/>
          <w:sz w:val="28"/>
          <w:szCs w:val="28"/>
        </w:rPr>
        <w:t xml:space="preserve"> квартал 2024 года</w:t>
      </w:r>
    </w:p>
    <w:p>
      <w:pPr>
        <w:pStyle w:val="Style19"/>
        <w:spacing w:before="0" w:after="0"/>
        <w:jc w:val="center"/>
        <w:rPr>
          <w:rFonts w:ascii="Liberation Serif" w:hAnsi="Liberation Serif" w:cs="Liberation Serif"/>
          <w:sz w:val="28"/>
          <w:szCs w:val="28"/>
        </w:rPr>
      </w:pPr>
      <w:r>
        <w:rPr>
          <w:rFonts w:cs="Liberation Serif" w:ascii="Liberation Serif" w:hAnsi="Liberation Serif"/>
          <w:sz w:val="28"/>
          <w:szCs w:val="28"/>
        </w:rPr>
      </w:r>
    </w:p>
    <w:p>
      <w:pPr>
        <w:pStyle w:val="Style19"/>
        <w:spacing w:before="0" w:after="0"/>
        <w:ind w:firstLine="709" w:right="96"/>
        <w:jc w:val="both"/>
        <w:rPr/>
      </w:pPr>
      <w:r>
        <w:rPr>
          <w:rStyle w:val="Style14"/>
          <w:rFonts w:eastAsia="Times New Roman" w:cs="Liberation Serif" w:ascii="Liberation Serif" w:hAnsi="Liberation Serif"/>
          <w:sz w:val="28"/>
          <w:szCs w:val="28"/>
          <w:lang w:eastAsia="ru-RU"/>
        </w:rPr>
        <w:t xml:space="preserve">Анализ материалов расследованных несчастных случаев на производстве </w:t>
        <w:br/>
        <w:t>(в том числе групповых), в результате которых один или несколько пострадавших получили тяжелые повреждения здоровья, либо несчастных случаев (в том числе групповых) со смертельным исходом (далее – несчастные случаи с тяжелыми последствиями), поступивших в I</w:t>
      </w:r>
      <w:r>
        <w:rPr>
          <w:rStyle w:val="Style14"/>
          <w:rFonts w:eastAsia="Times New Roman" w:cs="Liberation Serif" w:ascii="Liberation Serif" w:hAnsi="Liberation Serif"/>
          <w:sz w:val="28"/>
          <w:szCs w:val="28"/>
          <w:lang w:val="en-US" w:eastAsia="ru-RU"/>
        </w:rPr>
        <w:t>V</w:t>
      </w:r>
      <w:r>
        <w:rPr>
          <w:rStyle w:val="Style14"/>
          <w:rFonts w:eastAsia="Times New Roman" w:cs="Liberation Serif" w:ascii="Liberation Serif" w:hAnsi="Liberation Serif"/>
          <w:sz w:val="28"/>
          <w:szCs w:val="28"/>
          <w:lang w:eastAsia="ru-RU"/>
        </w:rPr>
        <w:t xml:space="preserve"> квартале 2024 года, показал, что наибольшее количество несчастных случаев произошло в организациях по производству различной продукции (11 случаев), в деятельности связанной с транспортом, в том</w:t>
      </w:r>
      <w:r>
        <w:rPr>
          <w:rStyle w:val="Style14"/>
          <w:rFonts w:eastAsia="Times New Roman" w:cs="Liberation Serif" w:ascii="Liberation Serif" w:hAnsi="Liberation Serif"/>
          <w:sz w:val="28"/>
          <w:szCs w:val="28"/>
          <w:shd w:fill="FFFF00" w:val="clear"/>
          <w:lang w:eastAsia="ru-RU"/>
        </w:rPr>
        <w:t xml:space="preserve"> </w:t>
      </w:r>
      <w:r>
        <w:rPr>
          <w:rStyle w:val="Style14"/>
          <w:rFonts w:eastAsia="Times New Roman" w:cs="Liberation Serif" w:ascii="Liberation Serif" w:hAnsi="Liberation Serif"/>
          <w:sz w:val="28"/>
          <w:szCs w:val="28"/>
          <w:lang w:eastAsia="ru-RU"/>
        </w:rPr>
        <w:t>числе: железнодорожный транспорт – грузовые перевозки, автомобильный, связанный с грузовым транспортом и услугами по перевозке (7 случаев);</w:t>
      </w:r>
      <w:r>
        <w:rPr>
          <w:rStyle w:val="Style14"/>
          <w:rFonts w:eastAsia="Times New Roman" w:cs="Liberation Serif" w:ascii="Liberation Serif" w:hAnsi="Liberation Serif"/>
          <w:sz w:val="28"/>
          <w:szCs w:val="28"/>
          <w:shd w:fill="FFFF00" w:val="clear"/>
          <w:lang w:eastAsia="ru-RU"/>
        </w:rPr>
        <w:t xml:space="preserve"> </w:t>
        <w:br/>
      </w:r>
      <w:r>
        <w:rPr>
          <w:rStyle w:val="Style14"/>
          <w:rFonts w:eastAsia="Times New Roman" w:cs="Liberation Serif" w:ascii="Liberation Serif" w:hAnsi="Liberation Serif"/>
          <w:sz w:val="28"/>
          <w:szCs w:val="28"/>
          <w:lang w:eastAsia="ru-RU"/>
        </w:rPr>
        <w:t xml:space="preserve">в различных видах деятельности (в области медицины, судебно-медицинской экспертизы, санаторно-курортных организаций, эксплуатацией жилого фонда) </w:t>
        <w:br/>
        <w:t>(6 случаев); в строительстве жилых и нежилых зданий, а также мостов и тоннелей (5 случаев).</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Наибольшее количество несчастных случаев с тяжелыми последствиями произошло в результате: падение при разности уровней высот (с деревьев, мебели, со ступеней, приставных лестниц, строительных лесов, зданий, оборудования, транспортных средств и других) (8 случаев или 21,6%); воздействие движущихся, разлетающихся, вращающихся предметов, деталей, машин (7 случаев или 18,9%); падение на ровной поверхности одного уровня (5 случаев или 13,5%); падение, обрушение, обвалов предметов, материалов, земли и прочего, в том числе: обвалы зданий, стен, строительных лесов, лестниц, складированных материалов </w:t>
        <w:br/>
        <w:t>(5 случаев или 13,5%).</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Основные причины несчастных случаев с тяжелыми последствиями, установленные в ходе проведенных расследований, распределились следующим образом: неудовлетворительная организация производства работ (8 случаев или 21,6%); неудовлетворительное содержание и недостатки в организации рабочих мест (3 случая или 8,1%); нарушение правил дорожного движения (4 случая или 10,8%).</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p>
      <w:pPr>
        <w:pStyle w:val="Style19"/>
        <w:spacing w:before="0" w:after="0"/>
        <w:ind w:firstLine="709" w:right="96"/>
        <w:jc w:val="center"/>
        <w:rPr>
          <w:rFonts w:ascii="Liberation Serif" w:hAnsi="Liberation Serif" w:cs="Liberation Serif"/>
          <w:b/>
          <w:sz w:val="28"/>
          <w:szCs w:val="28"/>
        </w:rPr>
      </w:pPr>
      <w:r>
        <w:rPr>
          <w:rFonts w:cs="Liberation Serif" w:ascii="Liberation Serif" w:hAnsi="Liberation Serif"/>
          <w:b/>
          <w:sz w:val="28"/>
          <w:szCs w:val="28"/>
        </w:rPr>
        <w:t>Примеры характерных несчастных случаев на производстве.</w:t>
      </w:r>
    </w:p>
    <w:p>
      <w:pPr>
        <w:pStyle w:val="Style19"/>
        <w:spacing w:before="0" w:after="0"/>
        <w:ind w:firstLine="709" w:right="96"/>
        <w:jc w:val="center"/>
        <w:rPr>
          <w:rFonts w:ascii="Liberation Serif" w:hAnsi="Liberation Serif" w:cs="Liberation Serif"/>
          <w:b/>
          <w:sz w:val="28"/>
          <w:szCs w:val="28"/>
        </w:rPr>
      </w:pPr>
      <w:r>
        <w:rPr>
          <w:rFonts w:cs="Liberation Serif" w:ascii="Liberation Serif" w:hAnsi="Liberation Serif"/>
          <w:b/>
          <w:sz w:val="28"/>
          <w:szCs w:val="28"/>
        </w:rPr>
      </w:r>
    </w:p>
    <w:p>
      <w:pPr>
        <w:pStyle w:val="ConsPlusNormal"/>
        <w:ind w:firstLine="851"/>
        <w:jc w:val="both"/>
        <w:rPr/>
      </w:pPr>
      <w:r>
        <w:rPr>
          <w:rStyle w:val="Style14"/>
          <w:rFonts w:cs="Liberation Serif" w:ascii="Liberation Serif" w:hAnsi="Liberation Serif"/>
          <w:b/>
          <w:sz w:val="28"/>
          <w:szCs w:val="28"/>
        </w:rPr>
        <w:t xml:space="preserve">I. Тяжелый несчастный случай </w:t>
      </w:r>
      <w:r>
        <w:rPr>
          <w:rStyle w:val="Style14"/>
          <w:rFonts w:cs="Liberation Serif" w:ascii="Liberation Serif" w:hAnsi="Liberation Serif"/>
          <w:sz w:val="28"/>
          <w:szCs w:val="28"/>
        </w:rPr>
        <w:t xml:space="preserve">произошел с учителем школы, </w:t>
        <w:br/>
        <w:t>в результате падения с ученического стула, в организации осуществляющей образование среднее общее (</w:t>
      </w:r>
      <w:r>
        <w:rPr>
          <w:rStyle w:val="Style14"/>
          <w:rFonts w:cs="Liberation Serif" w:ascii="Liberation Serif" w:hAnsi="Liberation Serif"/>
          <w:b/>
          <w:sz w:val="28"/>
          <w:szCs w:val="28"/>
        </w:rPr>
        <w:t>ОКВЭД 85.14</w:t>
      </w:r>
      <w:r>
        <w:rPr>
          <w:rStyle w:val="Style14"/>
          <w:rFonts w:cs="Liberation Serif" w:ascii="Liberation Serif" w:hAnsi="Liberation Serif"/>
          <w:sz w:val="28"/>
          <w:szCs w:val="28"/>
        </w:rPr>
        <w:t>).</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Для подготовки класса к новому учебному году учитель приступила </w:t>
        <w:br/>
        <w:t>к разбору учебно-методической литературы, расположенной в шкафу на верхней полке. Воспользовавшись стулом, приставив его вплотную к шкафу учитель неоднократно поднималась и спускалась с него.</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В процессе очередного спуска, учитель потеряла равновесие и упала </w:t>
        <w:br/>
        <w:t>на спину, в результате чего получила травму тяжелой степени, закрытый перелом поясничного позвонка.</w:t>
      </w:r>
    </w:p>
    <w:p>
      <w:pPr>
        <w:pStyle w:val="Style19"/>
        <w:spacing w:before="0" w:after="0"/>
        <w:ind w:firstLine="709"/>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В ходе расследования установлено, что в организации система управления охраной труда (далее – СУОТ) реализована работодателем не в полном объеме, </w:t>
        <w:br/>
        <w:t>а именно:</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оценка профессиональных рисков, в части идентификации опасностей проведена не в полном объеме. Опасность, представляющая угрозу жизни </w:t>
        <w:br/>
        <w:t xml:space="preserve">и здоровья работника, которая послужила причиной несчастного случая, </w:t>
        <w:br/>
        <w:t>идентифицирована, но меры по исключению или снижению уровня риска, направленные на сохранение жизни и здоровья работников в процессе трудовой деятельности не разработаны, что является нарушением статей 214, 217 Трудового кодекса Российской Федерации (далее – ТК РФ), пункта 25 Примерного положения о системе управления охраной труда, согласно которой работодатель обязан обеспечить создание и функционирование СУОТ, систематическое выявление опасностей и профессиональных рисков, их регулярный анализ;</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СУОТ, направленная на обеспечение безопасной производственной среды в рамках функционирования процессов в организации (в том числе обеспечение безопасности работников при эксплуатации оборудования; обеспечение безопасности работников при осуществлении технологических процессов), работодателем в полном объеме не реализованы. В должностные обязанности учителя входит ведение учета в установленном порядке учебной документации; подготовка и использование различных дидактических материалов, наглядных пособий, раздаточных учебных материалов.</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Шкаф, в котором осуществляется хранение имеет размеры 854х375х1820 (ШхГхВ), в виду чего выполнить действия по раскладке методической литературы и иной учебной документации с высоты человеческого роста не представляется возможным.</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При этом, работодателем не предусмотрены средства подмащивания (лестница, стремянка). Согласно статьи 216 ТК РФ каждый работник имеет право на рабочее место, соответствующее требованиям охраны труда. </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В ходе расследования выявлено, что в разработанной и утвержденной работодателем инструкции по охране труда для учителя, в разделе «Требования охраны труда во время работы» не определены приемы и методы безопасного выполнения работ по организации хранения методической литературы и иной учебной документации, а также отсутствует информация о использовании мебели либо подручных средств для раскладки методических пособий на верхних полках шкафа, чем нарушены статьи 22, 214 ТК РФ, пункт 24 Основных требований </w:t>
        <w:br/>
        <w:t xml:space="preserve">к порядку разработки и содержанию правил и инструкций по охране труда, разрабатываемых работодателем, утвержденных приказом Министерства труда </w:t>
        <w:br/>
        <w:t xml:space="preserve">и социальной защиты Российской Федерации (далее – Минтруда России) </w:t>
        <w:br/>
        <w:t>от 29.10.2021 № 772н.</w:t>
      </w:r>
    </w:p>
    <w:p>
      <w:pPr>
        <w:pStyle w:val="Style19"/>
        <w:spacing w:before="0" w:after="0"/>
        <w:ind w:firstLine="709" w:right="96"/>
        <w:jc w:val="both"/>
        <w:rPr>
          <w:rFonts w:ascii="Liberation Serif" w:hAnsi="Liberation Serif" w:eastAsia="Times New Roman"/>
          <w:color w:val="000000"/>
          <w:sz w:val="28"/>
          <w:szCs w:val="28"/>
          <w:lang w:eastAsia="ru-RU"/>
        </w:rPr>
      </w:pPr>
      <w:r>
        <w:rPr>
          <w:rFonts w:eastAsia="Times New Roman" w:ascii="Liberation Serif" w:hAnsi="Liberation Serif"/>
          <w:color w:val="000000"/>
          <w:sz w:val="28"/>
          <w:szCs w:val="28"/>
          <w:lang w:eastAsia="ru-RU"/>
        </w:rPr>
        <w:t>– </w:t>
      </w:r>
      <w:r>
        <w:rPr>
          <w:rFonts w:eastAsia="Times New Roman" w:ascii="Liberation Serif" w:hAnsi="Liberation Serif"/>
          <w:color w:val="000000"/>
          <w:sz w:val="28"/>
          <w:szCs w:val="28"/>
          <w:lang w:eastAsia="ru-RU"/>
        </w:rPr>
        <w:t>работник была допущена к исполнению трудовых обязанностей без прохождения в установленном порядке обязательного психиатрического освидетельствования «Педагогическая деятельность в организациях, осуществляющих образовательную деятельность». Необходимость проведения обязательного психиатрического освидетельствования по указанному виду деятельности установлено в Приложении 2 к приказу Министерства здравоохранения Российской Федерации (далее – Минздрав России)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что является нарушением статей 76, 214, 220 ТК РФ;</w:t>
      </w:r>
    </w:p>
    <w:p>
      <w:pPr>
        <w:pStyle w:val="Style19"/>
        <w:spacing w:before="0" w:after="0"/>
        <w:ind w:firstLine="709" w:right="96"/>
        <w:jc w:val="both"/>
        <w:rPr>
          <w:rFonts w:ascii="Liberation Serif" w:hAnsi="Liberation Serif" w:eastAsia="Times New Roman"/>
          <w:color w:val="000000"/>
          <w:sz w:val="28"/>
          <w:szCs w:val="28"/>
          <w:lang w:eastAsia="ru-RU"/>
        </w:rPr>
      </w:pPr>
      <w:r>
        <w:rPr>
          <w:rFonts w:eastAsia="Times New Roman" w:ascii="Liberation Serif" w:hAnsi="Liberation Serif"/>
          <w:color w:val="000000"/>
          <w:sz w:val="28"/>
          <w:szCs w:val="28"/>
          <w:lang w:eastAsia="ru-RU"/>
        </w:rPr>
        <w:t>– </w:t>
      </w:r>
      <w:r>
        <w:rPr>
          <w:rFonts w:eastAsia="Times New Roman" w:ascii="Liberation Serif" w:hAnsi="Liberation Serif"/>
          <w:color w:val="000000"/>
          <w:sz w:val="28"/>
          <w:szCs w:val="28"/>
          <w:lang w:eastAsia="ru-RU"/>
        </w:rPr>
        <w:t>работник была допущена к исполнению трудовых обязанностей без прохождения в установленном порядке обучения по охране труда с последующей проверкой знания требований охраны труда, чем нарушены статьи 76, 214, 219 ТК РФ, пункты 53, 60, 70, 71 Правил обучения по охране труда и проверки знания требований охраны труда, утвержденных постановлением Правительства Российской Федерации от 24.12.2021 № 2464 (далее – Правила обучения по охране труда № 2464).</w:t>
      </w:r>
    </w:p>
    <w:p>
      <w:pPr>
        <w:pStyle w:val="Style19"/>
        <w:spacing w:before="0" w:after="0"/>
        <w:ind w:firstLine="709"/>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p>
      <w:pPr>
        <w:pStyle w:val="Style19"/>
        <w:spacing w:before="0" w:after="0"/>
        <w:ind w:right="96"/>
        <w:jc w:val="center"/>
        <w:rPr>
          <w:rFonts w:ascii="Liberation Serif" w:hAnsi="Liberation Serif" w:eastAsia="Times New Roman" w:cs="Liberation Serif"/>
          <w:b/>
          <w:sz w:val="28"/>
          <w:szCs w:val="28"/>
          <w:lang w:eastAsia="ru-RU"/>
        </w:rPr>
      </w:pPr>
      <w:r>
        <w:rPr>
          <w:rFonts w:eastAsia="Times New Roman" w:cs="Liberation Serif" w:ascii="Liberation Serif" w:hAnsi="Liberation Serif"/>
          <w:b/>
          <w:sz w:val="28"/>
          <w:szCs w:val="28"/>
          <w:lang w:eastAsia="ru-RU"/>
        </w:rPr>
        <w:t>Причины, вызвавшие несчастный случай:</w:t>
      </w:r>
    </w:p>
    <w:p>
      <w:pPr>
        <w:pStyle w:val="Style19"/>
        <w:autoSpaceDE w:val="false"/>
        <w:spacing w:before="0" w:after="0"/>
        <w:ind w:firstLine="709"/>
        <w:jc w:val="both"/>
        <w:textAlignment w:val="auto"/>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p>
      <w:pPr>
        <w:pStyle w:val="Style19"/>
        <w:autoSpaceDE w:val="false"/>
        <w:spacing w:before="0" w:after="0"/>
        <w:ind w:firstLine="709"/>
        <w:jc w:val="both"/>
        <w:textAlignment w:val="auto"/>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1. Неудовлетворительное содержание и недостатки в организации рабочих мест, выразившееся в неудовлетворительном содержании рабочего места.</w:t>
      </w:r>
    </w:p>
    <w:p>
      <w:pPr>
        <w:pStyle w:val="Style19"/>
        <w:autoSpaceDE w:val="false"/>
        <w:spacing w:before="0" w:after="0"/>
        <w:ind w:firstLine="709"/>
        <w:jc w:val="both"/>
        <w:textAlignment w:val="auto"/>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22, 214, 216 ТК РФ, подпункт 2 Общих требований </w:t>
        <w:br/>
        <w:t>к организации безопасного рабочего места, утвержденных приказом Минтруда России от 29.10.2021 № 774н.</w:t>
      </w:r>
    </w:p>
    <w:p>
      <w:pPr>
        <w:pStyle w:val="Style19"/>
        <w:autoSpaceDE w:val="false"/>
        <w:spacing w:before="0" w:after="0"/>
        <w:ind w:firstLine="709"/>
        <w:jc w:val="both"/>
        <w:textAlignment w:val="auto"/>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2. Недостатки в организации и проведении подготовки работников по охране труда, а именно недостатки в изложении требований безопасности в инструкциях по охране труда, что выразилось в отсутствии разработанного порядка, определяющего приемы и методы безопасного производства работ при раскладке методической литературы и иной учебной документации, а также в допуске пострадавшей к исполнению трудовых обязанностей без прохождения </w:t>
        <w:br/>
        <w:t>в установленном порядке обучения и проверки знания требований охраны труда, обучения безопасным методам и приемам выполнения работ.</w:t>
      </w:r>
    </w:p>
    <w:p>
      <w:pPr>
        <w:pStyle w:val="Style20"/>
        <w:spacing w:before="0" w:after="0"/>
        <w:ind w:firstLine="709" w:left="0"/>
        <w:jc w:val="both"/>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22, 214 ТК РФ, пункта 24 Основных требований </w:t>
        <w:br/>
        <w:t xml:space="preserve">по охране труда, разрабатываемых работодателем, утвержденных приказом Минтруда России от 29.10.2021 № 772н, пунктов 53, 60, 70, 71 Правил обучения </w:t>
        <w:br/>
        <w:t>по охране труда № 2464.</w:t>
      </w:r>
    </w:p>
    <w:p>
      <w:pPr>
        <w:pStyle w:val="Style20"/>
        <w:spacing w:before="0" w:after="0"/>
        <w:ind w:firstLine="709" w:left="0"/>
        <w:jc w:val="both"/>
        <w:rPr/>
      </w:pPr>
      <w:r>
        <w:rPr>
          <w:rStyle w:val="Style14"/>
          <w:rFonts w:eastAsia="Times New Roman" w:cs="Liberation Serif" w:ascii="Liberation Serif" w:hAnsi="Liberation Serif"/>
          <w:sz w:val="28"/>
          <w:szCs w:val="28"/>
          <w:lang w:eastAsia="ru-RU"/>
        </w:rPr>
        <w:t xml:space="preserve">3. Недостатки в создании и обеспечении функционирования системы управления охраной труда, что выразилось в не реализации Базового процесса Системы управления охраной труда – оценка профессиональных рисков, </w:t>
        <w:br/>
        <w:t>не принятии исчерпывающих мер по исключению или снижению уровня риска, направленных на сохранение жизни и здоровья работников в процессе трудовой деятельности.</w:t>
      </w:r>
    </w:p>
    <w:p>
      <w:pPr>
        <w:pStyle w:val="Style20"/>
        <w:spacing w:before="0" w:after="0"/>
        <w:ind w:firstLine="709" w:left="0"/>
        <w:jc w:val="both"/>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статей 22, 214, 217 ТК РФ.</w:t>
      </w:r>
    </w:p>
    <w:p>
      <w:pPr>
        <w:pStyle w:val="Style20"/>
        <w:spacing w:before="0" w:after="0"/>
        <w:ind w:firstLine="709" w:left="0"/>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p>
      <w:pPr>
        <w:pStyle w:val="Style19"/>
        <w:spacing w:before="0" w:after="0"/>
        <w:ind w:firstLine="709"/>
        <w:jc w:val="both"/>
        <w:rPr/>
      </w:pPr>
      <w:r>
        <w:rPr>
          <w:rStyle w:val="Style14"/>
          <w:rFonts w:eastAsia="Times New Roman" w:cs="Liberation Serif" w:ascii="Liberation Serif" w:hAnsi="Liberation Serif"/>
          <w:b/>
          <w:sz w:val="28"/>
          <w:szCs w:val="28"/>
          <w:lang w:eastAsia="ru-RU"/>
        </w:rPr>
        <w:t xml:space="preserve">Лица, ответственные за допущенные нарушения законодательных </w:t>
        <w:br/>
        <w:t xml:space="preserve">и иных нормативных правовых и локальных актов, явившихся причинами несчастного случая: </w:t>
      </w:r>
      <w:r>
        <w:rPr>
          <w:rStyle w:val="Style14"/>
          <w:rFonts w:eastAsia="Times New Roman" w:cs="Liberation Serif" w:ascii="Liberation Serif" w:hAnsi="Liberation Serif"/>
          <w:sz w:val="28"/>
          <w:szCs w:val="28"/>
          <w:lang w:eastAsia="ru-RU"/>
        </w:rPr>
        <w:t>директор школы.</w:t>
      </w:r>
    </w:p>
    <w:p>
      <w:pPr>
        <w:pStyle w:val="ConsPlusNormal"/>
        <w:ind w:firstLine="709"/>
        <w:jc w:val="both"/>
        <w:rPr>
          <w:rFonts w:ascii="Liberation Serif" w:hAnsi="Liberation Serif" w:cs="Liberation Serif"/>
          <w:b/>
          <w:sz w:val="28"/>
          <w:szCs w:val="28"/>
          <w:shd w:fill="FFFF00" w:val="clear"/>
        </w:rPr>
      </w:pPr>
      <w:r>
        <w:rPr>
          <w:rFonts w:cs="Liberation Serif" w:ascii="Liberation Serif" w:hAnsi="Liberation Serif"/>
          <w:b/>
          <w:sz w:val="28"/>
          <w:szCs w:val="28"/>
          <w:shd w:fill="FFFF00" w:val="clear"/>
        </w:rPr>
      </w:r>
    </w:p>
    <w:p>
      <w:pPr>
        <w:pStyle w:val="ConsPlusNormal"/>
        <w:ind w:firstLine="709"/>
        <w:jc w:val="both"/>
        <w:rPr/>
      </w:pPr>
      <w:r>
        <w:rPr>
          <w:rStyle w:val="Style14"/>
          <w:rFonts w:cs="Liberation Serif" w:ascii="Liberation Serif" w:hAnsi="Liberation Serif"/>
          <w:b/>
          <w:sz w:val="28"/>
          <w:szCs w:val="28"/>
        </w:rPr>
        <w:t>II Несчастный случай со смертельным исходом</w:t>
      </w:r>
      <w:r>
        <w:rPr>
          <w:rStyle w:val="Style14"/>
          <w:rFonts w:cs="Liberation Serif" w:ascii="Liberation Serif" w:hAnsi="Liberation Serif"/>
          <w:sz w:val="28"/>
          <w:szCs w:val="28"/>
        </w:rPr>
        <w:t xml:space="preserve"> произошел с оператором деревообрабатывающего станка на площадке складирования пиломатериала </w:t>
        <w:br/>
        <w:t xml:space="preserve">в организации, деятельность которой заключается в производстве прочих деревянных строительных конструкций и столярных изделий </w:t>
      </w:r>
      <w:r>
        <w:rPr>
          <w:rStyle w:val="Style14"/>
          <w:rFonts w:cs="Liberation Serif" w:ascii="Liberation Serif" w:hAnsi="Liberation Serif"/>
          <w:b/>
          <w:sz w:val="28"/>
          <w:szCs w:val="28"/>
        </w:rPr>
        <w:t>(ОКВЭД 16.23).</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 xml:space="preserve">По поручению начальника цеха работник выполнял работы по перемещению продукции из цеха на площадку складирования. Работник подвез </w:t>
        <w:br/>
        <w:t>на автопогрузчике очередной пакет пиломатериала, установив погрузчик фронтом перед ранее уложенным пиломатериалом, он вышел из кабины, не заглушив двигатель, не опустив груз, и не поставив на стояночный тормоз погрузчик, начал подготовку площадки для складирования пиломатериала.</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 xml:space="preserve">Работник зашел в зону между ранее уложенными пиломатериалом и пакетом пиломатериала, находящегося на поднятых вилах работающего автопогрузчика. </w:t>
        <w:br/>
        <w:t xml:space="preserve">В этот момент автопогрузчик начал самопроизвольное движение вперед, работник оказался зажат между пакетами пиломатериалов. В результате механической асфиксии в следствии сдавливания работник получил травмы несовместимые </w:t>
        <w:br/>
        <w:t>с жизнью.</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В ходе расследования, установлено что в организации СУОТ реализована работодателем не в полном объеме, а именно:</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в организации отсутствуют документарные сведения о проведении работнику стажировки, обучения по охране труда с последующей проверкой знаний охраны труда. Работник был допущен к работе без обучения и проверки знания требований охраны труда, что является нарушением статей 76, 214, 219 </w:t>
        <w:br/>
        <w:t>ТК РФ, Правил обучения по охране труда № 2464;</w:t>
      </w:r>
    </w:p>
    <w:p>
      <w:pPr>
        <w:pStyle w:val="Style19"/>
        <w:spacing w:before="0" w:after="0"/>
        <w:ind w:firstLine="709" w:right="96"/>
        <w:jc w:val="both"/>
        <w:rPr/>
      </w:pPr>
      <w:r>
        <w:rPr>
          <w:rStyle w:val="Style14"/>
          <w:rFonts w:eastAsia="Times New Roman" w:cs="Liberation Serif" w:ascii="Liberation Serif" w:hAnsi="Liberation Serif"/>
          <w:sz w:val="28"/>
          <w:szCs w:val="28"/>
          <w:lang w:eastAsia="ru-RU"/>
        </w:rPr>
        <w:t>– </w:t>
      </w:r>
      <w:r>
        <w:rPr>
          <w:rStyle w:val="Style14"/>
          <w:rFonts w:eastAsia="Times New Roman" w:cs="Liberation Serif" w:ascii="Liberation Serif" w:hAnsi="Liberation Serif"/>
          <w:sz w:val="28"/>
          <w:szCs w:val="28"/>
          <w:lang w:eastAsia="ru-RU"/>
        </w:rPr>
        <w:t xml:space="preserve">работодателем не были представлены документарные сведения обязательного предварительного (при поступлении на работу) и (или) периодического (в течении трудовой деятельности) медицинских осмотров, </w:t>
        <w:br/>
        <w:t xml:space="preserve">а также обязательного психиатрического освидетельствования, что является нарушением статей 76, 214, 220 ТК РФ, пункта 18 (Управление наземными транспортными средствами), Порядка проведения обязательных предварительных медицинских осмотров работников, предусмотренных частью четвертой статьи 213 ТК РФ, перечня медицинских противопоказаний к осуществлению работ </w:t>
        <w:br/>
        <w:t xml:space="preserve">с вредными и (или) опасными производственными факторами, а также работам, при выполнении которых проводятся обязательные предварительные </w:t>
        <w:br/>
        <w:t xml:space="preserve">и периодические медицинские осмотры, утвержденных приказом </w:t>
      </w:r>
      <w:r>
        <w:rPr>
          <w:rStyle w:val="Style14"/>
          <w:rFonts w:eastAsia="Times New Roman" w:ascii="Liberation Serif" w:hAnsi="Liberation Serif"/>
          <w:color w:val="000000"/>
          <w:sz w:val="28"/>
          <w:szCs w:val="28"/>
          <w:lang w:eastAsia="ru-RU"/>
        </w:rPr>
        <w:t xml:space="preserve">Минздрава России от 28.01.2021 № 29н, пункта 1 Приложения 2 к Порядку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утвержденных приказом Минздрава России от 20.05.2022 </w:t>
        <w:br/>
        <w:t>№ 342н;</w:t>
      </w:r>
    </w:p>
    <w:p>
      <w:pPr>
        <w:pStyle w:val="Style19"/>
        <w:spacing w:before="0" w:after="0"/>
        <w:ind w:firstLine="709" w:right="96"/>
        <w:jc w:val="both"/>
        <w:rPr/>
      </w:pPr>
      <w:r>
        <w:rPr>
          <w:rStyle w:val="Style14"/>
          <w:rFonts w:eastAsia="Times New Roman" w:cs="Liberation Serif" w:ascii="Liberation Serif" w:hAnsi="Liberation Serif"/>
          <w:sz w:val="28"/>
          <w:szCs w:val="28"/>
          <w:lang w:eastAsia="ru-RU"/>
        </w:rPr>
        <w:t>– </w:t>
      </w:r>
      <w:r>
        <w:rPr>
          <w:rStyle w:val="Style14"/>
          <w:rFonts w:eastAsia="Times New Roman" w:cs="Liberation Serif" w:ascii="Liberation Serif" w:hAnsi="Liberation Serif"/>
          <w:sz w:val="28"/>
          <w:szCs w:val="28"/>
          <w:lang w:eastAsia="ru-RU"/>
        </w:rPr>
        <w:t>с</w:t>
      </w:r>
      <w:r>
        <w:rPr>
          <w:rStyle w:val="Style14"/>
          <w:rFonts w:eastAsia="Times New Roman" w:ascii="Liberation Serif" w:hAnsi="Liberation Serif"/>
          <w:color w:val="000000"/>
          <w:sz w:val="28"/>
          <w:szCs w:val="28"/>
          <w:lang w:eastAsia="ru-RU"/>
        </w:rPr>
        <w:t xml:space="preserve">пециальная оценка условий труда на рабочем месте «оператор деревообрабатывающей машины» в организации работодателем не проведена, </w:t>
      </w:r>
      <w:r>
        <w:rPr>
          <w:rStyle w:val="Style14"/>
          <w:rFonts w:eastAsia="Times New Roman" w:cs="Liberation Serif" w:ascii="Liberation Serif" w:hAnsi="Liberation Serif"/>
          <w:sz w:val="28"/>
          <w:szCs w:val="28"/>
          <w:lang w:eastAsia="ru-RU"/>
        </w:rPr>
        <w:t>что является нарушением статьи 214 ТК РФ, подпункта 1 пункта 2 статьи 4 Федерального закона от 28.12.2013 № 426-ФЗ «О специальной оценке условий труда»;</w:t>
      </w:r>
    </w:p>
    <w:p>
      <w:pPr>
        <w:pStyle w:val="Style19"/>
        <w:spacing w:before="0" w:after="0"/>
        <w:ind w:firstLine="709"/>
        <w:jc w:val="both"/>
        <w:rPr>
          <w:rFonts w:ascii="Liberation Serif" w:hAnsi="Liberation Serif" w:eastAsia="Times New Roman"/>
          <w:color w:val="000000"/>
          <w:sz w:val="28"/>
          <w:szCs w:val="28"/>
          <w:lang w:eastAsia="ru-RU"/>
        </w:rPr>
      </w:pPr>
      <w:r>
        <w:rPr>
          <w:rFonts w:eastAsia="Times New Roman" w:ascii="Liberation Serif" w:hAnsi="Liberation Serif"/>
          <w:color w:val="000000"/>
          <w:sz w:val="28"/>
          <w:szCs w:val="28"/>
          <w:lang w:eastAsia="ru-RU"/>
        </w:rPr>
        <w:t>– </w:t>
      </w:r>
      <w:r>
        <w:rPr>
          <w:rFonts w:eastAsia="Times New Roman" w:ascii="Liberation Serif" w:hAnsi="Liberation Serif"/>
          <w:color w:val="000000"/>
          <w:sz w:val="28"/>
          <w:szCs w:val="28"/>
          <w:lang w:eastAsia="ru-RU"/>
        </w:rPr>
        <w:t xml:space="preserve">в организации работодателем разработана и утверждена инструкция </w:t>
        <w:br/>
        <w:t>по охране труда «Оператор деревообрабатывающей машины», однако в ней отсутствует информация о выполнении работником работ по управлению автопогрузчиком. Работник был привлечен к работе, не предусмотренных его должностной инструкцией, а также трудовым договором, что является нарушением статьи 21 ТК РФ.</w:t>
      </w:r>
    </w:p>
    <w:p>
      <w:pPr>
        <w:pStyle w:val="Style19"/>
        <w:spacing w:before="0" w:after="0"/>
        <w:ind w:right="96"/>
        <w:jc w:val="center"/>
        <w:rPr>
          <w:rFonts w:ascii="Liberation Serif" w:hAnsi="Liberation Serif" w:eastAsia="Times New Roman" w:cs="Liberation Serif"/>
          <w:b/>
          <w:sz w:val="28"/>
          <w:szCs w:val="28"/>
          <w:lang w:eastAsia="ru-RU"/>
        </w:rPr>
      </w:pPr>
      <w:r>
        <w:rPr>
          <w:rFonts w:eastAsia="Times New Roman" w:cs="Liberation Serif" w:ascii="Liberation Serif" w:hAnsi="Liberation Serif"/>
          <w:b/>
          <w:sz w:val="28"/>
          <w:szCs w:val="28"/>
          <w:lang w:eastAsia="ru-RU"/>
        </w:rPr>
      </w:r>
    </w:p>
    <w:p>
      <w:pPr>
        <w:pStyle w:val="Style19"/>
        <w:spacing w:before="0" w:after="0"/>
        <w:ind w:right="96"/>
        <w:jc w:val="center"/>
        <w:rPr>
          <w:rFonts w:ascii="Liberation Serif" w:hAnsi="Liberation Serif" w:eastAsia="Times New Roman" w:cs="Liberation Serif"/>
          <w:b/>
          <w:sz w:val="28"/>
          <w:szCs w:val="28"/>
          <w:lang w:eastAsia="ru-RU"/>
        </w:rPr>
      </w:pPr>
      <w:r>
        <w:rPr>
          <w:rFonts w:eastAsia="Times New Roman" w:cs="Liberation Serif" w:ascii="Liberation Serif" w:hAnsi="Liberation Serif"/>
          <w:b/>
          <w:sz w:val="28"/>
          <w:szCs w:val="28"/>
          <w:lang w:eastAsia="ru-RU"/>
        </w:rPr>
        <w:t>Причины, вызвавшие несчастный случай:</w:t>
      </w:r>
    </w:p>
    <w:p>
      <w:pPr>
        <w:pStyle w:val="Style19"/>
        <w:spacing w:before="0" w:after="0"/>
        <w:ind w:right="96"/>
        <w:jc w:val="center"/>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1. Не проведение обучения и проверки знания требований охраны труда, выразившаяся в допуске до работы работника без прохождения обучения </w:t>
        <w:br/>
        <w:t>по охране труда и проверки знания требований охраны труда.</w:t>
      </w:r>
    </w:p>
    <w:p>
      <w:pPr>
        <w:pStyle w:val="Style20"/>
        <w:spacing w:before="0" w:after="0"/>
        <w:ind w:firstLine="709" w:left="0"/>
        <w:jc w:val="both"/>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76, 214 ТК РФ.</w:t>
      </w:r>
    </w:p>
    <w:p>
      <w:pPr>
        <w:pStyle w:val="Style20"/>
        <w:tabs>
          <w:tab w:val="left" w:pos="1276" w:leader="none"/>
        </w:tabs>
        <w:autoSpaceDE w:val="false"/>
        <w:spacing w:before="0" w:after="0"/>
        <w:ind w:firstLine="709" w:left="0"/>
        <w:jc w:val="both"/>
        <w:textAlignment w:val="auto"/>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p>
      <w:pPr>
        <w:pStyle w:val="Style19"/>
        <w:spacing w:before="0" w:after="0"/>
        <w:ind w:firstLine="709"/>
        <w:jc w:val="both"/>
        <w:rPr/>
      </w:pPr>
      <w:r>
        <w:rPr>
          <w:rStyle w:val="Style14"/>
          <w:rFonts w:eastAsia="Times New Roman" w:cs="Liberation Serif" w:ascii="Liberation Serif" w:hAnsi="Liberation Serif"/>
          <w:b/>
          <w:sz w:val="28"/>
          <w:szCs w:val="28"/>
          <w:lang w:eastAsia="ru-RU"/>
        </w:rPr>
        <w:t xml:space="preserve">Лицо, ответственное за допущенные нарушения законодательных </w:t>
        <w:br/>
        <w:t>и иных нормативных правовых и локальных актов, явившихся причинами несчастного случая:</w:t>
      </w:r>
      <w:r>
        <w:rPr>
          <w:rStyle w:val="Style14"/>
          <w:rFonts w:eastAsia="Times New Roman" w:cs="Liberation Serif" w:ascii="Liberation Serif" w:hAnsi="Liberation Serif"/>
          <w:sz w:val="28"/>
          <w:szCs w:val="28"/>
          <w:lang w:eastAsia="ru-RU"/>
        </w:rPr>
        <w:t xml:space="preserve"> директор организации.</w:t>
      </w:r>
    </w:p>
    <w:p>
      <w:pPr>
        <w:pStyle w:val="Style19"/>
        <w:spacing w:before="0" w:after="0"/>
        <w:ind w:firstLine="709"/>
        <w:jc w:val="both"/>
        <w:rPr>
          <w:rFonts w:ascii="Liberation Serif" w:hAnsi="Liberation Serif" w:eastAsia="Times New Roman"/>
          <w:color w:val="000000"/>
          <w:sz w:val="28"/>
          <w:szCs w:val="28"/>
          <w:shd w:fill="FFFF00" w:val="clear"/>
          <w:lang w:eastAsia="ru-RU"/>
        </w:rPr>
      </w:pPr>
      <w:r>
        <w:rPr>
          <w:rFonts w:eastAsia="Times New Roman" w:ascii="Liberation Serif" w:hAnsi="Liberation Serif"/>
          <w:color w:val="000000"/>
          <w:sz w:val="28"/>
          <w:szCs w:val="28"/>
          <w:shd w:fill="FFFF00" w:val="clear"/>
          <w:lang w:eastAsia="ru-RU"/>
        </w:rPr>
      </w:r>
    </w:p>
    <w:p>
      <w:pPr>
        <w:pStyle w:val="ConsPlusNormal"/>
        <w:tabs>
          <w:tab w:val="left" w:pos="709" w:leader="none"/>
        </w:tabs>
        <w:ind w:firstLine="426"/>
        <w:jc w:val="both"/>
        <w:rPr/>
      </w:pPr>
      <w:r>
        <w:rPr>
          <w:rStyle w:val="Style14"/>
          <w:rFonts w:cs="Liberation Serif" w:ascii="Liberation Serif" w:hAnsi="Liberation Serif"/>
          <w:b/>
          <w:sz w:val="28"/>
          <w:szCs w:val="28"/>
        </w:rPr>
        <w:t>III. Тяжелый несчастный случай</w:t>
      </w:r>
      <w:r>
        <w:rPr>
          <w:rStyle w:val="Style14"/>
          <w:rFonts w:cs="Liberation Serif" w:ascii="Liberation Serif" w:hAnsi="Liberation Serif"/>
          <w:sz w:val="28"/>
          <w:szCs w:val="28"/>
        </w:rPr>
        <w:t xml:space="preserve"> произошел с грузчиком на территории предприятия, на открытой площадке розлива коагулянта в емкости, в организации, основная деятельность которой – производство меди </w:t>
      </w:r>
      <w:r>
        <w:rPr>
          <w:rStyle w:val="Style14"/>
          <w:rFonts w:cs="Liberation Serif" w:ascii="Liberation Serif" w:hAnsi="Liberation Serif"/>
          <w:b/>
          <w:sz w:val="28"/>
          <w:szCs w:val="28"/>
        </w:rPr>
        <w:t>(ОКВЭД 24.44).</w:t>
      </w:r>
    </w:p>
    <w:p>
      <w:pPr>
        <w:pStyle w:val="ConsPlusNormal"/>
        <w:tabs>
          <w:tab w:val="left" w:pos="709" w:leader="none"/>
        </w:tabs>
        <w:ind w:firstLine="709"/>
        <w:jc w:val="both"/>
        <w:rPr>
          <w:rFonts w:ascii="Liberation Serif" w:hAnsi="Liberation Serif" w:cs="Liberation Serif"/>
          <w:sz w:val="28"/>
          <w:szCs w:val="28"/>
        </w:rPr>
      </w:pPr>
      <w:r>
        <w:rPr>
          <w:rFonts w:cs="Liberation Serif" w:ascii="Liberation Serif" w:hAnsi="Liberation Serif"/>
          <w:sz w:val="28"/>
          <w:szCs w:val="28"/>
        </w:rPr>
        <w:t xml:space="preserve">Водитель автомобиля и грузчик были командированы на грузовом автомобиле с фургоном в г. Екатеринбург в специализированную организацию </w:t>
        <w:br/>
        <w:t xml:space="preserve">с целью получения и транспортировки на предприятие коагулянта. </w:t>
      </w:r>
    </w:p>
    <w:p>
      <w:pPr>
        <w:pStyle w:val="ConsPlusNormal"/>
        <w:tabs>
          <w:tab w:val="left" w:pos="709" w:leader="none"/>
        </w:tabs>
        <w:ind w:firstLine="709"/>
        <w:jc w:val="both"/>
        <w:rPr>
          <w:rFonts w:ascii="Liberation Serif" w:hAnsi="Liberation Serif" w:cs="Liberation Serif"/>
          <w:sz w:val="28"/>
          <w:szCs w:val="28"/>
        </w:rPr>
      </w:pPr>
      <w:r>
        <w:rPr>
          <w:rFonts w:cs="Liberation Serif" w:ascii="Liberation Serif" w:hAnsi="Liberation Serif"/>
          <w:sz w:val="28"/>
          <w:szCs w:val="28"/>
        </w:rPr>
        <w:t xml:space="preserve">Для перевозки коагулянта водитель автомобиля и грузчик получили </w:t>
        <w:br/>
        <w:t xml:space="preserve">и погрузили в складском хозяйстве предприятия специальный пластиковый куб. </w:t>
      </w:r>
    </w:p>
    <w:p>
      <w:pPr>
        <w:pStyle w:val="ConsPlusNormal"/>
        <w:tabs>
          <w:tab w:val="left" w:pos="709" w:leader="none"/>
        </w:tabs>
        <w:ind w:firstLine="709"/>
        <w:jc w:val="both"/>
        <w:rPr>
          <w:rFonts w:ascii="Liberation Serif" w:hAnsi="Liberation Serif" w:cs="Liberation Serif"/>
          <w:sz w:val="28"/>
          <w:szCs w:val="28"/>
        </w:rPr>
      </w:pPr>
      <w:r>
        <w:rPr>
          <w:rFonts w:cs="Liberation Serif" w:ascii="Liberation Serif" w:hAnsi="Liberation Serif"/>
          <w:sz w:val="28"/>
          <w:szCs w:val="28"/>
        </w:rPr>
        <w:t>Прибыв в специализированную организацию водитель автомобиля подъехал к наливной установке и открыл двери фургона. Оператор наливной установки поднялся в фургон и подготовил емкость под налив, обнаружив при этом, что в ней есть остатки неизвестной жидкости, а резиновый рукав используемый в работе оказался коротким. Так как оператор был один, он попросил, грузчика подержать рукав, а водителя автомобиля посмотреть за уровнем налива жидкости в емкости.</w:t>
      </w:r>
    </w:p>
    <w:p>
      <w:pPr>
        <w:pStyle w:val="ConsPlusNormal"/>
        <w:tabs>
          <w:tab w:val="left" w:pos="709" w:leader="none"/>
        </w:tabs>
        <w:ind w:firstLine="709"/>
        <w:jc w:val="both"/>
        <w:rPr>
          <w:rFonts w:ascii="Liberation Serif" w:hAnsi="Liberation Serif" w:cs="Liberation Serif"/>
          <w:sz w:val="28"/>
          <w:szCs w:val="28"/>
        </w:rPr>
      </w:pPr>
      <w:r>
        <w:rPr>
          <w:rFonts w:cs="Liberation Serif" w:ascii="Liberation Serif" w:hAnsi="Liberation Serif"/>
          <w:sz w:val="28"/>
          <w:szCs w:val="28"/>
        </w:rPr>
        <w:t xml:space="preserve">После попадания в емкость коагулянта грузчик, поддерживающий рукав </w:t>
        <w:br/>
        <w:t xml:space="preserve">в фургоне, почувствовал запах сероводорода и крикнул оператору: «Выключай». Водитель автомобиля также крикнул оператору «Выключай», подошел к фургону, и увидев, что грузчик начал терять сознание и падать, подхватил его и оттащил </w:t>
        <w:br/>
        <w:t xml:space="preserve">от фургона. Грузчику была оказана первая помощь и он был госпитализирован. </w:t>
      </w:r>
    </w:p>
    <w:p>
      <w:pPr>
        <w:pStyle w:val="ConsPlusNormal"/>
        <w:tabs>
          <w:tab w:val="left" w:pos="709" w:leader="none"/>
        </w:tabs>
        <w:ind w:firstLine="709"/>
        <w:jc w:val="both"/>
        <w:rPr>
          <w:rFonts w:ascii="Liberation Serif" w:hAnsi="Liberation Serif" w:cs="Liberation Serif"/>
          <w:sz w:val="28"/>
          <w:szCs w:val="28"/>
        </w:rPr>
      </w:pPr>
      <w:r>
        <w:rPr>
          <w:rFonts w:cs="Liberation Serif" w:ascii="Liberation Serif" w:hAnsi="Liberation Serif"/>
          <w:sz w:val="28"/>
          <w:szCs w:val="28"/>
        </w:rPr>
        <w:t>В результате работник получил острое отравление парами неизвестного химического вещества.</w:t>
      </w:r>
    </w:p>
    <w:p>
      <w:pPr>
        <w:pStyle w:val="Style19"/>
        <w:spacing w:before="0" w:after="0"/>
        <w:ind w:firstLine="709"/>
        <w:jc w:val="both"/>
        <w:rPr/>
      </w:pPr>
      <w:r>
        <w:rPr>
          <w:rStyle w:val="Style14"/>
          <w:rFonts w:eastAsia="Times New Roman" w:cs="Liberation Serif" w:ascii="Liberation Serif" w:hAnsi="Liberation Serif"/>
          <w:sz w:val="28"/>
          <w:szCs w:val="28"/>
          <w:lang w:eastAsia="ru-RU"/>
        </w:rPr>
        <w:t xml:space="preserve">В ходе расследования, установлено что в организации СУОТ реализована работодателем в полном объеме. Политика в области охраны труда в организации разработана. Определены цели работодателя в области охраны труда, </w:t>
      </w:r>
      <w:r>
        <w:rPr>
          <w:rStyle w:val="Style14"/>
          <w:rFonts w:eastAsia="Times New Roman" w:ascii="Liberation Serif" w:hAnsi="Liberation Serif"/>
          <w:color w:val="000000"/>
          <w:sz w:val="28"/>
          <w:szCs w:val="28"/>
          <w:lang w:eastAsia="ru-RU"/>
        </w:rPr>
        <w:t xml:space="preserve">распределены обязанности в сфере охраны труда между должностными лицами работодателя; определена процедура подготовки работников по охране труда; работники обеспечены средствами индивидуальной и коллективной защиты, смывающими и обезвреживающими средствами. </w:t>
      </w:r>
      <w:r>
        <w:rPr>
          <w:rStyle w:val="Style14"/>
          <w:rFonts w:eastAsia="Times New Roman" w:cs="Liberation Serif" w:ascii="Liberation Serif" w:hAnsi="Liberation Serif"/>
          <w:sz w:val="28"/>
          <w:szCs w:val="28"/>
          <w:lang w:eastAsia="ru-RU"/>
        </w:rPr>
        <w:t>О</w:t>
      </w:r>
      <w:r>
        <w:rPr>
          <w:rStyle w:val="Style14"/>
          <w:rFonts w:eastAsia="Times New Roman" w:ascii="Liberation Serif" w:hAnsi="Liberation Serif"/>
          <w:color w:val="000000"/>
          <w:sz w:val="28"/>
          <w:szCs w:val="28"/>
          <w:lang w:eastAsia="ru-RU"/>
        </w:rPr>
        <w:t>ценка профессиональных рисков в организации проведена</w:t>
      </w:r>
      <w:r>
        <w:rPr>
          <w:rStyle w:val="Style14"/>
          <w:rFonts w:eastAsia="Times New Roman" w:cs="Liberation Serif" w:ascii="Liberation Serif" w:hAnsi="Liberation Serif"/>
          <w:sz w:val="28"/>
          <w:szCs w:val="28"/>
          <w:lang w:eastAsia="ru-RU"/>
        </w:rPr>
        <w:t xml:space="preserve"> в полном объеме, разработан реестр рисков и меры </w:t>
        <w:br/>
        <w:t xml:space="preserve">по управлению рисками, определена процедура реагирования на аварии, несчастные случаи и профессиональные заболевания, в том числе порядок действий работников при получении травмы. В организации разработан </w:t>
        <w:br/>
        <w:t xml:space="preserve">и проводятся наблюдения за состоянием здоровья работников, информирования работников об условиях труда на их рабочих местах, уровнях профессиональных рисков, а также предоставляемых им гарантиях и компенсациях. Проведен </w:t>
        <w:br/>
        <w:t xml:space="preserve">и утвержден руководителем подразделения реестр опасностей и рисков </w:t>
        <w:br/>
        <w:t>по складскому хозяйству.</w:t>
      </w:r>
    </w:p>
    <w:p>
      <w:pPr>
        <w:pStyle w:val="Style19"/>
        <w:spacing w:before="0" w:after="0"/>
        <w:ind w:firstLine="709"/>
        <w:jc w:val="both"/>
        <w:rPr/>
      </w:pPr>
      <w:r>
        <w:rPr>
          <w:rStyle w:val="Style14"/>
          <w:rFonts w:eastAsia="Times New Roman" w:cs="Liberation Serif" w:ascii="Liberation Serif" w:hAnsi="Liberation Serif"/>
          <w:sz w:val="28"/>
          <w:szCs w:val="28"/>
          <w:lang w:eastAsia="ru-RU"/>
        </w:rPr>
        <w:t xml:space="preserve">Травма произошла в результате привлечения работника к работе </w:t>
        <w:br/>
        <w:t xml:space="preserve">не обусловленной трудовым договором, что является нарушением статей 22, 60 </w:t>
        <w:br/>
      </w:r>
      <w:r>
        <w:rPr>
          <w:rStyle w:val="Style14"/>
          <w:rFonts w:eastAsia="Times New Roman" w:ascii="Liberation Serif" w:hAnsi="Liberation Serif"/>
          <w:color w:val="000000"/>
          <w:sz w:val="28"/>
          <w:szCs w:val="28"/>
          <w:lang w:eastAsia="ru-RU"/>
        </w:rPr>
        <w:t>ТК РФ</w:t>
      </w:r>
      <w:r>
        <w:rPr>
          <w:rStyle w:val="Style14"/>
          <w:rFonts w:eastAsia="Times New Roman" w:cs="Liberation Serif" w:ascii="Liberation Serif" w:hAnsi="Liberation Serif"/>
          <w:sz w:val="28"/>
          <w:szCs w:val="28"/>
          <w:lang w:eastAsia="ru-RU"/>
        </w:rPr>
        <w:t>.</w:t>
      </w:r>
    </w:p>
    <w:p>
      <w:pPr>
        <w:pStyle w:val="Style19"/>
        <w:spacing w:before="0" w:after="0"/>
        <w:ind w:right="96"/>
        <w:jc w:val="center"/>
        <w:rPr>
          <w:rFonts w:ascii="Liberation Serif" w:hAnsi="Liberation Serif" w:eastAsia="Times New Roman"/>
          <w:b/>
          <w:color w:val="000000"/>
          <w:sz w:val="28"/>
          <w:szCs w:val="28"/>
          <w:shd w:fill="FFFF00" w:val="clear"/>
          <w:lang w:eastAsia="ru-RU"/>
        </w:rPr>
      </w:pPr>
      <w:r>
        <w:rPr>
          <w:rFonts w:eastAsia="Times New Roman" w:ascii="Liberation Serif" w:hAnsi="Liberation Serif"/>
          <w:b/>
          <w:color w:val="000000"/>
          <w:sz w:val="28"/>
          <w:szCs w:val="28"/>
          <w:shd w:fill="FFFF00" w:val="clear"/>
          <w:lang w:eastAsia="ru-RU"/>
        </w:rPr>
      </w:r>
    </w:p>
    <w:p>
      <w:pPr>
        <w:pStyle w:val="Style19"/>
        <w:spacing w:before="0" w:after="0"/>
        <w:ind w:right="96"/>
        <w:jc w:val="center"/>
        <w:rPr>
          <w:rFonts w:ascii="Liberation Serif" w:hAnsi="Liberation Serif" w:eastAsia="Times New Roman" w:cs="Liberation Serif"/>
          <w:b/>
          <w:sz w:val="28"/>
          <w:szCs w:val="28"/>
          <w:lang w:eastAsia="ru-RU"/>
        </w:rPr>
      </w:pPr>
      <w:r>
        <w:rPr>
          <w:rFonts w:eastAsia="Times New Roman" w:cs="Liberation Serif" w:ascii="Liberation Serif" w:hAnsi="Liberation Serif"/>
          <w:b/>
          <w:sz w:val="28"/>
          <w:szCs w:val="28"/>
          <w:lang w:eastAsia="ru-RU"/>
        </w:rPr>
        <w:t>Причины, вызвавшие несчастный случай:</w:t>
      </w:r>
    </w:p>
    <w:p>
      <w:pPr>
        <w:pStyle w:val="Style19"/>
        <w:spacing w:before="0" w:after="0"/>
        <w:ind w:right="96"/>
        <w:jc w:val="center"/>
        <w:rPr>
          <w:rFonts w:ascii="Liberation Serif" w:hAnsi="Liberation Serif" w:eastAsia="Times New Roman" w:cs="Liberation Serif"/>
          <w:b/>
          <w:sz w:val="28"/>
          <w:szCs w:val="28"/>
          <w:shd w:fill="FFFF00" w:val="clear"/>
          <w:lang w:eastAsia="ru-RU"/>
        </w:rPr>
      </w:pPr>
      <w:r>
        <w:rPr>
          <w:rFonts w:eastAsia="Times New Roman" w:cs="Liberation Serif" w:ascii="Liberation Serif" w:hAnsi="Liberation Serif"/>
          <w:b/>
          <w:sz w:val="28"/>
          <w:szCs w:val="28"/>
          <w:shd w:fill="FFFF00" w:val="clear"/>
          <w:lang w:eastAsia="ru-RU"/>
        </w:rPr>
      </w:r>
    </w:p>
    <w:p>
      <w:pPr>
        <w:pStyle w:val="Style19"/>
        <w:spacing w:before="0" w:after="0"/>
        <w:ind w:firstLine="709"/>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1. Неудовлетворительная организация производства работ, в том числе: недостатки в создании и обеспечении функционирования системы управления охраной труда, выразившиеся в отсутствии надлежаще изложенных согласованных мероприятий по предотвращению случаев повреждения здоровья работников </w:t>
        <w:br/>
        <w:t>и условий производства работ в заключаемых договорах между контролирующим работодателем и зависимым работодателем при осуществлении работ.</w:t>
      </w:r>
    </w:p>
    <w:p>
      <w:pPr>
        <w:pStyle w:val="Style19"/>
        <w:autoSpaceDE w:val="false"/>
        <w:spacing w:before="0" w:after="0"/>
        <w:ind w:firstLine="709"/>
        <w:jc w:val="both"/>
        <w:textAlignment w:val="auto"/>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214, 218, 219 ТК РФ, пунктов 3, 7, 8, 11, 12, 24, 25 </w:t>
        <w:br/>
        <w:t xml:space="preserve">Примерного перечня мероприятий по предотвращению случаев повреждения здоровья работников (при производстве работ (оказании услуг) </w:t>
        <w:br/>
        <w:t>на территории, расположенная под контролем другого работодателя (иного лица), утвержденного приказом Минтруда России от 22.09.2021 № 656н, пункта 7 Примерного положения о системе управления охраной труда, утвержденного приказом Минтруда России от 29.10.2021 № 776н.</w:t>
      </w:r>
    </w:p>
    <w:p>
      <w:pPr>
        <w:pStyle w:val="Style19"/>
        <w:autoSpaceDE w:val="false"/>
        <w:spacing w:before="0" w:after="0"/>
        <w:ind w:firstLine="709"/>
        <w:jc w:val="both"/>
        <w:textAlignment w:val="auto"/>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2. Использование пострадавшего не по специальности, выразившаяся </w:t>
        <w:br/>
        <w:t>в допуске грузчика организации к работам не обусловленным трудовым договором, вследствие чего произошел несчастный случай.</w:t>
      </w:r>
    </w:p>
    <w:p>
      <w:pPr>
        <w:pStyle w:val="Style19"/>
        <w:autoSpaceDE w:val="false"/>
        <w:spacing w:before="0" w:after="0"/>
        <w:ind w:firstLine="709"/>
        <w:jc w:val="both"/>
        <w:textAlignment w:val="auto"/>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22, 60 ТК РФ.</w:t>
      </w:r>
    </w:p>
    <w:p>
      <w:pPr>
        <w:pStyle w:val="Style19"/>
        <w:autoSpaceDE w:val="false"/>
        <w:spacing w:before="0" w:after="0"/>
        <w:ind w:firstLine="709"/>
        <w:jc w:val="both"/>
        <w:textAlignment w:val="auto"/>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3. Недоставки в организации и проведении подготовки работников по охране труда, выразившееся в не проведении целевого инструктажа грузчику при направлении в командировку для налива коагулянта в емкость, в результате чего произошла травма.</w:t>
      </w:r>
    </w:p>
    <w:p>
      <w:pPr>
        <w:pStyle w:val="Style20"/>
        <w:spacing w:before="0" w:after="0"/>
        <w:ind w:firstLine="709" w:left="0"/>
        <w:jc w:val="both"/>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214, 221 ТК РФ, пункты 19, 21 Правил обучения </w:t>
        <w:br/>
        <w:t>по охране труда № 2464.</w:t>
      </w:r>
    </w:p>
    <w:p>
      <w:pPr>
        <w:pStyle w:val="Style19"/>
        <w:autoSpaceDE w:val="false"/>
        <w:spacing w:before="0" w:after="0"/>
        <w:ind w:firstLine="709"/>
        <w:jc w:val="both"/>
        <w:textAlignment w:val="auto"/>
        <w:rPr>
          <w:rFonts w:ascii="Liberation Serif" w:hAnsi="Liberation Serif" w:eastAsia="Times New Roman" w:cs="Liberation Serif"/>
          <w:sz w:val="28"/>
          <w:szCs w:val="28"/>
          <w:shd w:fill="FFFF00" w:val="clear"/>
          <w:lang w:eastAsia="ru-RU"/>
        </w:rPr>
      </w:pPr>
      <w:r>
        <w:rPr>
          <w:rFonts w:eastAsia="Times New Roman" w:cs="Liberation Serif" w:ascii="Liberation Serif" w:hAnsi="Liberation Serif"/>
          <w:sz w:val="28"/>
          <w:szCs w:val="28"/>
          <w:shd w:fill="FFFF00" w:val="clear"/>
          <w:lang w:eastAsia="ru-RU"/>
        </w:rPr>
      </w:r>
    </w:p>
    <w:p>
      <w:pPr>
        <w:pStyle w:val="Style19"/>
        <w:spacing w:before="0" w:after="0"/>
        <w:ind w:firstLine="709"/>
        <w:jc w:val="both"/>
        <w:rPr/>
      </w:pPr>
      <w:r>
        <w:rPr>
          <w:rStyle w:val="Style14"/>
          <w:rFonts w:eastAsia="Times New Roman" w:cs="Liberation Serif" w:ascii="Liberation Serif" w:hAnsi="Liberation Serif"/>
          <w:b/>
          <w:sz w:val="28"/>
          <w:szCs w:val="28"/>
          <w:lang w:eastAsia="ru-RU"/>
        </w:rPr>
        <w:t xml:space="preserve">Лица, ответственные за допущенные нарушения законодательных </w:t>
        <w:br/>
        <w:t>и иных нормативных правовых и локальных актов, явившихся причинами несчастного случая:</w:t>
      </w:r>
      <w:r>
        <w:rPr>
          <w:rStyle w:val="Style14"/>
          <w:rFonts w:eastAsia="Times New Roman" w:cs="Liberation Serif" w:ascii="Liberation Serif" w:hAnsi="Liberation Serif"/>
          <w:sz w:val="28"/>
          <w:szCs w:val="28"/>
          <w:lang w:eastAsia="ru-RU"/>
        </w:rPr>
        <w:t xml:space="preserve"> руководитель организации, начальник складского хозяйства организации.</w:t>
      </w:r>
    </w:p>
    <w:p>
      <w:pPr>
        <w:pStyle w:val="ConsPlusNormal"/>
        <w:ind w:firstLine="709"/>
        <w:jc w:val="both"/>
        <w:rPr>
          <w:rFonts w:ascii="Liberation Serif" w:hAnsi="Liberation Serif"/>
          <w:b/>
          <w:sz w:val="28"/>
          <w:szCs w:val="28"/>
          <w:shd w:fill="FFFF00" w:val="clear"/>
        </w:rPr>
      </w:pPr>
      <w:r>
        <w:rPr>
          <w:rFonts w:ascii="Liberation Serif" w:hAnsi="Liberation Serif"/>
          <w:b/>
          <w:sz w:val="28"/>
          <w:szCs w:val="28"/>
          <w:shd w:fill="FFFF00" w:val="clear"/>
        </w:rPr>
      </w:r>
    </w:p>
    <w:p>
      <w:pPr>
        <w:pStyle w:val="ConsPlusNormal"/>
        <w:ind w:firstLine="709"/>
        <w:jc w:val="both"/>
        <w:rPr/>
      </w:pPr>
      <w:r>
        <w:rPr>
          <w:rStyle w:val="Style14"/>
          <w:rFonts w:cs="Liberation Serif" w:ascii="Liberation Serif" w:hAnsi="Liberation Serif"/>
          <w:b/>
          <w:sz w:val="28"/>
          <w:szCs w:val="28"/>
        </w:rPr>
        <w:t>IV. Несчастный случай с тяжелыми последствиями</w:t>
      </w:r>
      <w:r>
        <w:rPr>
          <w:rStyle w:val="Style14"/>
          <w:rFonts w:cs="Liberation Serif" w:ascii="Liberation Serif" w:hAnsi="Liberation Serif"/>
          <w:sz w:val="28"/>
          <w:szCs w:val="28"/>
        </w:rPr>
        <w:t xml:space="preserve"> произошел</w:t>
        <w:br/>
        <w:t xml:space="preserve">на рельсовом пути производственного участка с плавильщиком, в организации основная деятельность которой производство прочих цветных металлов </w:t>
        <w:br/>
      </w:r>
      <w:r>
        <w:rPr>
          <w:rStyle w:val="Style14"/>
          <w:rFonts w:cs="Liberation Serif" w:ascii="Liberation Serif" w:hAnsi="Liberation Serif"/>
          <w:b/>
          <w:sz w:val="28"/>
          <w:szCs w:val="28"/>
        </w:rPr>
        <w:t>(ОКВЭД 24.45)</w:t>
      </w:r>
      <w:r>
        <w:rPr>
          <w:rStyle w:val="Style14"/>
          <w:rFonts w:cs="Liberation Serif" w:ascii="Liberation Serif" w:hAnsi="Liberation Serif"/>
          <w:sz w:val="28"/>
          <w:szCs w:val="28"/>
        </w:rPr>
        <w:t>.</w:t>
      </w:r>
    </w:p>
    <w:p>
      <w:pPr>
        <w:pStyle w:val="ConsPlusNormal"/>
        <w:ind w:firstLine="709"/>
        <w:jc w:val="both"/>
        <w:rPr/>
      </w:pPr>
      <w:r>
        <w:rPr>
          <w:rStyle w:val="Style14"/>
          <w:rFonts w:cs="Liberation Serif" w:ascii="Liberation Serif" w:hAnsi="Liberation Serif"/>
          <w:sz w:val="28"/>
          <w:szCs w:val="28"/>
        </w:rPr>
        <w:t xml:space="preserve">Получив задание от мастера смены на проведение плавок лигатур два плавильщика приступили к работе. Выполнив нескольких плавок, пострадавший плавильщик перекатил на тележке плавильный комплект массой 300 килограмм </w:t>
        <w:br/>
        <w:t xml:space="preserve">в предплавильную камеру и приступил к обвязыванию его цепными стропами для снятия с тележки. В это время другой плавильщик, работая на соседнем рельсовом пути, приступил к перемещению рельсовой тележки из постплавильной камеры </w:t>
        <w:br/>
        <w:t xml:space="preserve">в предплавильную при помощи лебедки. Распахнув ворота, разделяющие камеры, на угол менее чем 90 градусов относительно нормально закрытого положения </w:t>
        <w:br/>
        <w:t xml:space="preserve">и зацепив крюк лебедочного троса в предназначенную для этого проушину тележки, с помощью пульта управления включил лебедку. Через несколько секунд двигавшаяся по рельсовому пути тележка вошла в ударное соприкосновение </w:t>
        <w:br/>
        <w:t xml:space="preserve">с торцом створки ворот. В результате удара трос лебедки натянулся, </w:t>
        <w:br/>
        <w:t>а направляющий ролик срезался с оси и с ускорением отлетел в сторону работающего на другом рельсовом пути плавильщика, ударив его в бедро, причинив ему тяжелую травму.</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В ходе расследования, установлено, что в организации СУОТ реализована работодателем не в полном объеме, а именно:</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оценка профессиональных рисков в организации проведена работодателем не в полном объеме. Опасность, представляющая угрозу жизни и здоровья работника, которая послужила причиной несчастного случая выявлена, но меры </w:t>
        <w:br/>
        <w:t xml:space="preserve">по исключению или снижению уровня риска, направленные на сохранение жизни </w:t>
        <w:br/>
        <w:t>и здоровья работника в процессе трудовой деятельности не соответствуют трудовой функции и видам выполняемых работ, что является нарушением статей 214, 218 ТК РФ.</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в соответствии с картой СОУТ на рабочем месте плавильщика используется оборудование, имеющее открытые движущие вращающие элементы, цех в котором работает плавильщик является взрывопожароопасным и химически опасным производственным объектом. </w:t>
      </w:r>
    </w:p>
    <w:p>
      <w:pPr>
        <w:pStyle w:val="Style19"/>
        <w:spacing w:before="0" w:after="0"/>
        <w:ind w:firstLine="709" w:right="96"/>
        <w:jc w:val="both"/>
        <w:rPr/>
      </w:pPr>
      <w:r>
        <w:rPr>
          <w:rStyle w:val="Style14"/>
          <w:rFonts w:eastAsia="Times New Roman" w:cs="Liberation Serif" w:ascii="Liberation Serif" w:hAnsi="Liberation Serif"/>
          <w:sz w:val="28"/>
          <w:szCs w:val="28"/>
          <w:lang w:eastAsia="ru-RU"/>
        </w:rPr>
        <w:t>В ходе проверки результатов периодического медицинского осмотра, установлено, что у работодателя отсутствуют сведения о наличии у работника противопоказаний к данным видам работ.</w:t>
      </w:r>
    </w:p>
    <w:p>
      <w:pPr>
        <w:pStyle w:val="Style19"/>
        <w:spacing w:before="0" w:after="0"/>
        <w:ind w:firstLine="709" w:right="96"/>
        <w:jc w:val="both"/>
        <w:rPr/>
      </w:pPr>
      <w:r>
        <w:rPr>
          <w:rStyle w:val="Style14"/>
          <w:rFonts w:eastAsia="Times New Roman" w:cs="Liberation Serif" w:ascii="Liberation Serif" w:hAnsi="Liberation Serif"/>
          <w:sz w:val="28"/>
          <w:szCs w:val="28"/>
          <w:lang w:eastAsia="ru-RU"/>
        </w:rPr>
        <w:t xml:space="preserve">Работник был допущен к выполнению работ без прохождения периодического осмотра, что является нарушением статей 76, 214, 220 ТК РФ, пунктов 13, 15 Порядка проведения обязательных предварительных </w:t>
        <w:br/>
        <w:t xml:space="preserve">и периодических медицинских осмотров работников, утвержденных приказом </w:t>
      </w:r>
      <w:r>
        <w:rPr>
          <w:rStyle w:val="Style14"/>
          <w:rFonts w:eastAsia="Times New Roman" w:ascii="Liberation Serif" w:hAnsi="Liberation Serif"/>
          <w:color w:val="000000"/>
          <w:sz w:val="28"/>
          <w:szCs w:val="28"/>
          <w:lang w:eastAsia="ru-RU"/>
        </w:rPr>
        <w:t>Минздрава России № 29н от 28.01.2021.</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в ходе проверки установлено, что работник был допущен к выполнению своих трудовых обязанностей без прохождения по программе обучения </w:t>
        <w:br/>
        <w:t xml:space="preserve">по использованию (применению) средств индивидуальной защиты. </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Работодатель нарушил порядок обучения по охране труда и проверки знания требований охраны труда, установленный пунктами 4, 65, 68 Правил обучения </w:t>
        <w:br/>
        <w:t>по охране труда № 2464, статей 76, 214, 219 ТК РФ.</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в соответствии со статьей 214 ТК РФ, работодатель обязан обеспечить разработку и утверждение локальных нормативных актов по охране труда. </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С 01.01.2023 введены требования к порядку разработки и содержанию правил и инструкций по охране труда, утвержденных приказом Минтруда России от 29.10.2021 № 772н. В соответствии с пунктами 1, 2, 5 «Основных требований </w:t>
        <w:br/>
        <w:t xml:space="preserve">к порядку разработки и содержанию правил и инструкций по охране труда», правила и инструкции по охране труда разрабатываются работодателем в целях обеспечения безопасности труда и сохранения жизни и здоровья работников при выполнении ими трудовых обязанностей. </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В организации инструкция по охране труда для плавильщиков разработана, но инструкция не соответствует установленным требованиям и не содержит: требования по выполнению режима рабочего времени и времени отдыха при выполнении соответствующих работ; перечень опасных вредных и (или) опасных производственных факторов, которые могут воздействовать на работника </w:t>
        <w:br/>
        <w:t xml:space="preserve">в процессе работы, а также перечень профессиональных рисков и опасностей; перечень СИЗ выдаваемых работникам в соответствии с установленными государственными нормативными требованиями охраны труда, или ссылку </w:t>
        <w:br/>
        <w:t>на локальный нормативный акт.</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В представленной инструкции, на проведение технологического процесса «Получение лигатур алюмотермическим восстановлением в медных изложницах», указано, что операция по перемещению тележки проводится двумя работниками, один из которых осуществляет зацеп крюка механизма перемещения за проушину лебедки и визуальный контроль перемещения тележки, а другой работает </w:t>
        <w:br/>
        <w:t>с пультом управления. Однако, контроль за выполнением работниками производственного задания со стороны сменного мастера участка не был обеспечен.</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согласно представленной должностной инструкции по эксплуатации, техническому обслуживанию и ремонту, смазке оборудования и уходу за ним, механизм для перемещения тележек подлежит техническому обслуживанию каждые 3 месяца. </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В организации отсутствует технически правильная эксплуатация </w:t>
        <w:br/>
        <w:t>и поддержание в исправном состоянии механизмов перемещения тележек, ненадлежащим образом организована разработка графика планово-предупредительного ремонта, в результате чего обводные ролики механизма перемещения тележки не обслуживались на систематической основе, периодическое техническое обслуживание проводилось в отсутствии карты техобслуживания, вследствие чего не была обеспечена надежная и безаварийная работа механизма перемещения тележки.</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p>
      <w:pPr>
        <w:pStyle w:val="Style19"/>
        <w:spacing w:before="0" w:after="0"/>
        <w:ind w:right="96"/>
        <w:jc w:val="center"/>
        <w:rPr>
          <w:rFonts w:ascii="Liberation Serif" w:hAnsi="Liberation Serif" w:eastAsia="Times New Roman" w:cs="Liberation Serif"/>
          <w:b/>
          <w:sz w:val="28"/>
          <w:szCs w:val="28"/>
          <w:lang w:eastAsia="ru-RU"/>
        </w:rPr>
      </w:pPr>
      <w:r>
        <w:rPr>
          <w:rFonts w:eastAsia="Times New Roman" w:cs="Liberation Serif" w:ascii="Liberation Serif" w:hAnsi="Liberation Serif"/>
          <w:b/>
          <w:sz w:val="28"/>
          <w:szCs w:val="28"/>
          <w:lang w:eastAsia="ru-RU"/>
        </w:rPr>
        <w:t>Причины, вызвавшие несчастный случай:</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1. Необеспечение контроля со стороны руководителей и специалистов подразделения за ходом выполнения работы, выразившееся в ненадлежащем осуществлении контроля технологических процессов, в результате чего допущено производство работ по перемещению тележки одним плавильщиком, отсутствие контроля за движением тележки, допущено столкновение со створкой ворот, что явилось причиной возникновения критических усилий, действовавших на ось обводного ролика, вызвавших ее разрушение и приведение ролика </w:t>
        <w:br/>
        <w:t>в неконтролируемое движение.</w:t>
      </w:r>
    </w:p>
    <w:p>
      <w:pPr>
        <w:pStyle w:val="ConsPlusNormal"/>
        <w:ind w:firstLine="709"/>
        <w:jc w:val="both"/>
        <w:rPr/>
      </w:pPr>
      <w:r>
        <w:rPr>
          <w:rStyle w:val="Style14"/>
          <w:rFonts w:cs="Liberation Serif" w:ascii="Liberation Serif" w:hAnsi="Liberation Serif"/>
          <w:b/>
          <w:sz w:val="28"/>
          <w:szCs w:val="28"/>
        </w:rPr>
        <w:t xml:space="preserve">Нарушение: </w:t>
      </w:r>
      <w:r>
        <w:rPr>
          <w:rStyle w:val="Style14"/>
          <w:rFonts w:cs="Liberation Serif" w:ascii="Liberation Serif" w:hAnsi="Liberation Serif"/>
          <w:sz w:val="28"/>
          <w:szCs w:val="28"/>
        </w:rPr>
        <w:t>статьи 9 Федерального закона «О промышленной безопасности опасных производственных объектов» от 21.07.1997 № 116 – ФЗ, пунктов 6, 40 Федеральных норм и правил в области промышленной безопасности «Правила безопасности процессов получения или применения металлов», утвержденных приказом Федеральной службы по экологическому, технологическому и атомному надзору от 09.12.2020 № 512</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 xml:space="preserve">В отсутствии карты технического обслуживания механизма перемещения тележки, определяющей объем и периодичность проводимых работ </w:t>
        <w:br/>
        <w:t xml:space="preserve">по обслуживанию в инструкции «Техническое описание и инструкция </w:t>
        <w:br/>
        <w:t xml:space="preserve">по эксплуатации для перемещения тележек», утвержденной главным инженером, что привело к тому, что система блоков механизма перемещения тележки </w:t>
        <w:br/>
        <w:t>не проходила обслуживание.</w:t>
      </w:r>
    </w:p>
    <w:p>
      <w:pPr>
        <w:pStyle w:val="ConsPlusNormal"/>
        <w:ind w:firstLine="709"/>
        <w:jc w:val="both"/>
        <w:rPr/>
      </w:pPr>
      <w:r>
        <w:rPr>
          <w:rStyle w:val="Style14"/>
          <w:rFonts w:cs="Liberation Serif" w:ascii="Liberation Serif" w:hAnsi="Liberation Serif"/>
          <w:b/>
          <w:sz w:val="28"/>
          <w:szCs w:val="28"/>
        </w:rPr>
        <w:t xml:space="preserve">Нарушение: </w:t>
      </w:r>
      <w:r>
        <w:rPr>
          <w:rStyle w:val="Style14"/>
          <w:rFonts w:cs="Liberation Serif" w:ascii="Liberation Serif" w:hAnsi="Liberation Serif"/>
          <w:sz w:val="28"/>
          <w:szCs w:val="28"/>
        </w:rPr>
        <w:t xml:space="preserve">статьи 9 Федерального закона «О промышленной безопасности опасных производственных объектов» от 21.07.1997 № 116 – ФЗ; пункта 40 Федеральных норм и правил в области промышленной безопасности «Правила безопасности процессов получения или применения металлов», утвержденных приказом Федеральной службы по экологическому, технологическому и атомному надзору от 09.12.2020 № 512, пунктов 10, 11 Федеральных норм и правил промышленной безопасности «Обеспечение промышленной безопасности при организации работ на опасных производственных объектах </w:t>
        <w:br/>
        <w:t>горно-металлургической промышленности», утвержденных приказом Ростехнадзора от 13.11.2020 № 440.</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 xml:space="preserve">2. Необеспечение контроля за состоянием вспомогательного оборудования, своевременным проведением планово-предупредительного ремонта и осмотра, техническим обслуживанием оборудования, выразившемся в том, что </w:t>
        <w:br/>
        <w:t xml:space="preserve">не проводился ежесменный осмотр системы блоков механизма перемещения тележек при передаче смены, в график планово – предупредительных ремонтов </w:t>
        <w:br/>
        <w:t>не включен механизм перемещения тележек, вследствие чего техническое обслуживание системы блоков не производилось, в результате чего не был выявлен износ оси ролика.</w:t>
      </w:r>
    </w:p>
    <w:p>
      <w:pPr>
        <w:pStyle w:val="ConsPlusNormal"/>
        <w:ind w:firstLine="709"/>
        <w:jc w:val="both"/>
        <w:rPr/>
      </w:pPr>
      <w:r>
        <w:rPr>
          <w:rStyle w:val="Style14"/>
          <w:rFonts w:cs="Liberation Serif" w:ascii="Liberation Serif" w:hAnsi="Liberation Serif"/>
          <w:b/>
          <w:sz w:val="28"/>
          <w:szCs w:val="28"/>
        </w:rPr>
        <w:t xml:space="preserve">Нарушение: </w:t>
      </w:r>
      <w:r>
        <w:rPr>
          <w:rStyle w:val="Style14"/>
          <w:rFonts w:cs="Liberation Serif" w:ascii="Liberation Serif" w:hAnsi="Liberation Serif"/>
          <w:sz w:val="28"/>
          <w:szCs w:val="28"/>
        </w:rPr>
        <w:t xml:space="preserve">статьи 9 Федерального закона «О промышленной безопасности опасных производственных объектов» от 21.07.1997 № 116-ФЗ; пункта 9 Федеральных норм и правил в области промышленной безопасности «Правила безопасности процессов получения или применения металлов», утвержденных приказом Федеральной службы по экологическому, технологическому и атомному надзору от 09.12.2020 № 512, пунктов 10, 11 Федеральных норм и правил промышленной безопасности «Обеспечение промышленной безопасности при организации работ на опасных производственных объектах </w:t>
        <w:br/>
        <w:t>горно-металлургической промышленности», утвержденных приказом Ростехнадзора от 13.11.2020 № 440.</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 xml:space="preserve">3. Неудовлетворительная организация производства работ, в том числе недостатки в создании и обеспечении функционирования системы производственного контроля на опасном производственном объекте, выразившемся в неудовлетворительной организации и осуществлении производственного контроля за соблюдением требований промышленной безопасности, что привело к отсутствию карты технического обслуживания механизма перемещения тележки, определяющей объем и периодичность проводимых работ по обслуживанию в инструкции «Техническое описание </w:t>
        <w:br/>
        <w:t>и инструкция по эксплуатации для перемещения тележек» утвержденной главным инженером, отсутствие в графике планово-предупредительного ремонта оборудования механизма перемещения тележек, вследствие чего техническое обслуживание системы блоков не производилось и допущен критический износ оси ролика.</w:t>
      </w:r>
    </w:p>
    <w:p>
      <w:pPr>
        <w:pStyle w:val="ConsPlusNormal"/>
        <w:ind w:firstLine="709"/>
        <w:jc w:val="both"/>
        <w:rPr/>
      </w:pPr>
      <w:r>
        <w:rPr>
          <w:rStyle w:val="Style14"/>
          <w:rFonts w:cs="Liberation Serif" w:ascii="Liberation Serif" w:hAnsi="Liberation Serif"/>
          <w:b/>
          <w:sz w:val="28"/>
          <w:szCs w:val="28"/>
        </w:rPr>
        <w:t xml:space="preserve">Нарушение: </w:t>
      </w:r>
      <w:r>
        <w:rPr>
          <w:rStyle w:val="Style14"/>
          <w:rFonts w:cs="Liberation Serif" w:ascii="Liberation Serif" w:hAnsi="Liberation Serif"/>
          <w:sz w:val="28"/>
          <w:szCs w:val="28"/>
        </w:rPr>
        <w:t xml:space="preserve">статьи 9 Федерального закона «О промышленной безопасности опасных производственных объектов» от 21.07.1997 № 116 - ФЗ; пунктов 3, 4, 7, 10, 15 «б», «и» Постановления Правительства Российской Федерации от 18.12.2020 </w:t>
        <w:br/>
        <w:t xml:space="preserve">№ 3168 «Об организации и осуществлении производственного контроля </w:t>
        <w:br/>
        <w:t xml:space="preserve">за соблюдением требований промышленной безопасности», пунктов 6, 40 Федеральных норм и правил в области промышленной безопасности «Правила безопасности процессов получения или применения металлов», утвержденных приказом Федеральной службы по экологическому, технологическому и атомному надзору от 09.12.2020 № 512, пунктов 10, 11 Федеральных норм и правил промышленной безопасности «Обеспечение промышленной безопасности при организации работ на опасных производственных объектах </w:t>
        <w:br/>
        <w:t>горно-металлургической промышленности», утвержденных приказом Ростехнадзора от 13.11.2020 № 440.</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 xml:space="preserve">4. Неудовлетворительная организация производства работ, в том числе недостатки в создании и обеспечении функционирования системы управления охраной труда, выразившееся в непринятии исчерпывающих мер </w:t>
        <w:br/>
        <w:t xml:space="preserve">по осуществлению контроля за соблюдением ответственными лицами, установленных трудовым законодательством требований охраны труда в части проведения медицинских осмотров, обучения по охране труда в установленном порядке, идентификации опасности и оценки профессиональных рисков представляющих угрозу жизни и здоровью работника, отстранение работников </w:t>
        <w:br/>
        <w:t>от трудовой деятельности при выявленных нарушениях. Данные требования направлены на сохранение жизни и здоровья работников в процессе трудовой деятельности.</w:t>
      </w:r>
    </w:p>
    <w:p>
      <w:pPr>
        <w:pStyle w:val="ConsPlusNormal"/>
        <w:ind w:firstLine="709"/>
        <w:jc w:val="both"/>
        <w:rPr/>
      </w:pPr>
      <w:r>
        <w:rPr>
          <w:rStyle w:val="Style14"/>
          <w:rFonts w:cs="Liberation Serif" w:ascii="Liberation Serif" w:hAnsi="Liberation Serif"/>
          <w:b/>
          <w:sz w:val="28"/>
          <w:szCs w:val="28"/>
        </w:rPr>
        <w:t xml:space="preserve">Нарушение: </w:t>
      </w:r>
      <w:r>
        <w:rPr>
          <w:rStyle w:val="Style14"/>
          <w:rFonts w:cs="Liberation Serif" w:ascii="Liberation Serif" w:hAnsi="Liberation Serif"/>
          <w:sz w:val="28"/>
          <w:szCs w:val="28"/>
        </w:rPr>
        <w:t>статей 214, 217, 218, 219, 220 ТК РФ.</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r>
    </w:p>
    <w:p>
      <w:pPr>
        <w:pStyle w:val="ConsPlusNormal"/>
        <w:ind w:firstLine="709"/>
        <w:jc w:val="both"/>
        <w:rPr/>
      </w:pPr>
      <w:r>
        <w:rPr>
          <w:rStyle w:val="Style14"/>
          <w:rFonts w:cs="Liberation Serif" w:ascii="Liberation Serif" w:hAnsi="Liberation Serif"/>
          <w:b/>
          <w:sz w:val="28"/>
          <w:szCs w:val="28"/>
        </w:rPr>
        <w:t xml:space="preserve">Лица, ответственные за допущенные нарушения законодательных </w:t>
        <w:br/>
        <w:t>и иных нормативных правовых и локальных актов, явившихся причинами несчастного случая:</w:t>
      </w:r>
      <w:r>
        <w:rPr>
          <w:rStyle w:val="Style14"/>
          <w:rFonts w:cs="Liberation Serif" w:ascii="Liberation Serif" w:hAnsi="Liberation Serif"/>
          <w:sz w:val="28"/>
          <w:szCs w:val="28"/>
        </w:rPr>
        <w:t xml:space="preserve"> генеральный директор, главный механик, начальник производственного участка, мастер основного производственного участка.</w:t>
      </w:r>
    </w:p>
    <w:p>
      <w:pPr>
        <w:pStyle w:val="Style19"/>
        <w:spacing w:before="0" w:after="0"/>
        <w:ind w:firstLine="709"/>
        <w:jc w:val="both"/>
        <w:rPr>
          <w:shd w:fill="FFFF00" w:val="clear"/>
        </w:rPr>
      </w:pPr>
      <w:r>
        <w:rPr>
          <w:shd w:fill="FFFF00" w:val="clear"/>
        </w:rPr>
      </w:r>
    </w:p>
    <w:p>
      <w:pPr>
        <w:pStyle w:val="ConsPlusNormal"/>
        <w:ind w:firstLine="709"/>
        <w:jc w:val="both"/>
        <w:rPr/>
      </w:pPr>
      <w:r>
        <w:rPr>
          <w:rStyle w:val="Style14"/>
          <w:rFonts w:cs="Liberation Serif" w:ascii="Liberation Serif" w:hAnsi="Liberation Serif"/>
          <w:b/>
          <w:sz w:val="28"/>
          <w:szCs w:val="28"/>
        </w:rPr>
        <w:t>V. Несчастный случай с тяжелым последствиями</w:t>
      </w:r>
      <w:r>
        <w:rPr>
          <w:rStyle w:val="Style14"/>
          <w:rFonts w:cs="Liberation Serif" w:ascii="Liberation Serif" w:hAnsi="Liberation Serif"/>
          <w:sz w:val="28"/>
          <w:szCs w:val="28"/>
        </w:rPr>
        <w:t xml:space="preserve"> произошел </w:t>
        <w:br/>
        <w:t xml:space="preserve">с составителем поездов на пути необщего пользования вагонного ремонтного депо в организации, деятельность которой связана с железнодорожным транспортом </w:t>
      </w:r>
      <w:r>
        <w:rPr>
          <w:rStyle w:val="Style14"/>
          <w:rFonts w:cs="Liberation Serif" w:ascii="Liberation Serif" w:hAnsi="Liberation Serif"/>
          <w:b/>
          <w:sz w:val="28"/>
          <w:szCs w:val="28"/>
        </w:rPr>
        <w:t>(ОКВЭД 52.21.1)</w:t>
      </w:r>
      <w:r>
        <w:rPr>
          <w:rStyle w:val="Style14"/>
          <w:rFonts w:cs="Liberation Serif" w:ascii="Liberation Serif" w:hAnsi="Liberation Serif"/>
          <w:sz w:val="28"/>
          <w:szCs w:val="28"/>
        </w:rPr>
        <w:t>.</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Получив задание от оператора по учету вагонов на производство маневровых работ по формированию группы из нескольких вагонов составитель поездов приступил к выполнению маневровых работ совместно с машинистом тепловоза.</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 xml:space="preserve">Сформированная группа из нескольких вагонов была выставлена </w:t>
        <w:br/>
        <w:t xml:space="preserve">и закреплена на пути необщего пользования. </w:t>
      </w:r>
    </w:p>
    <w:p>
      <w:pPr>
        <w:pStyle w:val="ConsPlusNormal"/>
        <w:ind w:firstLine="709"/>
        <w:jc w:val="both"/>
        <w:rPr>
          <w:rFonts w:ascii="Liberation Serif" w:hAnsi="Liberation Serif" w:cs="Liberation Serif"/>
          <w:sz w:val="28"/>
          <w:szCs w:val="28"/>
        </w:rPr>
      </w:pPr>
      <w:r>
        <w:rPr>
          <w:rFonts w:cs="Liberation Serif" w:ascii="Liberation Serif" w:hAnsi="Liberation Serif"/>
          <w:sz w:val="28"/>
          <w:szCs w:val="28"/>
        </w:rPr>
        <w:t xml:space="preserve">Закончив сборку очередной группы вагонов, составитель поездов посредством радиосвязи дал команду машинисту тепловоза на движение тепловозом вперед по пути необщего пользования. В момент движения подвижного состава, составитель поездов находился на подножке последнего вагона с левой стороны состава. Подъезжая к стрелочному переводу </w:t>
        <w:br/>
        <w:t>на пересечении путей необщего пользования, в результате удара о неподвижный вагон подвижного состава, расположенного на соседнем пути, составитель поездов получил тяжелую травму ноги.</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В ходе расследования, установлено, что базовый процесс СУОТ реализован работодателем не в полном объеме, а именно:</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оценка профессиональных рисков в организации проведена, но опасность, представляющая угрозу жизни и здоровья работника, которая послужила причиной несчастного случая, не идентифицирована, меры по исключению или снижению уровня риска, направленные на сохранение жизни и здоровья работников в процессе трудовой деятельности в полном объеме не разработаны </w:t>
        <w:br/>
        <w:t xml:space="preserve">и не приняты, что является нарушением статей 214, 217 ТК РФ, пункта 25 Примерного положения о системе управления охраной труда, согласно которым работодатель обязан обеспечить систематическое выявление опасностей </w:t>
        <w:br/>
        <w:t>и профессиональных рисков, их регулярный анализ и оценку;</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в вагонном ремонтном депо действует инструкция о порядке обслуживания и организации движения на железнодорожном пути необщего пользования, утвержденная работодателем (далее – Инструкция).</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В ходе осмотра комиссией места несчастного случая, установлено, что край последнего вагона подвижного состава был расположен на расстоянии около </w:t>
        <w:br/>
        <w:t xml:space="preserve">3 метров за предельным столбиком в направлении стрелочного перевода, в связи </w:t>
        <w:br/>
        <w:t>с чем при проследовании подвижного состава по пути необщего пользования образовалось негабаритное место.</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Согласно пункта 79 Инструкции по сигнализации на железнодорожном транспорте Российской федерации (Приложения № 1 к Правилам технической эксплуатации железнодорожных дорог Российской Федерации, утвержденных приказом Министерства транспорта Российской Федерации от 23.06.2022 № 250) предельные столбики указывают место, дальше которого на железнодорожном пути нельзя устанавливать железнодорожный подвижной состав в направлении стрелочного перевода или глухого пересечения (сплетения) путей.</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Вместе с тем, вышеуказанная Инструкция не содержит требования о запрете устанавливать железнодорожный подвижной состав в направлении стрелочного перевода за предельным столбиком.</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процесс СУОТ – проведение медицинских осмотров </w:t>
        <w:br/>
        <w:t xml:space="preserve">и освидетельствований работников работодателем в полном объеме не реализован. </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Работник прошел медицинский осмотр и психиатрическое освидетельствование в установленном порядке. </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Согласно приказу работодателя «Об организации, проведении предрейсовых и послерейсовых медицинских осмотров», работникам </w:t>
        <w:br/>
        <w:t>по профессии составитель поездов вменено в обязанность прохождение предсменного медицинского осмотра. В ходе расследования установлено, что работник предсменный медицинский осмотр не проходил.</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процесс СУОТ – проведение обучения работников работодателем </w:t>
        <w:br/>
        <w:t>не реализован в полном объеме.</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В инструкции по охране труда для составителей поездов, утвержденной работодателем, в нарушении требований подпунктов «а», «в» пункта 24 Основных требований к порядку разработки и содержанию правил и инструкций по охране труда, разрабатываемых работодателем, утвержденных приказом Минтруда России от 29.10.2021 № 772н не содержит способов безопасного производства маневровых работ в зоне опасных и негабаритных мест, а также указания </w:t>
        <w:br/>
        <w:t xml:space="preserve">по безопасному содержанию рабочего места (рабочей зоны), в части запрета установки железнодорожного подвижного состава за предельным столбиком </w:t>
        <w:br/>
        <w:t xml:space="preserve">в направлении стрелочного перевода или глухого пересечения (сплетения) путей. </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Таким образом, отсутствие теоретических знаний требований охраны труда при производстве маневровых работ в зоне опасных и негабаритных мест, явилось следствием недостатков в изложении способов и приемов безопасного выполнения работ.</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Работодателем не были представлены документальные сведения </w:t>
        <w:br/>
        <w:t xml:space="preserve">о прохождении работником обучения требованиям охраны труда с отрывом </w:t>
        <w:br/>
        <w:t xml:space="preserve">от работы, в том числе практических навыков по формированию умений </w:t>
        <w:br/>
        <w:t xml:space="preserve">и навыков безопасного выполнения работ в объеме не менее 25 процентов общего количества учебных часов с применением технических средств обучения </w:t>
        <w:br/>
        <w:t>и наглядных пособий, что является нарушением статей 76, 214, 219 ТК РФ.</w:t>
      </w:r>
    </w:p>
    <w:p>
      <w:pPr>
        <w:pStyle w:val="Style19"/>
        <w:spacing w:before="0" w:after="0"/>
        <w:ind w:firstLine="709" w:right="96"/>
        <w:jc w:val="both"/>
        <w:rPr>
          <w:rFonts w:ascii="Liberation Serif" w:hAnsi="Liberation Serif" w:eastAsia="Times New Roman" w:cs="Arial"/>
          <w:b/>
          <w:color w:val="000000"/>
          <w:sz w:val="28"/>
          <w:szCs w:val="28"/>
          <w:shd w:fill="FFFF00" w:val="clear"/>
          <w:lang w:eastAsia="ru-RU"/>
        </w:rPr>
      </w:pPr>
      <w:r>
        <w:rPr>
          <w:rFonts w:eastAsia="Times New Roman" w:cs="Arial" w:ascii="Liberation Serif" w:hAnsi="Liberation Serif"/>
          <w:b/>
          <w:color w:val="000000"/>
          <w:sz w:val="28"/>
          <w:szCs w:val="28"/>
          <w:shd w:fill="FFFF00" w:val="clear"/>
          <w:lang w:eastAsia="ru-RU"/>
        </w:rPr>
      </w:r>
    </w:p>
    <w:p>
      <w:pPr>
        <w:pStyle w:val="Style19"/>
        <w:spacing w:before="0" w:after="0"/>
        <w:ind w:firstLine="709" w:right="96"/>
        <w:jc w:val="center"/>
        <w:rPr>
          <w:rFonts w:ascii="Liberation Serif" w:hAnsi="Liberation Serif" w:eastAsia="Times New Roman" w:cs="Liberation Serif"/>
          <w:b/>
          <w:sz w:val="28"/>
          <w:szCs w:val="28"/>
          <w:lang w:eastAsia="ru-RU"/>
        </w:rPr>
      </w:pPr>
      <w:r>
        <w:rPr>
          <w:rFonts w:eastAsia="Times New Roman" w:cs="Liberation Serif" w:ascii="Liberation Serif" w:hAnsi="Liberation Serif"/>
          <w:b/>
          <w:sz w:val="28"/>
          <w:szCs w:val="28"/>
          <w:lang w:eastAsia="ru-RU"/>
        </w:rPr>
        <w:t>Причины, вызвавшие несчастный случай:</w:t>
      </w:r>
    </w:p>
    <w:p>
      <w:pPr>
        <w:pStyle w:val="Style19"/>
        <w:spacing w:before="0" w:after="0"/>
        <w:ind w:firstLine="709" w:right="96"/>
        <w:jc w:val="center"/>
        <w:rPr>
          <w:rFonts w:ascii="Liberation Serif" w:hAnsi="Liberation Serif" w:eastAsia="Times New Roman" w:cs="Liberation Serif"/>
          <w:b/>
          <w:sz w:val="28"/>
          <w:szCs w:val="28"/>
          <w:shd w:fill="FFFF00" w:val="clear"/>
          <w:lang w:eastAsia="ru-RU"/>
        </w:rPr>
      </w:pPr>
      <w:r>
        <w:rPr>
          <w:rFonts w:eastAsia="Times New Roman" w:cs="Liberation Serif" w:ascii="Liberation Serif" w:hAnsi="Liberation Serif"/>
          <w:b/>
          <w:sz w:val="28"/>
          <w:szCs w:val="28"/>
          <w:shd w:fill="FFFF00" w:val="clear"/>
          <w:lang w:eastAsia="ru-RU"/>
        </w:rPr>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1. Несовершенство технологического процесса, в том числе недостатки </w:t>
        <w:br/>
        <w:t xml:space="preserve">в изложении требований безопасности в технологической документации требований о запрете устанавливать железнодорожный подвижной состав </w:t>
        <w:br/>
        <w:t>в направлении стрелочного перевода за предельным столбиком.</w:t>
      </w:r>
    </w:p>
    <w:p>
      <w:pPr>
        <w:pStyle w:val="Style19"/>
        <w:spacing w:before="0" w:after="0"/>
        <w:ind w:firstLine="709" w:right="96"/>
        <w:jc w:val="both"/>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22, 214 ТК РФ, пункта 4 Правил по охране труда при эксплуатации подвижного состава железнодорожного транспорта, утвержденных приказом Минтруда России от 29.12.2018 № 860н.</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2. Недостатки в организации и проведении подготовки работников </w:t>
        <w:br/>
        <w:t>по охране труда, в том числе:</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не проведение обучения и проверки знания требований охраны труда, что выразилось в допуске работника к исполнению им трудовых обязанностей без прохождения в установленном порядке обучения и проверки знания требований охраны труда, обучения и проверки знания требований охраны труда.</w:t>
      </w:r>
    </w:p>
    <w:p>
      <w:pPr>
        <w:pStyle w:val="Style19"/>
        <w:spacing w:before="0" w:after="0"/>
        <w:ind w:firstLine="709" w:right="96"/>
        <w:jc w:val="both"/>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76, 214 и 219 ТК РФ;</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w:t>
      </w:r>
      <w:r>
        <w:rPr>
          <w:rFonts w:eastAsia="Times New Roman" w:cs="Liberation Serif" w:ascii="Liberation Serif" w:hAnsi="Liberation Serif"/>
          <w:sz w:val="28"/>
          <w:szCs w:val="28"/>
          <w:lang w:eastAsia="ru-RU"/>
        </w:rPr>
        <w:t xml:space="preserve">недостатки в изложении безопасности в инструкциях по охране труда, что выразилось в отсутствии разработанного порядка, содержащего способы безопасного производства маневровых работ в зоне опасных и негабаритных мест, а также указания по безопасному содержанию рабочего места (рабочей зоны), </w:t>
        <w:br/>
        <w:t>в части запрета установки железнодорожного подвижного состава за предельным столбиком в направлении стрелочного перевода или глухого пересечения (сплетения) путей.</w:t>
      </w:r>
    </w:p>
    <w:p>
      <w:pPr>
        <w:pStyle w:val="Style19"/>
        <w:spacing w:before="0" w:after="0"/>
        <w:ind w:firstLine="709" w:right="96"/>
        <w:jc w:val="both"/>
        <w:rPr/>
      </w:pPr>
      <w:r>
        <w:rPr>
          <w:rStyle w:val="Style14"/>
          <w:rFonts w:eastAsia="Times New Roman" w:cs="Liberation Serif" w:ascii="Liberation Serif" w:hAnsi="Liberation Serif"/>
          <w:b/>
          <w:sz w:val="28"/>
          <w:szCs w:val="28"/>
          <w:lang w:eastAsia="ru-RU"/>
        </w:rPr>
        <w:t xml:space="preserve">Нарушение: </w:t>
      </w:r>
      <w:r>
        <w:rPr>
          <w:rStyle w:val="Style14"/>
          <w:rFonts w:eastAsia="Times New Roman" w:cs="Liberation Serif" w:ascii="Liberation Serif" w:hAnsi="Liberation Serif"/>
          <w:sz w:val="28"/>
          <w:szCs w:val="28"/>
          <w:lang w:eastAsia="ru-RU"/>
        </w:rPr>
        <w:t>статьи 214 ТК РФ, подпунктов «а», «в» пункта 24 Основных требований к порядку разработки и содержанию правил и инструкций по охране труда, разрабатываемых работодателем, утвержденных приказом Минтруда России от 29.10.2021 № 772н.</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t xml:space="preserve">3. Неудовлетворительная организация производства работ, выразившаяся </w:t>
        <w:br/>
        <w:t xml:space="preserve">в необеспечении функционирования СУОТ в полном объеме, а именно </w:t>
        <w:br/>
        <w:t xml:space="preserve">в не реализации Базового процесса СУОТ – оценка профессиональных рисков, </w:t>
        <w:br/>
        <w:t>не принятии исчерпывающих мер по исключению или снижению уровня риска, направленных на сохранение жизни и здоровья работников в процессе трудовой деятельности.</w:t>
      </w:r>
    </w:p>
    <w:p>
      <w:pPr>
        <w:pStyle w:val="Style19"/>
        <w:spacing w:before="0" w:after="0"/>
        <w:ind w:firstLine="709" w:right="96"/>
        <w:jc w:val="both"/>
        <w:rPr/>
      </w:pPr>
      <w:r>
        <w:rPr>
          <w:rStyle w:val="Style14"/>
          <w:rFonts w:eastAsia="Times New Roman" w:cs="Liberation Serif" w:ascii="Liberation Serif" w:hAnsi="Liberation Serif"/>
          <w:b/>
          <w:sz w:val="28"/>
          <w:szCs w:val="28"/>
          <w:lang w:eastAsia="ru-RU"/>
        </w:rPr>
        <w:t>Нарушение:</w:t>
      </w:r>
      <w:r>
        <w:rPr>
          <w:rStyle w:val="Style14"/>
          <w:rFonts w:eastAsia="Times New Roman" w:cs="Liberation Serif" w:ascii="Liberation Serif" w:hAnsi="Liberation Serif"/>
          <w:sz w:val="28"/>
          <w:szCs w:val="28"/>
          <w:lang w:eastAsia="ru-RU"/>
        </w:rPr>
        <w:t xml:space="preserve"> статей 22, 214 и 217 ТК РФ</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p>
      <w:pPr>
        <w:pStyle w:val="Style19"/>
        <w:spacing w:before="0" w:after="0"/>
        <w:ind w:firstLine="709" w:right="96"/>
        <w:jc w:val="both"/>
        <w:rPr/>
      </w:pPr>
      <w:r>
        <w:rPr>
          <w:rStyle w:val="Style14"/>
          <w:rFonts w:eastAsia="Times New Roman" w:cs="Liberation Serif" w:ascii="Liberation Serif" w:hAnsi="Liberation Serif"/>
          <w:b/>
          <w:sz w:val="28"/>
          <w:szCs w:val="28"/>
          <w:lang w:eastAsia="ru-RU"/>
        </w:rPr>
        <w:t xml:space="preserve">Лица, ответственные за допущенные нарушения законодательных </w:t>
        <w:br/>
        <w:t>и иных нормативных правовых и локальных актов, явившихся причинами несчастного случая:</w:t>
      </w:r>
      <w:r>
        <w:rPr>
          <w:rStyle w:val="Style14"/>
          <w:rFonts w:eastAsia="Times New Roman" w:cs="Liberation Serif" w:ascii="Liberation Serif" w:hAnsi="Liberation Serif"/>
          <w:sz w:val="28"/>
          <w:szCs w:val="28"/>
          <w:lang w:eastAsia="ru-RU"/>
        </w:rPr>
        <w:t xml:space="preserve"> главный инженер, начальник ремонтного депо.</w:t>
      </w:r>
    </w:p>
    <w:p>
      <w:pPr>
        <w:pStyle w:val="Style19"/>
        <w:spacing w:before="0" w:after="0"/>
        <w:ind w:firstLine="709" w:right="96"/>
        <w:jc w:val="both"/>
        <w:rPr>
          <w:rFonts w:ascii="Liberation Serif" w:hAnsi="Liberation Serif" w:eastAsia="Times New Roman" w:cs="Liberation Serif"/>
          <w:sz w:val="28"/>
          <w:szCs w:val="28"/>
          <w:lang w:eastAsia="ru-RU"/>
        </w:rPr>
      </w:pPr>
      <w:r>
        <w:rPr>
          <w:rFonts w:eastAsia="Times New Roman" w:cs="Liberation Serif" w:ascii="Liberation Serif" w:hAnsi="Liberation Serif"/>
          <w:sz w:val="28"/>
          <w:szCs w:val="28"/>
          <w:lang w:eastAsia="ru-RU"/>
        </w:rPr>
      </w:r>
    </w:p>
    <w:sectPr>
      <w:headerReference w:type="default" r:id="rId2"/>
      <w:type w:val="nextPage"/>
      <w:pgSz w:w="11906" w:h="16838"/>
      <w:pgMar w:left="1418" w:right="567" w:gutter="0" w:header="510" w:top="1134" w:footer="0" w:bottom="510"/>
      <w:pgNumType w:fmt="decimal"/>
      <w:formProt w:val="false"/>
      <w:titlePg/>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swiss"/>
    <w:pitch w:val="variable"/>
  </w:font>
  <w:font w:name="Segoe UI">
    <w:charset w:val="cc"/>
    <w:family w:val="swiss"/>
    <w:pitch w:val="variable"/>
  </w:font>
  <w:font w:name="Arial">
    <w:charset w:val="cc"/>
    <w:family w:val="swiss"/>
    <w:pitch w:val="variable"/>
  </w:font>
  <w:font w:name="Courier New">
    <w:charset w:val="cc"/>
    <w:family w:val="modern"/>
    <w:pitch w:val="fixed"/>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rStyle w:val="Style14"/>
        <w:rFonts w:cs="Liberation Serif" w:ascii="Liberation Serif" w:hAnsi="Liberation Serif"/>
        <w:sz w:val="28"/>
        <w:szCs w:val="28"/>
      </w:rPr>
      <w:fldChar w:fldCharType="begin"/>
    </w:r>
    <w:r>
      <w:rPr>
        <w:rStyle w:val="Style14"/>
        <w:sz w:val="28"/>
        <w:szCs w:val="28"/>
        <w:rFonts w:cs="Liberation Serif" w:ascii="Liberation Serif" w:hAnsi="Liberation Serif"/>
      </w:rPr>
      <w:instrText xml:space="preserve"> PAGE </w:instrText>
    </w:r>
    <w:r>
      <w:rPr>
        <w:rStyle w:val="Style14"/>
        <w:sz w:val="28"/>
        <w:szCs w:val="28"/>
        <w:rFonts w:cs="Liberation Serif" w:ascii="Liberation Serif" w:hAnsi="Liberation Serif"/>
      </w:rPr>
      <w:fldChar w:fldCharType="separate"/>
    </w:r>
    <w:r>
      <w:rPr>
        <w:rStyle w:val="Style14"/>
        <w:sz w:val="28"/>
        <w:szCs w:val="28"/>
        <w:rFonts w:cs="Liberation Serif" w:ascii="Liberation Serif" w:hAnsi="Liberation Serif"/>
      </w:rPr>
      <w:t>13</w:t>
    </w:r>
    <w:r>
      <w:rPr>
        <w:rStyle w:val="Style14"/>
        <w:sz w:val="28"/>
        <w:szCs w:val="28"/>
        <w:rFonts w:cs="Liberation Serif" w:ascii="Liberation Serif" w:hAnsi="Liberation Serif"/>
      </w:rPr>
      <w:fldChar w:fldCharType="end"/>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ru-RU" w:eastAsia="en-US" w:bidi="ar-SA"/>
      </w:rPr>
    </w:rPrDefault>
    <w:pPrDefault>
      <w:pPr>
        <w:widowControl/>
        <w:suppressAutoHyphens w:val="false"/>
        <w:textAlignment w:val="baselin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before="0" w:after="160"/>
      <w:jc w:val="left"/>
      <w:textAlignment w:val="baseline"/>
    </w:pPr>
    <w:rPr>
      <w:rFonts w:ascii="Calibri" w:hAnsi="Calibri" w:eastAsia="Calibri"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2"/>
      <w:sz w:val="22"/>
      <w:szCs w:val="22"/>
      <w:u w:val="none"/>
      <w:shd w:fill="auto" w:val="clear"/>
      <w:vertAlign w:val="baseline"/>
      <w:em w:val="none"/>
      <w:lang w:val="ru-RU" w:eastAsia="en-US" w:bidi="ar-SA"/>
    </w:rPr>
  </w:style>
  <w:style w:type="character" w:styleId="Style14">
    <w:name w:val="Основной шрифт абзаца"/>
    <w:qFormat/>
    <w:rPr/>
  </w:style>
  <w:style w:type="character" w:styleId="Style15">
    <w:name w:val="Верхний колонтитул Знак"/>
    <w:basedOn w:val="Style14"/>
    <w:qFormat/>
    <w:rPr/>
  </w:style>
  <w:style w:type="character" w:styleId="Style16">
    <w:name w:val="Нижний колонтитул Знак"/>
    <w:basedOn w:val="Style14"/>
    <w:qFormat/>
    <w:rPr/>
  </w:style>
  <w:style w:type="character" w:styleId="Style17">
    <w:name w:val="Текст выноски Знак"/>
    <w:basedOn w:val="Style14"/>
    <w:qFormat/>
    <w:rPr>
      <w:rFonts w:ascii="Segoe UI" w:hAnsi="Segoe UI" w:cs="Segoe UI"/>
      <w:sz w:val="18"/>
      <w:szCs w:val="18"/>
    </w:rPr>
  </w:style>
  <w:style w:type="character" w:styleId="Style18">
    <w:name w:val="Строгий"/>
    <w:basedOn w:val="Style14"/>
    <w:qFormat/>
    <w:rPr>
      <w:b/>
      <w:bCs/>
    </w:rPr>
  </w:style>
  <w:style w:type="paragraph" w:styleId="Style19">
    <w:name w:val="Обычный"/>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160"/>
      <w:jc w:val="left"/>
      <w:textAlignment w:val="baseline"/>
    </w:pPr>
    <w:rPr>
      <w:rFonts w:ascii="Calibri" w:hAnsi="Calibri" w:eastAsia="Calibri"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2"/>
      <w:sz w:val="22"/>
      <w:szCs w:val="22"/>
      <w:u w:val="none"/>
      <w:shd w:fill="auto" w:val="clear"/>
      <w:vertAlign w:val="baseline"/>
      <w:em w:val="none"/>
      <w:lang w:val="ru-RU" w:eastAsia="en-US" w:bidi="ar-SA"/>
    </w:rPr>
  </w:style>
  <w:style w:type="paragraph" w:styleId="Style20">
    <w:name w:val="Абзац списка"/>
    <w:basedOn w:val="Style19"/>
    <w:qFormat/>
    <w:pPr>
      <w:tabs>
        <w:tab w:val="clear" w:pos="709"/>
      </w:tabs>
      <w:suppressAutoHyphens w:val="true"/>
      <w:ind w:left="720"/>
    </w:pPr>
    <w:rPr/>
  </w:style>
  <w:style w:type="paragraph" w:styleId="ConsPlusNormal">
    <w:name w:val="ConsPlusNormal"/>
    <w:qFormat/>
    <w:pPr>
      <w:keepNext w:val="false"/>
      <w:keepLines w:val="false"/>
      <w:pageBreakBefore w:val="false"/>
      <w:widowControl w:val="false"/>
      <w:pBdr/>
      <w:shd w:fill="auto" w:val="clear"/>
      <w:suppressAutoHyphens w:val="true"/>
      <w:kinsoku w:val="true"/>
      <w:overflowPunct w:val="true"/>
      <w:autoSpaceDE w:val="false"/>
      <w:bidi w:val="0"/>
      <w:snapToGrid w:val="true"/>
      <w:spacing w:before="0" w:after="0" w:lineRule="auto" w:line="240"/>
      <w:jc w:val="left"/>
      <w:textAlignment w:val="auto"/>
    </w:pPr>
    <w:rPr>
      <w:rFonts w:ascii="Arial" w:hAnsi="Arial" w:eastAsia="Times New Roman" w:cs="Arial"/>
      <w:b w:val="false"/>
      <w:bCs w:val="false"/>
      <w:i w:val="false"/>
      <w:iCs w:val="false"/>
      <w:caps w:val="false"/>
      <w:smallCaps w:val="false"/>
      <w:strike w:val="false"/>
      <w:dstrike w:val="false"/>
      <w:outline w:val="false"/>
      <w:emboss w:val="false"/>
      <w:imprint w:val="false"/>
      <w:color w:val="auto"/>
      <w:spacing w:val="0"/>
      <w:w w:val="100"/>
      <w:kern w:val="0"/>
      <w:position w:val="0"/>
      <w:sz w:val="16"/>
      <w:sz w:val="16"/>
      <w:szCs w:val="16"/>
      <w:u w:val="none"/>
      <w:shd w:fill="auto" w:val="clear"/>
      <w:vertAlign w:val="baseline"/>
      <w:em w:val="none"/>
      <w:lang w:eastAsia="ru-RU" w:val="ru-RU" w:bidi="ar-SA"/>
    </w:rPr>
  </w:style>
  <w:style w:type="paragraph" w:styleId="Style21">
    <w:name w:val="Колонтитул"/>
    <w:basedOn w:val="Normal"/>
    <w:qFormat/>
    <w:pPr>
      <w:suppressLineNumbers/>
      <w:tabs>
        <w:tab w:val="clear" w:pos="709"/>
        <w:tab w:val="center" w:pos="4819" w:leader="none"/>
        <w:tab w:val="right" w:pos="9638" w:leader="none"/>
      </w:tabs>
    </w:pPr>
    <w:rPr/>
  </w:style>
  <w:style w:type="paragraph" w:styleId="Header">
    <w:name w:val="Header"/>
    <w:basedOn w:val="Style19"/>
    <w:pPr>
      <w:tabs>
        <w:tab w:val="clear" w:pos="709"/>
        <w:tab w:val="center" w:pos="4677" w:leader="none"/>
        <w:tab w:val="right" w:pos="9355" w:leader="none"/>
      </w:tabs>
      <w:suppressAutoHyphens w:val="true"/>
      <w:spacing w:before="0" w:after="0"/>
    </w:pPr>
    <w:rPr/>
  </w:style>
  <w:style w:type="paragraph" w:styleId="Footer">
    <w:name w:val="Footer"/>
    <w:basedOn w:val="Style19"/>
    <w:pPr>
      <w:tabs>
        <w:tab w:val="clear" w:pos="709"/>
        <w:tab w:val="center" w:pos="4677" w:leader="none"/>
        <w:tab w:val="right" w:pos="9355" w:leader="none"/>
      </w:tabs>
      <w:suppressAutoHyphens w:val="true"/>
      <w:spacing w:before="0" w:after="0"/>
    </w:pPr>
    <w:rPr/>
  </w:style>
  <w:style w:type="paragraph" w:styleId="ConsPlusNonformat">
    <w:name w:val="ConsPlusNonformat"/>
    <w:qFormat/>
    <w:pPr>
      <w:keepNext w:val="false"/>
      <w:keepLines w:val="false"/>
      <w:pageBreakBefore w:val="false"/>
      <w:widowControl w:val="false"/>
      <w:pBdr/>
      <w:shd w:fill="auto" w:val="clear"/>
      <w:suppressAutoHyphens w:val="true"/>
      <w:kinsoku w:val="true"/>
      <w:overflowPunct w:val="true"/>
      <w:autoSpaceDE w:val="false"/>
      <w:bidi w:val="0"/>
      <w:snapToGrid w:val="true"/>
      <w:spacing w:before="0" w:after="0" w:lineRule="auto" w:line="240"/>
      <w:jc w:val="left"/>
      <w:textAlignment w:val="auto"/>
    </w:pPr>
    <w:rPr>
      <w:rFonts w:ascii="Courier New" w:hAnsi="Courier New" w:eastAsia="Times New Roman" w:cs="Courier New"/>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eastAsia="ru-RU" w:val="ru-RU" w:bidi="ar-SA"/>
    </w:rPr>
  </w:style>
  <w:style w:type="paragraph" w:styleId="Style22">
    <w:name w:val="Текст выноски"/>
    <w:basedOn w:val="Style19"/>
    <w:qFormat/>
    <w:pPr>
      <w:suppressAutoHyphens w:val="true"/>
      <w:spacing w:before="0" w:after="0"/>
    </w:pPr>
    <w:rPr>
      <w:rFonts w:ascii="Segoe UI" w:hAnsi="Segoe UI" w:cs="Segoe UI"/>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1000</TotalTime>
  <Application>LibreOffice/24.2.0.3$Windows_X86_64 LibreOffice_project/da48488a73ddd66ea24cf16bbc4f7b9c08e9bea1</Application>
  <AppVersion>15.0000</AppVersion>
  <Pages>13</Pages>
  <Words>5190</Words>
  <Characters>29588</Characters>
  <CharactersWithSpaces>34709</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2023-09-28T12:00:00Z</dcterms:created>
  <dc:creator>Соснин Владимир Борисович</dc:creator>
  <dc:description/>
  <dc:language>ru-RU</dc:language>
  <cp:lastModifiedBy>Савчук Ольга Анатольевна</cp:lastModifiedBy>
  <cp:lastPrinted>2023-07-03T12:03:00Z</cp:lastPrinted>
  <dcterms:modified xsi:type="dcterms:W3CDTF">2025-01-13T12:11:00Z</dcterms:modified>
  <cp:revision>1602</cp:revision>
  <dc:subject/>
  <dc:title/>
</cp:coreProperties>
</file>