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09210A">
      <w:pPr>
        <w:spacing w:after="0" w:line="240" w:lineRule="auto"/>
        <w:jc w:val="right"/>
        <w:rPr>
          <w:rFonts w:ascii="Times New Roman" w:hAnsi="Times New Roman" w:cs="Times New Roman"/>
          <w:lang w:bidi="ru-RU"/>
        </w:rPr>
      </w:pPr>
      <w:r>
        <w:rPr>
          <w:rFonts w:ascii="Times New Roman" w:hAnsi="Times New Roman" w:cs="Times New Roman"/>
          <w:lang w:bidi="ru-RU"/>
        </w:rPr>
        <w:t xml:space="preserve">                                                                                                                                                   УТВЕРЖДЕН                        </w:t>
      </w:r>
    </w:p>
    <w:p w14:paraId="4CDD083C">
      <w:pPr>
        <w:spacing w:after="0" w:line="240" w:lineRule="auto"/>
        <w:jc w:val="right"/>
        <w:rPr>
          <w:rFonts w:ascii="Times New Roman" w:hAnsi="Times New Roman" w:cs="Times New Roman"/>
          <w:lang w:bidi="ru-RU"/>
        </w:rPr>
      </w:pPr>
      <w:r>
        <w:rPr>
          <w:rFonts w:ascii="Times New Roman" w:hAnsi="Times New Roman" w:cs="Times New Roman"/>
          <w:lang w:bidi="ru-RU"/>
        </w:rPr>
        <w:t xml:space="preserve">приказом ГАУСО СО «Новоуральский КЦСОН» </w:t>
      </w:r>
    </w:p>
    <w:p w14:paraId="42801C14">
      <w:pPr>
        <w:spacing w:after="0" w:line="240" w:lineRule="auto"/>
        <w:jc w:val="right"/>
        <w:rPr>
          <w:rFonts w:ascii="Times New Roman" w:hAnsi="Times New Roman" w:cs="Times New Roman"/>
          <w:bCs/>
          <w:lang w:bidi="ru-RU"/>
        </w:rPr>
      </w:pPr>
      <w:r>
        <w:rPr>
          <w:rFonts w:ascii="Times New Roman" w:hAnsi="Times New Roman" w:cs="Times New Roman"/>
          <w:lang w:bidi="ru-RU"/>
        </w:rPr>
        <w:t xml:space="preserve">        от 02.12.2024 г. № 43 «</w:t>
      </w:r>
      <w:r>
        <w:rPr>
          <w:rFonts w:ascii="Times New Roman" w:hAnsi="Times New Roman" w:cs="Times New Roman"/>
          <w:bCs/>
          <w:lang w:bidi="ru-RU"/>
        </w:rPr>
        <w:t xml:space="preserve">Об утверждении  </w:t>
      </w:r>
    </w:p>
    <w:p w14:paraId="1E810E6D">
      <w:pPr>
        <w:spacing w:after="0" w:line="240" w:lineRule="auto"/>
        <w:jc w:val="right"/>
        <w:rPr>
          <w:rFonts w:ascii="Times New Roman" w:hAnsi="Times New Roman" w:cs="Times New Roman"/>
          <w:lang w:bidi="ru-RU"/>
        </w:rPr>
      </w:pPr>
      <w:r>
        <w:rPr>
          <w:rFonts w:ascii="Times New Roman" w:hAnsi="Times New Roman" w:cs="Times New Roman"/>
          <w:bCs/>
          <w:lang w:bidi="ru-RU"/>
        </w:rPr>
        <w:t>плана антикоррупционного просвещения работников</w:t>
      </w:r>
    </w:p>
    <w:p w14:paraId="432545CD">
      <w:pPr>
        <w:tabs>
          <w:tab w:val="left" w:pos="6990"/>
        </w:tabs>
        <w:spacing w:after="0" w:line="240" w:lineRule="auto"/>
        <w:rPr>
          <w:rFonts w:ascii="Times New Roman" w:hAnsi="Times New Roman" w:cs="Times New Roman"/>
          <w:bCs/>
          <w:lang w:bidi="ru-RU"/>
        </w:rPr>
      </w:pPr>
      <w:r>
        <w:rPr>
          <w:rFonts w:ascii="Times New Roman" w:hAnsi="Times New Roman" w:cs="Times New Roman"/>
          <w:lang w:bidi="ru-RU"/>
        </w:rPr>
        <w:t xml:space="preserve">                                                                                ГАУСО СО «Новоуральский КЦСОН» на 2025 год»</w:t>
      </w:r>
    </w:p>
    <w:p w14:paraId="03E41767">
      <w:pPr>
        <w:tabs>
          <w:tab w:val="left" w:pos="6990"/>
        </w:tabs>
        <w:spacing w:after="0" w:line="240" w:lineRule="auto"/>
        <w:rPr>
          <w:rFonts w:ascii="Times New Roman" w:hAnsi="Times New Roman" w:cs="Times New Roman"/>
          <w:lang w:bidi="ru-RU"/>
        </w:rPr>
      </w:pPr>
    </w:p>
    <w:p w14:paraId="14670325">
      <w:pPr>
        <w:spacing w:after="0" w:line="240" w:lineRule="auto"/>
        <w:jc w:val="center"/>
        <w:rPr>
          <w:rFonts w:ascii="Times New Roman" w:hAnsi="Times New Roman" w:cs="Times New Roman"/>
          <w:lang w:bidi="ru-RU"/>
        </w:rPr>
      </w:pPr>
    </w:p>
    <w:p w14:paraId="6ADE72D5">
      <w:pPr>
        <w:pStyle w:val="5"/>
        <w:shd w:val="clear" w:color="auto" w:fill="auto"/>
        <w:spacing w:before="0"/>
        <w:ind w:left="320"/>
      </w:pPr>
      <w:r>
        <w:rPr>
          <w:color w:val="000000"/>
          <w:sz w:val="24"/>
          <w:szCs w:val="24"/>
          <w:lang w:eastAsia="ru-RU" w:bidi="ru-RU"/>
        </w:rPr>
        <w:t>ПЛАН</w:t>
      </w:r>
    </w:p>
    <w:p w14:paraId="0FABF074">
      <w:pPr>
        <w:pStyle w:val="5"/>
        <w:shd w:val="clear" w:color="auto" w:fill="auto"/>
        <w:spacing w:before="0"/>
        <w:ind w:left="32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антикоррупционного просвещения работников</w:t>
      </w:r>
      <w:r>
        <w:rPr>
          <w:color w:val="000000"/>
          <w:sz w:val="24"/>
          <w:szCs w:val="24"/>
          <w:lang w:eastAsia="ru-RU" w:bidi="ru-RU"/>
        </w:rPr>
        <w:br w:type="textWrapping"/>
      </w:r>
      <w:r>
        <w:rPr>
          <w:color w:val="000000"/>
          <w:sz w:val="24"/>
          <w:szCs w:val="24"/>
          <w:lang w:eastAsia="ru-RU" w:bidi="ru-RU"/>
        </w:rPr>
        <w:t>ГАУСО СО «Новоуральский КЦСОН» на 2025 год</w:t>
      </w:r>
    </w:p>
    <w:p w14:paraId="683569F2">
      <w:pPr>
        <w:pStyle w:val="5"/>
        <w:shd w:val="clear" w:color="auto" w:fill="auto"/>
        <w:spacing w:before="0"/>
        <w:ind w:left="320"/>
        <w:rPr>
          <w:color w:val="000000"/>
          <w:sz w:val="24"/>
          <w:szCs w:val="24"/>
          <w:lang w:eastAsia="ru-RU" w:bidi="ru-RU"/>
        </w:rPr>
      </w:pPr>
    </w:p>
    <w:tbl>
      <w:tblPr>
        <w:tblStyle w:val="4"/>
        <w:tblW w:w="0" w:type="auto"/>
        <w:tblInd w:w="3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1"/>
        <w:gridCol w:w="4114"/>
        <w:gridCol w:w="2123"/>
        <w:gridCol w:w="2263"/>
      </w:tblGrid>
      <w:tr w14:paraId="1B2F2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</w:tcPr>
          <w:p w14:paraId="1EB79296">
            <w:pPr>
              <w:pStyle w:val="5"/>
              <w:shd w:val="clear" w:color="auto" w:fill="auto"/>
              <w:spacing w:before="0"/>
            </w:pPr>
            <w:r>
              <w:t>№ п/п</w:t>
            </w:r>
          </w:p>
        </w:tc>
        <w:tc>
          <w:tcPr>
            <w:tcW w:w="4114" w:type="dxa"/>
          </w:tcPr>
          <w:p w14:paraId="6E03F9FB">
            <w:pPr>
              <w:pStyle w:val="5"/>
              <w:shd w:val="clear" w:color="auto" w:fill="auto"/>
              <w:spacing w:before="0"/>
            </w:pPr>
            <w:r>
              <w:t>Мероприятие</w:t>
            </w:r>
          </w:p>
        </w:tc>
        <w:tc>
          <w:tcPr>
            <w:tcW w:w="2123" w:type="dxa"/>
          </w:tcPr>
          <w:p w14:paraId="571131B1">
            <w:pPr>
              <w:pStyle w:val="5"/>
              <w:shd w:val="clear" w:color="auto" w:fill="auto"/>
              <w:spacing w:before="0"/>
            </w:pPr>
            <w:r>
              <w:t>Срок исполнения</w:t>
            </w:r>
          </w:p>
        </w:tc>
        <w:tc>
          <w:tcPr>
            <w:tcW w:w="2263" w:type="dxa"/>
          </w:tcPr>
          <w:p w14:paraId="6CC35167">
            <w:pPr>
              <w:pStyle w:val="5"/>
              <w:shd w:val="clear" w:color="auto" w:fill="auto"/>
              <w:spacing w:before="0"/>
            </w:pPr>
            <w:r>
              <w:t>Ответственный исполнитель</w:t>
            </w:r>
          </w:p>
        </w:tc>
      </w:tr>
      <w:tr w14:paraId="2AAB8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</w:tcPr>
          <w:p w14:paraId="67CD43AD">
            <w:pPr>
              <w:pStyle w:val="5"/>
              <w:shd w:val="clear" w:color="auto" w:fill="auto"/>
              <w:spacing w:before="0"/>
            </w:pPr>
            <w:r>
              <w:t>1.</w:t>
            </w:r>
          </w:p>
        </w:tc>
        <w:tc>
          <w:tcPr>
            <w:tcW w:w="4114" w:type="dxa"/>
            <w:vAlign w:val="bottom"/>
          </w:tcPr>
          <w:p w14:paraId="359D7A41">
            <w:pPr>
              <w:pStyle w:val="5"/>
              <w:shd w:val="clear" w:color="auto" w:fill="auto"/>
              <w:spacing w:before="0"/>
              <w:jc w:val="both"/>
            </w:pPr>
            <w:r>
              <w:rPr>
                <w:rStyle w:val="6"/>
                <w:b w:val="0"/>
                <w:bCs/>
              </w:rPr>
              <w:t>Ознакомление работников</w:t>
            </w:r>
            <w:r>
              <w:rPr>
                <w:b w:val="0"/>
                <w:bCs w:val="0"/>
                <w:color w:val="000000"/>
                <w:lang w:eastAsia="ru-RU" w:bidi="ru-RU"/>
              </w:rPr>
              <w:t xml:space="preserve"> ГАУСО СО «Новоуральский КЦСОН» (далее – Учреждение)</w:t>
            </w:r>
            <w:r>
              <w:rPr>
                <w:rStyle w:val="8"/>
                <w:b w:val="0"/>
                <w:bCs w:val="0"/>
              </w:rPr>
              <w:t xml:space="preserve"> </w:t>
            </w:r>
            <w:r>
              <w:rPr>
                <w:rStyle w:val="6"/>
                <w:b w:val="0"/>
                <w:bCs/>
              </w:rPr>
              <w:t xml:space="preserve"> с изменениями действующего законодательства в области противодействия коррупции на совещаниях с руководителями структурных подразделений и на собраниях с работниками подразделений</w:t>
            </w:r>
          </w:p>
        </w:tc>
        <w:tc>
          <w:tcPr>
            <w:tcW w:w="2123" w:type="dxa"/>
          </w:tcPr>
          <w:p w14:paraId="3DAD3295">
            <w:pPr>
              <w:spacing w:after="0" w:line="240" w:lineRule="auto"/>
              <w:rPr>
                <w:b/>
              </w:rPr>
            </w:pPr>
            <w:r>
              <w:rPr>
                <w:rStyle w:val="6"/>
                <w:rFonts w:eastAsiaTheme="minorHAnsi"/>
                <w:b w:val="0"/>
              </w:rPr>
              <w:t>По мере внесения изменений</w:t>
            </w:r>
          </w:p>
        </w:tc>
        <w:tc>
          <w:tcPr>
            <w:tcW w:w="2263" w:type="dxa"/>
          </w:tcPr>
          <w:p w14:paraId="715BB96A">
            <w:pPr>
              <w:pStyle w:val="5"/>
              <w:shd w:val="clear" w:color="auto" w:fill="auto"/>
              <w:spacing w:before="0"/>
              <w:jc w:val="both"/>
            </w:pPr>
            <w:r>
              <w:rPr>
                <w:rStyle w:val="6"/>
                <w:b w:val="0"/>
                <w:bCs/>
              </w:rPr>
              <w:t>Юрисконсульт, заведующие структурными подразделениями</w:t>
            </w:r>
          </w:p>
          <w:p w14:paraId="2A9C4E42">
            <w:pPr>
              <w:pStyle w:val="5"/>
              <w:shd w:val="clear" w:color="auto" w:fill="auto"/>
              <w:spacing w:before="0"/>
            </w:pPr>
          </w:p>
        </w:tc>
      </w:tr>
      <w:tr w14:paraId="17887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</w:tcPr>
          <w:p w14:paraId="15A8AAAF">
            <w:pPr>
              <w:pStyle w:val="5"/>
              <w:shd w:val="clear" w:color="auto" w:fill="auto"/>
              <w:spacing w:before="0"/>
            </w:pPr>
            <w:r>
              <w:t>2.</w:t>
            </w:r>
          </w:p>
        </w:tc>
        <w:tc>
          <w:tcPr>
            <w:tcW w:w="4114" w:type="dxa"/>
            <w:vAlign w:val="bottom"/>
          </w:tcPr>
          <w:p w14:paraId="7EF8EC9F">
            <w:pPr>
              <w:pStyle w:val="5"/>
              <w:shd w:val="clear" w:color="auto" w:fill="auto"/>
              <w:spacing w:before="0"/>
              <w:jc w:val="both"/>
              <w:rPr>
                <w:rStyle w:val="6"/>
                <w:b w:val="0"/>
                <w:bCs/>
              </w:rPr>
            </w:pPr>
            <w:r>
              <w:rPr>
                <w:b w:val="0"/>
                <w:color w:val="000000"/>
                <w:sz w:val="24"/>
                <w:szCs w:val="24"/>
                <w:lang w:eastAsia="ru-RU" w:bidi="ru-RU"/>
              </w:rPr>
              <w:t>Актуализация информации о противодействии коррупции на стенде и официальном сайте  Учреждения (об ответственных за антикоррупционную работу и за профилактику коррупционных и иных правонарушений в Учреждении; номер «телефона доверия» для сообщения о фактах коррупции в учреждении и т.п.)</w:t>
            </w:r>
          </w:p>
        </w:tc>
        <w:tc>
          <w:tcPr>
            <w:tcW w:w="2123" w:type="dxa"/>
          </w:tcPr>
          <w:p w14:paraId="6B1E96A1">
            <w:pPr>
              <w:spacing w:after="0" w:line="240" w:lineRule="auto"/>
              <w:rPr>
                <w:rStyle w:val="6"/>
                <w:rFonts w:eastAsiaTheme="minorHAnsi"/>
                <w:b w:val="0"/>
              </w:rPr>
            </w:pPr>
            <w:r>
              <w:rPr>
                <w:rStyle w:val="6"/>
                <w:rFonts w:eastAsiaTheme="minorHAnsi"/>
                <w:b w:val="0"/>
              </w:rPr>
              <w:t>По мере внесения изменений</w:t>
            </w:r>
          </w:p>
        </w:tc>
        <w:tc>
          <w:tcPr>
            <w:tcW w:w="2263" w:type="dxa"/>
          </w:tcPr>
          <w:p w14:paraId="498AC18D">
            <w:pPr>
              <w:pStyle w:val="5"/>
              <w:shd w:val="clear" w:color="auto" w:fill="auto"/>
              <w:spacing w:before="0"/>
              <w:jc w:val="both"/>
              <w:rPr>
                <w:rStyle w:val="6"/>
                <w:b w:val="0"/>
                <w:bCs/>
              </w:rPr>
            </w:pPr>
            <w:r>
              <w:rPr>
                <w:rStyle w:val="6"/>
                <w:b w:val="0"/>
                <w:bCs/>
              </w:rPr>
              <w:t>Заместитель директора, юрисконсульт</w:t>
            </w:r>
          </w:p>
          <w:p w14:paraId="5253A574">
            <w:pPr>
              <w:pStyle w:val="5"/>
              <w:shd w:val="clear" w:color="auto" w:fill="auto"/>
              <w:spacing w:before="0"/>
              <w:jc w:val="both"/>
              <w:rPr>
                <w:rStyle w:val="6"/>
                <w:b w:val="0"/>
                <w:bCs/>
                <w:color w:val="FF0000"/>
                <w:sz w:val="22"/>
                <w:szCs w:val="22"/>
              </w:rPr>
            </w:pPr>
          </w:p>
        </w:tc>
      </w:tr>
      <w:tr w14:paraId="5CD99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</w:tcPr>
          <w:p w14:paraId="3DFD2220">
            <w:pPr>
              <w:pStyle w:val="5"/>
              <w:shd w:val="clear" w:color="auto" w:fill="auto"/>
              <w:spacing w:before="0"/>
            </w:pPr>
            <w:r>
              <w:t>3.</w:t>
            </w:r>
          </w:p>
        </w:tc>
        <w:tc>
          <w:tcPr>
            <w:tcW w:w="4114" w:type="dxa"/>
            <w:vAlign w:val="bottom"/>
          </w:tcPr>
          <w:p w14:paraId="76FCBE5A">
            <w:pPr>
              <w:pStyle w:val="5"/>
              <w:shd w:val="clear" w:color="auto" w:fill="auto"/>
              <w:spacing w:before="0"/>
              <w:jc w:val="left"/>
            </w:pPr>
            <w:r>
              <w:rPr>
                <w:rStyle w:val="8"/>
                <w:b w:val="0"/>
                <w:bCs w:val="0"/>
              </w:rPr>
              <w:t xml:space="preserve">Изучение локальных правовых актов </w:t>
            </w:r>
            <w:r>
              <w:rPr>
                <w:b w:val="0"/>
                <w:bCs w:val="0"/>
                <w:color w:val="000000"/>
                <w:lang w:eastAsia="ru-RU" w:bidi="ru-RU"/>
              </w:rPr>
              <w:t>Учреждения</w:t>
            </w:r>
            <w:r>
              <w:rPr>
                <w:rStyle w:val="8"/>
                <w:b w:val="0"/>
                <w:bCs w:val="0"/>
              </w:rPr>
              <w:t>, принятых по вопросам противодействия коррупции, и ознакомления с ними работников под подпись</w:t>
            </w:r>
          </w:p>
        </w:tc>
        <w:tc>
          <w:tcPr>
            <w:tcW w:w="2123" w:type="dxa"/>
          </w:tcPr>
          <w:p w14:paraId="57088415">
            <w:pPr>
              <w:pStyle w:val="5"/>
              <w:shd w:val="clear" w:color="auto" w:fill="auto"/>
              <w:spacing w:before="0" w:line="283" w:lineRule="exact"/>
            </w:pPr>
            <w:r>
              <w:rPr>
                <w:rStyle w:val="8"/>
                <w:b w:val="0"/>
                <w:bCs w:val="0"/>
              </w:rPr>
              <w:t>В течение всего периода</w:t>
            </w:r>
          </w:p>
        </w:tc>
        <w:tc>
          <w:tcPr>
            <w:tcW w:w="2263" w:type="dxa"/>
          </w:tcPr>
          <w:p w14:paraId="6FEF661E">
            <w:pPr>
              <w:pStyle w:val="5"/>
              <w:shd w:val="clear" w:color="auto" w:fill="auto"/>
              <w:spacing w:before="0" w:line="278" w:lineRule="exact"/>
              <w:jc w:val="left"/>
            </w:pPr>
            <w:r>
              <w:rPr>
                <w:rStyle w:val="8"/>
                <w:b w:val="0"/>
                <w:bCs w:val="0"/>
              </w:rPr>
              <w:t>Юрисконсульт, специалист по кадрам</w:t>
            </w:r>
          </w:p>
        </w:tc>
      </w:tr>
      <w:tr w14:paraId="4D693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</w:tcPr>
          <w:p w14:paraId="786982DC">
            <w:pPr>
              <w:pStyle w:val="5"/>
              <w:shd w:val="clear" w:color="auto" w:fill="auto"/>
              <w:spacing w:before="0"/>
            </w:pPr>
            <w:r>
              <w:t>4.</w:t>
            </w:r>
          </w:p>
        </w:tc>
        <w:tc>
          <w:tcPr>
            <w:tcW w:w="4114" w:type="dxa"/>
            <w:vAlign w:val="bottom"/>
          </w:tcPr>
          <w:p w14:paraId="67E8AFC5">
            <w:pPr>
              <w:pStyle w:val="5"/>
              <w:shd w:val="clear" w:color="auto" w:fill="auto"/>
              <w:spacing w:before="0"/>
              <w:jc w:val="left"/>
            </w:pPr>
            <w:r>
              <w:rPr>
                <w:rStyle w:val="8"/>
                <w:b w:val="0"/>
                <w:bCs w:val="0"/>
              </w:rPr>
              <w:t xml:space="preserve">Обучение сотрудников </w:t>
            </w:r>
            <w:r>
              <w:rPr>
                <w:b w:val="0"/>
                <w:bCs w:val="0"/>
                <w:color w:val="000000"/>
                <w:lang w:eastAsia="ru-RU" w:bidi="ru-RU"/>
              </w:rPr>
              <w:t>Учреждения</w:t>
            </w:r>
            <w:r>
              <w:rPr>
                <w:rStyle w:val="8"/>
                <w:b w:val="0"/>
                <w:bCs w:val="0"/>
              </w:rPr>
              <w:t xml:space="preserve"> работе с информацией, размещенной в разделе «Противодействие коррупции» на официальном сайте </w:t>
            </w:r>
            <w:r>
              <w:rPr>
                <w:b w:val="0"/>
                <w:bCs w:val="0"/>
                <w:color w:val="000000"/>
                <w:lang w:eastAsia="ru-RU" w:bidi="ru-RU"/>
              </w:rPr>
              <w:t>https://zabota071.msp.midural.ru</w:t>
            </w:r>
            <w:r>
              <w:rPr>
                <w:color w:val="000000"/>
                <w:lang w:eastAsia="ru-RU" w:bidi="ru-RU"/>
              </w:rPr>
              <w:t xml:space="preserve">  </w:t>
            </w:r>
            <w:r>
              <w:rPr>
                <w:rStyle w:val="8"/>
                <w:b w:val="0"/>
                <w:bCs w:val="0"/>
              </w:rPr>
              <w:t>в информационно-телекоммуникационной сети «Интернет»</w:t>
            </w:r>
          </w:p>
        </w:tc>
        <w:tc>
          <w:tcPr>
            <w:tcW w:w="2123" w:type="dxa"/>
          </w:tcPr>
          <w:p w14:paraId="052E9D45">
            <w:pPr>
              <w:pStyle w:val="5"/>
              <w:shd w:val="clear" w:color="auto" w:fill="auto"/>
              <w:spacing w:before="0" w:line="220" w:lineRule="exact"/>
            </w:pPr>
            <w:r>
              <w:rPr>
                <w:rStyle w:val="8"/>
                <w:b w:val="0"/>
                <w:bCs w:val="0"/>
              </w:rPr>
              <w:t xml:space="preserve">1 квартал </w:t>
            </w:r>
          </w:p>
        </w:tc>
        <w:tc>
          <w:tcPr>
            <w:tcW w:w="2263" w:type="dxa"/>
          </w:tcPr>
          <w:p w14:paraId="4AAA5DEB">
            <w:pPr>
              <w:pStyle w:val="5"/>
              <w:shd w:val="clear" w:color="auto" w:fill="auto"/>
              <w:spacing w:before="0"/>
              <w:jc w:val="left"/>
            </w:pPr>
            <w:r>
              <w:rPr>
                <w:rStyle w:val="8"/>
                <w:b w:val="0"/>
                <w:bCs w:val="0"/>
              </w:rPr>
              <w:t>Юрисконсульт,</w:t>
            </w:r>
          </w:p>
          <w:p w14:paraId="4BE7F205">
            <w:pPr>
              <w:pStyle w:val="5"/>
              <w:shd w:val="clear" w:color="auto" w:fill="auto"/>
              <w:spacing w:before="0"/>
              <w:jc w:val="left"/>
            </w:pPr>
            <w:r>
              <w:rPr>
                <w:rStyle w:val="8"/>
                <w:b w:val="0"/>
                <w:bCs w:val="0"/>
                <w:color w:val="auto"/>
              </w:rPr>
              <w:t>специалист</w:t>
            </w:r>
          </w:p>
          <w:p w14:paraId="2AE0877C">
            <w:pPr>
              <w:pStyle w:val="5"/>
              <w:shd w:val="clear" w:color="auto" w:fill="auto"/>
              <w:spacing w:before="0"/>
              <w:jc w:val="left"/>
            </w:pPr>
            <w:r>
              <w:rPr>
                <w:rStyle w:val="8"/>
                <w:b w:val="0"/>
                <w:bCs w:val="0"/>
                <w:color w:val="auto"/>
              </w:rPr>
              <w:t>консультативного</w:t>
            </w:r>
          </w:p>
          <w:p w14:paraId="01B71665">
            <w:pPr>
              <w:pStyle w:val="5"/>
              <w:shd w:val="clear" w:color="auto" w:fill="auto"/>
              <w:spacing w:before="0"/>
              <w:jc w:val="left"/>
            </w:pPr>
            <w:r>
              <w:rPr>
                <w:rStyle w:val="8"/>
                <w:b w:val="0"/>
                <w:bCs w:val="0"/>
                <w:color w:val="auto"/>
              </w:rPr>
              <w:t>отделения</w:t>
            </w:r>
          </w:p>
        </w:tc>
      </w:tr>
      <w:tr w14:paraId="5F827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</w:tcPr>
          <w:p w14:paraId="6C3F3FF7">
            <w:pPr>
              <w:pStyle w:val="5"/>
              <w:shd w:val="clear" w:color="auto" w:fill="auto"/>
              <w:spacing w:before="0"/>
            </w:pPr>
            <w:r>
              <w:t>5.</w:t>
            </w:r>
          </w:p>
        </w:tc>
        <w:tc>
          <w:tcPr>
            <w:tcW w:w="4114" w:type="dxa"/>
          </w:tcPr>
          <w:p w14:paraId="7A0BF5AC">
            <w:pPr>
              <w:pStyle w:val="5"/>
              <w:shd w:val="clear" w:color="auto" w:fill="auto"/>
              <w:spacing w:before="0"/>
              <w:jc w:val="left"/>
            </w:pPr>
            <w:r>
              <w:rPr>
                <w:rStyle w:val="8"/>
                <w:b w:val="0"/>
                <w:bCs w:val="0"/>
              </w:rPr>
              <w:t>Проведение с работниками обучающего семинара на тему: «Профилактика коррупционных проявлений при реализации функций и полномочий учреждения»</w:t>
            </w:r>
          </w:p>
        </w:tc>
        <w:tc>
          <w:tcPr>
            <w:tcW w:w="2123" w:type="dxa"/>
          </w:tcPr>
          <w:p w14:paraId="294849A9">
            <w:pPr>
              <w:pStyle w:val="5"/>
              <w:shd w:val="clear" w:color="auto" w:fill="auto"/>
              <w:spacing w:before="0" w:line="220" w:lineRule="exact"/>
            </w:pPr>
            <w:r>
              <w:rPr>
                <w:rStyle w:val="8"/>
                <w:b w:val="0"/>
                <w:bCs w:val="0"/>
              </w:rPr>
              <w:t>2 квартал</w:t>
            </w:r>
          </w:p>
        </w:tc>
        <w:tc>
          <w:tcPr>
            <w:tcW w:w="2263" w:type="dxa"/>
          </w:tcPr>
          <w:p w14:paraId="638BB27F">
            <w:pPr>
              <w:pStyle w:val="5"/>
              <w:shd w:val="clear" w:color="auto" w:fill="auto"/>
              <w:spacing w:before="0"/>
              <w:jc w:val="left"/>
              <w:rPr>
                <w:rStyle w:val="6"/>
                <w:b w:val="0"/>
                <w:bCs/>
              </w:rPr>
            </w:pPr>
            <w:r>
              <w:rPr>
                <w:rStyle w:val="6"/>
                <w:b w:val="0"/>
                <w:bCs/>
              </w:rPr>
              <w:t>Заместитель директора, юрисконсульт</w:t>
            </w:r>
          </w:p>
          <w:p w14:paraId="5DA244F5">
            <w:pPr>
              <w:pStyle w:val="5"/>
              <w:shd w:val="clear" w:color="auto" w:fill="auto"/>
              <w:spacing w:before="0"/>
              <w:jc w:val="left"/>
            </w:pPr>
          </w:p>
        </w:tc>
      </w:tr>
      <w:tr w14:paraId="4EE95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</w:tcPr>
          <w:p w14:paraId="403BE6A6">
            <w:pPr>
              <w:pStyle w:val="5"/>
              <w:shd w:val="clear" w:color="auto" w:fill="auto"/>
              <w:spacing w:before="0"/>
            </w:pPr>
            <w:r>
              <w:t>6.</w:t>
            </w:r>
          </w:p>
        </w:tc>
        <w:tc>
          <w:tcPr>
            <w:tcW w:w="4114" w:type="dxa"/>
          </w:tcPr>
          <w:p w14:paraId="20E14A62">
            <w:pPr>
              <w:pStyle w:val="5"/>
              <w:shd w:val="clear" w:color="auto" w:fill="auto"/>
              <w:spacing w:before="0"/>
              <w:jc w:val="left"/>
              <w:rPr>
                <w:rStyle w:val="8"/>
                <w:b w:val="0"/>
                <w:bCs w:val="0"/>
              </w:rPr>
            </w:pPr>
            <w:r>
              <w:rPr>
                <w:b w:val="0"/>
                <w:bCs w:val="0"/>
                <w:color w:val="000000"/>
                <w:lang w:eastAsia="ru-RU" w:bidi="ru-RU"/>
              </w:rPr>
              <w:t>Проведение с работниками обучающего семинара на тему «О мерах по недопущению возникновения конфликта интересов и урегулированию возникших случаев конфликта интересов»</w:t>
            </w:r>
          </w:p>
        </w:tc>
        <w:tc>
          <w:tcPr>
            <w:tcW w:w="2123" w:type="dxa"/>
          </w:tcPr>
          <w:p w14:paraId="5D356DCB">
            <w:pPr>
              <w:pStyle w:val="5"/>
              <w:shd w:val="clear" w:color="auto" w:fill="auto"/>
              <w:spacing w:before="0"/>
            </w:pPr>
            <w:r>
              <w:rPr>
                <w:rStyle w:val="8"/>
                <w:b w:val="0"/>
                <w:bCs w:val="0"/>
              </w:rPr>
              <w:t>2 квартал</w:t>
            </w:r>
          </w:p>
        </w:tc>
        <w:tc>
          <w:tcPr>
            <w:tcW w:w="2263" w:type="dxa"/>
          </w:tcPr>
          <w:p w14:paraId="194A9F8E">
            <w:pPr>
              <w:pStyle w:val="5"/>
              <w:shd w:val="clear" w:color="auto" w:fill="auto"/>
              <w:spacing w:before="0"/>
              <w:jc w:val="both"/>
              <w:rPr>
                <w:rStyle w:val="6"/>
                <w:b w:val="0"/>
                <w:bCs/>
              </w:rPr>
            </w:pPr>
            <w:r>
              <w:rPr>
                <w:rStyle w:val="6"/>
                <w:b w:val="0"/>
                <w:bCs/>
              </w:rPr>
              <w:t>Заместитель директора, юрисконсульт</w:t>
            </w:r>
          </w:p>
          <w:p w14:paraId="6B5BEE30">
            <w:pPr>
              <w:pStyle w:val="5"/>
              <w:shd w:val="clear" w:color="auto" w:fill="auto"/>
              <w:spacing w:before="0"/>
            </w:pPr>
          </w:p>
        </w:tc>
      </w:tr>
      <w:tr w14:paraId="37131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</w:tcPr>
          <w:p w14:paraId="4587F98D">
            <w:pPr>
              <w:pStyle w:val="5"/>
              <w:shd w:val="clear" w:color="auto" w:fill="auto"/>
              <w:spacing w:before="0"/>
            </w:pPr>
            <w:r>
              <w:t>7.</w:t>
            </w:r>
          </w:p>
        </w:tc>
        <w:tc>
          <w:tcPr>
            <w:tcW w:w="4114" w:type="dxa"/>
            <w:vAlign w:val="bottom"/>
          </w:tcPr>
          <w:p w14:paraId="7E235368">
            <w:pPr>
              <w:pStyle w:val="5"/>
              <w:shd w:val="clear" w:color="auto" w:fill="auto"/>
              <w:spacing w:before="0"/>
              <w:jc w:val="left"/>
            </w:pPr>
            <w:r>
              <w:rPr>
                <w:rStyle w:val="8"/>
                <w:b w:val="0"/>
                <w:bCs w:val="0"/>
              </w:rPr>
              <w:t xml:space="preserve">Проведение занятия для сотрудников о соблюдении общих принципов служебного поведения в соответствие с правилами внутреннего трудового распорядка и Кодексом этики и служебного поведения работников </w:t>
            </w:r>
            <w:r>
              <w:rPr>
                <w:b w:val="0"/>
                <w:bCs w:val="0"/>
                <w:color w:val="000000"/>
                <w:lang w:eastAsia="ru-RU" w:bidi="ru-RU"/>
              </w:rPr>
              <w:t>ГАУСО СО «Новоуральский КЦСОН»</w:t>
            </w:r>
          </w:p>
        </w:tc>
        <w:tc>
          <w:tcPr>
            <w:tcW w:w="2123" w:type="dxa"/>
          </w:tcPr>
          <w:p w14:paraId="0E574437">
            <w:pPr>
              <w:pStyle w:val="5"/>
              <w:shd w:val="clear" w:color="auto" w:fill="auto"/>
              <w:spacing w:before="0" w:line="220" w:lineRule="exact"/>
            </w:pPr>
            <w:r>
              <w:rPr>
                <w:rStyle w:val="8"/>
                <w:b w:val="0"/>
                <w:bCs w:val="0"/>
                <w:lang w:eastAsia="en-US" w:bidi="en-US"/>
              </w:rPr>
              <w:t>3</w:t>
            </w:r>
            <w:r>
              <w:rPr>
                <w:rStyle w:val="8"/>
                <w:b w:val="0"/>
                <w:bCs w:val="0"/>
                <w:lang w:val="en-US" w:eastAsia="en-US" w:bidi="en-US"/>
              </w:rPr>
              <w:t xml:space="preserve"> </w:t>
            </w:r>
            <w:r>
              <w:rPr>
                <w:rStyle w:val="8"/>
                <w:b w:val="0"/>
                <w:bCs w:val="0"/>
              </w:rPr>
              <w:t>квартал</w:t>
            </w:r>
          </w:p>
        </w:tc>
        <w:tc>
          <w:tcPr>
            <w:tcW w:w="2263" w:type="dxa"/>
          </w:tcPr>
          <w:p w14:paraId="4E6B2667">
            <w:pPr>
              <w:pStyle w:val="5"/>
              <w:shd w:val="clear" w:color="auto" w:fill="auto"/>
              <w:spacing w:before="0"/>
              <w:jc w:val="left"/>
            </w:pPr>
            <w:r>
              <w:rPr>
                <w:rStyle w:val="8"/>
                <w:b w:val="0"/>
                <w:bCs w:val="0"/>
              </w:rPr>
              <w:t>Специалист по кадрам</w:t>
            </w:r>
          </w:p>
        </w:tc>
      </w:tr>
      <w:tr w14:paraId="41CC8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</w:tcPr>
          <w:p w14:paraId="47D589FD">
            <w:pPr>
              <w:pStyle w:val="5"/>
              <w:shd w:val="clear" w:color="auto" w:fill="auto"/>
              <w:spacing w:before="0"/>
            </w:pPr>
            <w:r>
              <w:t>8.</w:t>
            </w:r>
          </w:p>
        </w:tc>
        <w:tc>
          <w:tcPr>
            <w:tcW w:w="4114" w:type="dxa"/>
            <w:vAlign w:val="bottom"/>
          </w:tcPr>
          <w:p w14:paraId="031D48E8">
            <w:pPr>
              <w:pStyle w:val="5"/>
              <w:shd w:val="clear" w:color="auto" w:fill="auto"/>
              <w:spacing w:before="0"/>
              <w:jc w:val="left"/>
            </w:pPr>
            <w:r>
              <w:rPr>
                <w:rStyle w:val="8"/>
                <w:b w:val="0"/>
                <w:bCs w:val="0"/>
              </w:rPr>
              <w:t xml:space="preserve">Проведение мероприятий по формированию у сотрудников </w:t>
            </w:r>
            <w:r>
              <w:rPr>
                <w:b w:val="0"/>
                <w:bCs w:val="0"/>
                <w:color w:val="000000"/>
                <w:lang w:eastAsia="ru-RU" w:bidi="ru-RU"/>
              </w:rPr>
              <w:t>Учреждения</w:t>
            </w:r>
            <w:r>
              <w:rPr>
                <w:rStyle w:val="8"/>
                <w:b w:val="0"/>
                <w:bCs w:val="0"/>
              </w:rPr>
              <w:t xml:space="preserve"> и получателей социальных услуг антикоррупционного мировоззрения, в том числе негативного отношения к дарению подарков сотрудников в связи с их должностным положением или в связи с исполнением ими служебных обязанностей. </w:t>
            </w:r>
          </w:p>
        </w:tc>
        <w:tc>
          <w:tcPr>
            <w:tcW w:w="2123" w:type="dxa"/>
          </w:tcPr>
          <w:p w14:paraId="4EFC7C2F">
            <w:pPr>
              <w:pStyle w:val="5"/>
              <w:shd w:val="clear" w:color="auto" w:fill="auto"/>
              <w:spacing w:before="0" w:line="220" w:lineRule="exact"/>
            </w:pPr>
            <w:r>
              <w:rPr>
                <w:rStyle w:val="8"/>
                <w:b w:val="0"/>
                <w:bCs w:val="0"/>
                <w:lang w:eastAsia="en-US" w:bidi="en-US"/>
              </w:rPr>
              <w:t>3</w:t>
            </w:r>
            <w:r>
              <w:rPr>
                <w:rStyle w:val="8"/>
                <w:b w:val="0"/>
                <w:bCs w:val="0"/>
                <w:lang w:val="en-US" w:eastAsia="en-US" w:bidi="en-US"/>
              </w:rPr>
              <w:t xml:space="preserve"> </w:t>
            </w:r>
            <w:r>
              <w:rPr>
                <w:rStyle w:val="8"/>
                <w:b w:val="0"/>
                <w:bCs w:val="0"/>
              </w:rPr>
              <w:t>квартал</w:t>
            </w:r>
          </w:p>
        </w:tc>
        <w:tc>
          <w:tcPr>
            <w:tcW w:w="2263" w:type="dxa"/>
          </w:tcPr>
          <w:p w14:paraId="366A5CC1">
            <w:pPr>
              <w:pStyle w:val="5"/>
              <w:shd w:val="clear" w:color="auto" w:fill="auto"/>
              <w:spacing w:before="0" w:line="220" w:lineRule="exact"/>
              <w:jc w:val="left"/>
            </w:pPr>
            <w:r>
              <w:rPr>
                <w:rStyle w:val="8"/>
                <w:b w:val="0"/>
                <w:bCs w:val="0"/>
              </w:rPr>
              <w:t>Юрисконсульт</w:t>
            </w:r>
          </w:p>
        </w:tc>
      </w:tr>
      <w:tr w14:paraId="4A21F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</w:tcPr>
          <w:p w14:paraId="05E0E919">
            <w:pPr>
              <w:pStyle w:val="5"/>
              <w:shd w:val="clear" w:color="auto" w:fill="auto"/>
              <w:spacing w:before="0"/>
            </w:pPr>
            <w:r>
              <w:t>9.</w:t>
            </w:r>
          </w:p>
        </w:tc>
        <w:tc>
          <w:tcPr>
            <w:tcW w:w="4114" w:type="dxa"/>
          </w:tcPr>
          <w:p w14:paraId="1E7E7E5B">
            <w:pPr>
              <w:pStyle w:val="5"/>
              <w:shd w:val="clear" w:color="auto" w:fill="auto"/>
              <w:spacing w:before="0"/>
              <w:jc w:val="both"/>
            </w:pPr>
            <w:r>
              <w:rPr>
                <w:rStyle w:val="6"/>
                <w:b w:val="0"/>
                <w:bCs/>
              </w:rPr>
              <w:t>Информационный обзор судебной практики по вопросам противодействия коррупции с использованием обзоров судебных решений, подготовленных и размещенных на сайте Совета при Губернаторе Свердловской области по противодействию коррупции</w:t>
            </w:r>
          </w:p>
        </w:tc>
        <w:tc>
          <w:tcPr>
            <w:tcW w:w="2123" w:type="dxa"/>
          </w:tcPr>
          <w:p w14:paraId="61AEFB8C">
            <w:pPr>
              <w:pStyle w:val="5"/>
              <w:shd w:val="clear" w:color="auto" w:fill="auto"/>
              <w:spacing w:before="0"/>
            </w:pPr>
            <w:r>
              <w:rPr>
                <w:rStyle w:val="8"/>
                <w:b w:val="0"/>
                <w:bCs w:val="0"/>
              </w:rPr>
              <w:t>4 квартал</w:t>
            </w:r>
          </w:p>
        </w:tc>
        <w:tc>
          <w:tcPr>
            <w:tcW w:w="2263" w:type="dxa"/>
          </w:tcPr>
          <w:p w14:paraId="3621AB5E">
            <w:pPr>
              <w:pStyle w:val="5"/>
              <w:shd w:val="clear" w:color="auto" w:fill="auto"/>
              <w:spacing w:before="0"/>
              <w:jc w:val="both"/>
              <w:rPr>
                <w:rStyle w:val="6"/>
                <w:b w:val="0"/>
                <w:bCs/>
              </w:rPr>
            </w:pPr>
            <w:r>
              <w:rPr>
                <w:rStyle w:val="6"/>
                <w:b w:val="0"/>
                <w:bCs/>
              </w:rPr>
              <w:t>Заместитель директора, юрисконсульт</w:t>
            </w:r>
          </w:p>
          <w:p w14:paraId="3D30FFAF">
            <w:pPr>
              <w:pStyle w:val="5"/>
              <w:shd w:val="clear" w:color="auto" w:fill="auto"/>
              <w:spacing w:before="0"/>
            </w:pPr>
          </w:p>
        </w:tc>
      </w:tr>
      <w:tr w14:paraId="4ABB6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</w:tcPr>
          <w:p w14:paraId="244669DA">
            <w:pPr>
              <w:pStyle w:val="5"/>
              <w:shd w:val="clear" w:color="auto" w:fill="auto"/>
              <w:spacing w:before="0"/>
            </w:pPr>
            <w:r>
              <w:t>10.</w:t>
            </w:r>
          </w:p>
        </w:tc>
        <w:tc>
          <w:tcPr>
            <w:tcW w:w="4114" w:type="dxa"/>
          </w:tcPr>
          <w:p w14:paraId="102DED0C">
            <w:pPr>
              <w:pStyle w:val="5"/>
              <w:shd w:val="clear" w:color="auto" w:fill="auto"/>
              <w:spacing w:before="0" w:line="278" w:lineRule="exact"/>
              <w:jc w:val="left"/>
              <w:rPr>
                <w:rFonts w:hint="default"/>
                <w:lang w:val="en-US"/>
              </w:rPr>
            </w:pPr>
            <w:r>
              <w:rPr>
                <w:rStyle w:val="8"/>
                <w:b w:val="0"/>
                <w:bCs w:val="0"/>
              </w:rPr>
              <w:t xml:space="preserve">Организация и проведение мероприятий, приуроченных к Международному дню борьбы с коррупцией </w:t>
            </w:r>
            <w:r>
              <w:rPr>
                <w:rStyle w:val="8"/>
                <w:rFonts w:hint="default"/>
                <w:b w:val="0"/>
                <w:bCs w:val="0"/>
                <w:lang w:val="en-US"/>
              </w:rPr>
              <w:t>9 декабря</w:t>
            </w:r>
            <w:bookmarkStart w:id="0" w:name="_GoBack"/>
            <w:bookmarkEnd w:id="0"/>
          </w:p>
        </w:tc>
        <w:tc>
          <w:tcPr>
            <w:tcW w:w="2123" w:type="dxa"/>
          </w:tcPr>
          <w:p w14:paraId="376322FA">
            <w:pPr>
              <w:pStyle w:val="5"/>
              <w:shd w:val="clear" w:color="auto" w:fill="auto"/>
              <w:spacing w:before="0" w:line="220" w:lineRule="exact"/>
            </w:pPr>
            <w:r>
              <w:rPr>
                <w:rStyle w:val="8"/>
                <w:b w:val="0"/>
                <w:bCs w:val="0"/>
              </w:rPr>
              <w:t>4 квартал</w:t>
            </w:r>
          </w:p>
        </w:tc>
        <w:tc>
          <w:tcPr>
            <w:tcW w:w="2263" w:type="dxa"/>
          </w:tcPr>
          <w:p w14:paraId="7ACE62D2">
            <w:pPr>
              <w:pStyle w:val="5"/>
              <w:shd w:val="clear" w:color="auto" w:fill="auto"/>
              <w:spacing w:before="0"/>
              <w:jc w:val="left"/>
            </w:pPr>
            <w:r>
              <w:rPr>
                <w:rStyle w:val="8"/>
                <w:b w:val="0"/>
                <w:bCs w:val="0"/>
              </w:rPr>
              <w:t xml:space="preserve">Юрисконсульт, </w:t>
            </w:r>
            <w:r>
              <w:rPr>
                <w:rStyle w:val="8"/>
                <w:b w:val="0"/>
                <w:bCs w:val="0"/>
                <w:color w:val="auto"/>
              </w:rPr>
              <w:t>специалист</w:t>
            </w:r>
          </w:p>
          <w:p w14:paraId="2A8A75C4">
            <w:pPr>
              <w:pStyle w:val="5"/>
              <w:shd w:val="clear" w:color="auto" w:fill="auto"/>
              <w:spacing w:before="0"/>
              <w:jc w:val="left"/>
            </w:pPr>
            <w:r>
              <w:rPr>
                <w:rStyle w:val="8"/>
                <w:b w:val="0"/>
                <w:bCs w:val="0"/>
                <w:color w:val="auto"/>
              </w:rPr>
              <w:t>консультативного</w:t>
            </w:r>
          </w:p>
          <w:p w14:paraId="0E6FFDDD">
            <w:pPr>
              <w:pStyle w:val="5"/>
              <w:shd w:val="clear" w:color="auto" w:fill="auto"/>
              <w:spacing w:before="0" w:line="220" w:lineRule="exact"/>
              <w:jc w:val="left"/>
            </w:pPr>
            <w:r>
              <w:rPr>
                <w:rStyle w:val="8"/>
                <w:b w:val="0"/>
                <w:bCs w:val="0"/>
                <w:color w:val="auto"/>
              </w:rPr>
              <w:t>отделения</w:t>
            </w:r>
          </w:p>
        </w:tc>
      </w:tr>
    </w:tbl>
    <w:p w14:paraId="7A8776B0">
      <w:pPr>
        <w:pStyle w:val="5"/>
        <w:shd w:val="clear" w:color="auto" w:fill="auto"/>
        <w:spacing w:before="0"/>
        <w:ind w:left="320"/>
      </w:pPr>
    </w:p>
    <w:p w14:paraId="2B819828"/>
    <w:p w14:paraId="6AE9171D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B647DA"/>
    <w:rsid w:val="1C26016F"/>
    <w:rsid w:val="6EB6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Основной текст (2)"/>
    <w:basedOn w:val="1"/>
    <w:link w:val="7"/>
    <w:qFormat/>
    <w:uiPriority w:val="0"/>
    <w:pPr>
      <w:widowControl w:val="0"/>
      <w:shd w:val="clear" w:color="auto" w:fill="FFFFFF"/>
      <w:spacing w:before="240" w:after="0" w:line="274" w:lineRule="exact"/>
      <w:jc w:val="center"/>
    </w:pPr>
    <w:rPr>
      <w:rFonts w:ascii="Times New Roman" w:hAnsi="Times New Roman" w:eastAsia="Times New Roman" w:cs="Times New Roman"/>
      <w:b/>
      <w:bCs/>
    </w:rPr>
  </w:style>
  <w:style w:type="character" w:customStyle="1" w:styleId="6">
    <w:name w:val="Основной текст (2) + 12 pt;Не полужирный;Интервал 0 pt"/>
    <w:basedOn w:val="7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7">
    <w:name w:val="Основной текст (2)_"/>
    <w:basedOn w:val="2"/>
    <w:link w:val="5"/>
    <w:qFormat/>
    <w:uiPriority w:val="0"/>
    <w:rPr>
      <w:rFonts w:ascii="Times New Roman" w:hAnsi="Times New Roman" w:eastAsia="Times New Roman" w:cs="Times New Roman"/>
      <w:b/>
      <w:bCs/>
    </w:rPr>
  </w:style>
  <w:style w:type="character" w:customStyle="1" w:styleId="8">
    <w:name w:val="Основной текст (2) + 11 pt;Не полужирный"/>
    <w:basedOn w:val="7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2024-12-03T04:48:00Z</dcterms:created>
  <dc:creator>nkcson</dc:creator>
  <cp:lastModifiedBy>nkcson</cp:lastModifiedBy>
  <dcterms:modified xsi:type="dcterms:W3CDTF">2024-12-03T05:57:00Z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2284E9FA7752413991CEBD7900C336C8_11</vt:lpwstr>
  </property>
</Properties>
</file>