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F7D6C8">
      <w:pPr>
        <w:spacing w:before="0" w:after="0" w:line="240" w:lineRule="auto"/>
        <w:contextualSpacing/>
        <w:jc w:val="center"/>
        <w:rPr>
          <w:rFonts w:ascii="Liberation Serif" w:hAnsi="Liberation Serif" w:cs="Liberation Serif"/>
          <w:b w:val="0"/>
          <w:bCs w:val="0"/>
          <w:sz w:val="20"/>
          <w:szCs w:val="20"/>
          <w:lang w:val="ru-RU"/>
        </w:rPr>
      </w:pPr>
      <w:bookmarkStart w:id="0" w:name="_GoBack"/>
      <w:bookmarkEnd w:id="0"/>
      <w:r>
        <w:drawing>
          <wp:inline distT="0" distB="0" distL="114300" distR="114300">
            <wp:extent cx="4401820" cy="6219825"/>
            <wp:effectExtent l="0" t="0" r="17780" b="952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01820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1DF08">
      <w:pPr>
        <w:spacing w:before="0" w:after="0" w:line="240" w:lineRule="auto"/>
        <w:ind w:firstLine="13000" w:firstLineChars="6500"/>
        <w:contextualSpacing/>
        <w:jc w:val="left"/>
        <w:rPr>
          <w:rFonts w:ascii="Liberation Serif" w:hAnsi="Liberation Serif"/>
          <w:sz w:val="24"/>
          <w:szCs w:val="24"/>
          <w:lang w:val="ru-RU"/>
        </w:rPr>
      </w:pPr>
      <w:r>
        <w:rPr>
          <w:sz w:val="20"/>
          <w:szCs w:val="20"/>
          <w:lang w:val="ru-RU"/>
        </w:rPr>
        <w:t>П</w:t>
      </w:r>
      <w:r>
        <w:rPr>
          <w:sz w:val="20"/>
          <w:szCs w:val="20"/>
        </w:rPr>
        <w:t>риложение №</w:t>
      </w:r>
      <w:r>
        <w:rPr>
          <w:rFonts w:cs="Calibri"/>
          <w:color w:val="auto"/>
          <w:kern w:val="0"/>
          <w:sz w:val="20"/>
          <w:szCs w:val="20"/>
          <w:lang w:val="ru-RU" w:eastAsia="en-US" w:bidi="ar-SA"/>
        </w:rPr>
        <w:t>3</w:t>
      </w:r>
    </w:p>
    <w:p w14:paraId="39E839AF">
      <w:pPr>
        <w:pStyle w:val="4"/>
        <w:spacing w:before="0" w:after="0"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>
        <w:rPr>
          <w:sz w:val="20"/>
          <w:szCs w:val="20"/>
          <w:lang w:val="ru-RU"/>
        </w:rPr>
        <w:t xml:space="preserve">                                                                                                 к</w:t>
      </w:r>
      <w:r>
        <w:rPr>
          <w:sz w:val="20"/>
          <w:szCs w:val="20"/>
        </w:rPr>
        <w:t xml:space="preserve"> приказу директора ГАСУСО СО «Тавдинский ПНИ»</w:t>
      </w:r>
    </w:p>
    <w:p w14:paraId="6E8A12D3">
      <w:pPr>
        <w:pStyle w:val="4"/>
        <w:spacing w:before="0" w:after="0"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>от  30 октября 2024 г. № 108-од</w:t>
      </w:r>
    </w:p>
    <w:p w14:paraId="2E2D77BD">
      <w:pPr>
        <w:pStyle w:val="4"/>
        <w:spacing w:before="0" w:after="0" w:line="240" w:lineRule="auto"/>
        <w:contextualSpacing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 xml:space="preserve">Одобрена </w:t>
      </w:r>
      <w:r>
        <w:rPr>
          <w:sz w:val="20"/>
          <w:szCs w:val="20"/>
          <w:lang w:val="ru-RU"/>
        </w:rPr>
        <w:t>Комисси</w:t>
      </w:r>
      <w:r>
        <w:rPr>
          <w:rFonts w:eastAsia="Times New Roman" w:cs="Times New Roman"/>
          <w:color w:val="auto"/>
          <w:kern w:val="0"/>
          <w:sz w:val="20"/>
          <w:szCs w:val="20"/>
          <w:lang w:val="ru-RU" w:eastAsia="ru-RU" w:bidi="ar-SA"/>
        </w:rPr>
        <w:t xml:space="preserve">ей </w:t>
      </w:r>
      <w:r>
        <w:rPr>
          <w:sz w:val="20"/>
          <w:szCs w:val="20"/>
          <w:lang w:val="ru-RU"/>
        </w:rPr>
        <w:t>по противодействию коррупции  ГАСУСО СО «Тавдинский ПНИ»</w:t>
      </w:r>
    </w:p>
    <w:p w14:paraId="4DAA4531">
      <w:pPr>
        <w:pStyle w:val="4"/>
        <w:spacing w:before="0"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(протокол № 3 от 30.10.2024)</w:t>
      </w:r>
    </w:p>
    <w:p w14:paraId="728C750A">
      <w:pPr>
        <w:spacing w:before="0" w:after="0" w:line="240" w:lineRule="auto"/>
        <w:ind w:right="-235" w:firstLine="0"/>
        <w:contextualSpacing/>
        <w:jc w:val="center"/>
        <w:rPr>
          <w:rFonts w:ascii="Liberation Serif" w:hAnsi="Liberation Serif" w:cs="Liberation Serif"/>
          <w:b/>
          <w:sz w:val="18"/>
          <w:szCs w:val="18"/>
        </w:rPr>
      </w:pPr>
      <w:r>
        <w:rPr>
          <w:rFonts w:cs="Liberation Serif"/>
          <w:b/>
          <w:sz w:val="18"/>
          <w:szCs w:val="18"/>
        </w:rPr>
        <w:t>КАРТА</w:t>
      </w:r>
    </w:p>
    <w:p w14:paraId="06D456DF">
      <w:pPr>
        <w:spacing w:line="216" w:lineRule="auto"/>
        <w:ind w:right="-235" w:firstLine="0"/>
        <w:jc w:val="center"/>
        <w:rPr>
          <w:rFonts w:ascii="Liberation Serif" w:hAnsi="Liberation Serif" w:cs="Liberation Serif"/>
          <w:b/>
          <w:sz w:val="18"/>
          <w:szCs w:val="18"/>
        </w:rPr>
      </w:pPr>
      <w:r>
        <w:rPr>
          <w:rFonts w:cs="Liberation Serif"/>
          <w:b/>
          <w:sz w:val="18"/>
          <w:szCs w:val="18"/>
        </w:rPr>
        <w:t xml:space="preserve">коррупционных рисков и мер по их минимизации при осуществлении функций </w:t>
      </w:r>
    </w:p>
    <w:p w14:paraId="56F82DBB">
      <w:pPr>
        <w:pStyle w:val="23"/>
        <w:numPr>
          <w:ilvl w:val="0"/>
          <w:numId w:val="0"/>
        </w:numPr>
        <w:tabs>
          <w:tab w:val="left" w:pos="426"/>
        </w:tabs>
        <w:spacing w:before="0" w:after="0" w:line="216" w:lineRule="auto"/>
        <w:ind w:left="0" w:firstLine="0"/>
        <w:contextualSpacing/>
        <w:jc w:val="center"/>
        <w:outlineLvl w:val="0"/>
        <w:rPr>
          <w:rFonts w:ascii="Liberation Serif" w:hAnsi="Liberation Serif" w:cs="Liberation Serif"/>
          <w:b/>
          <w:sz w:val="18"/>
          <w:szCs w:val="18"/>
          <w:lang w:val="ru-RU"/>
        </w:rPr>
      </w:pPr>
      <w:r>
        <w:rPr>
          <w:rFonts w:cs="Liberation Serif"/>
          <w:b/>
          <w:sz w:val="18"/>
          <w:szCs w:val="18"/>
          <w:lang w:val="ru-RU"/>
        </w:rPr>
        <w:t>в ГАСУСО СО «Тавдинский ПНИ»</w:t>
      </w:r>
    </w:p>
    <w:p w14:paraId="533F5107">
      <w:pPr>
        <w:pStyle w:val="23"/>
        <w:numPr>
          <w:ilvl w:val="0"/>
          <w:numId w:val="0"/>
        </w:numPr>
        <w:tabs>
          <w:tab w:val="left" w:pos="426"/>
        </w:tabs>
        <w:spacing w:before="0" w:after="0" w:line="216" w:lineRule="auto"/>
        <w:ind w:left="0" w:firstLine="0"/>
        <w:contextualSpacing/>
        <w:jc w:val="center"/>
        <w:outlineLvl w:val="0"/>
        <w:rPr>
          <w:rFonts w:ascii="Liberation Serif" w:hAnsi="Liberation Serif" w:cs="Liberation Serif"/>
          <w:b/>
          <w:sz w:val="18"/>
          <w:szCs w:val="18"/>
          <w:lang w:val="ru-RU"/>
        </w:rPr>
      </w:pPr>
    </w:p>
    <w:tbl>
      <w:tblPr>
        <w:tblStyle w:val="6"/>
        <w:tblW w:w="16018" w:type="dxa"/>
        <w:tblInd w:w="-46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820"/>
        <w:gridCol w:w="3567"/>
        <w:gridCol w:w="2327"/>
        <w:gridCol w:w="4884"/>
        <w:gridCol w:w="2570"/>
      </w:tblGrid>
      <w:tr w14:paraId="1C83A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A39D871">
            <w:pPr>
              <w:spacing w:line="204" w:lineRule="auto"/>
              <w:jc w:val="center"/>
              <w:rPr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>Номер строки</w:t>
            </w: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A1E5BA">
            <w:pPr>
              <w:spacing w:line="204" w:lineRule="auto"/>
              <w:jc w:val="center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Коррупционный риск (управленческий процесс, действие) 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53D033">
            <w:pPr>
              <w:spacing w:line="204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>Краткое описание возможной коррупционной схемы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ACFB6C">
            <w:pPr>
              <w:spacing w:line="204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526142">
            <w:pPr>
              <w:spacing w:line="204" w:lineRule="auto"/>
              <w:ind w:firstLine="3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Меры по минимизации коррупционных рисков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4E3249">
            <w:pPr>
              <w:spacing w:line="204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Регламентация административных процедур исполнения коррупционно-опасной функции</w:t>
            </w:r>
          </w:p>
        </w:tc>
      </w:tr>
      <w:tr w14:paraId="2B9A8B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ECB5D8C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E6B81E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Осуществление  организационно-распорядительных или административно-хозяйственных функций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14F0B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1800E4DD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установление необоснованных преимуществ для отдельных лиц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,</w:t>
            </w:r>
          </w:p>
          <w:p w14:paraId="29C036C1">
            <w:pPr>
              <w:spacing w:line="204" w:lineRule="auto"/>
              <w:ind w:firstLine="207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необоснованное затягивание решения вопроса при принятии решений, связанных с реализацией прав граждан или юридических лиц,</w:t>
            </w:r>
          </w:p>
          <w:p w14:paraId="0576F8C9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решения;</w:t>
            </w:r>
          </w:p>
          <w:p w14:paraId="5EF13163">
            <w:pPr>
              <w:spacing w:line="204" w:lineRule="auto"/>
              <w:ind w:firstLine="207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гражданского служащего либо иных аффилированных с ним лиц;</w:t>
            </w:r>
          </w:p>
          <w:p w14:paraId="4DB8BE95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единоличного решения в случаях, если решение должно приниматься коллегиальным органом либо уполномоченным органом (по согласованию с уполномоченным органом)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A9B92C">
            <w:pPr>
              <w:spacing w:line="216" w:lineRule="auto"/>
              <w:ind w:firstLine="34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директор учреждения, заместители директора учреждения,</w:t>
            </w:r>
          </w:p>
          <w:p w14:paraId="0D4556EA">
            <w:pPr>
              <w:spacing w:line="216" w:lineRule="auto"/>
              <w:ind w:firstLine="34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руководители структурных подразделений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E555F0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сокращение ситуаций единоличного принятия решений, в том числе контроль за соблюдением процедуры принятия решений, по вопросам, отнесенным к компетенции коллегиальных органов, либо требующих согласования с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Министерством социальной политики Свердловской области (далее – Министерство) или </w:t>
            </w:r>
            <w:r>
              <w:rPr>
                <w:rFonts w:cs="Liberation Serif"/>
                <w:sz w:val="18"/>
                <w:szCs w:val="18"/>
              </w:rPr>
              <w:t>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 (далее – Управление социальной политики), иными </w:t>
            </w:r>
            <w:r>
              <w:rPr>
                <w:rFonts w:cs="Liberation Serif"/>
                <w:sz w:val="18"/>
                <w:szCs w:val="18"/>
              </w:rPr>
              <w:t>уполномоченными органами;</w:t>
            </w:r>
          </w:p>
          <w:p w14:paraId="367326D1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осуществление организационно-распорядительных или административно-хозяйственных функций, в перечень должностей с коррупционными рисками;</w:t>
            </w:r>
          </w:p>
          <w:p w14:paraId="10053BBF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42E6B6AA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469F8E4E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18F2718F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2E38383A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41E33EDF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 средствах массовой информации (далее – СМИ), обращениях граждан и организаций, включая сообщения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 xml:space="preserve">работниками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учреждения, поступившие посредством телефона доверия учреждения для сообщений информации о коррупционных проявлениях, а также из Министерства или Управления социальной политики (далее – обращения граждан и организаций)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896DDA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1C594545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616218C5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2BA99259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Times New Roman"/>
                <w:b w:val="0"/>
                <w:b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  <w:p w14:paraId="2E339F6A">
            <w:pPr>
              <w:widowControl w:val="0"/>
              <w:spacing w:before="0" w:after="0" w:line="240" w:lineRule="auto"/>
              <w:ind w:left="0" w:right="0" w:firstLine="709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7CF6B390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14:paraId="7922B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926849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8FBF23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Осуществление закупок товаров, работ, услуг для нужд учреждения (далее –закупки)</w:t>
            </w:r>
          </w:p>
          <w:p w14:paraId="3C52366D">
            <w:pPr>
              <w:spacing w:line="216" w:lineRule="auto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cs="Liberation Serif"/>
                <w:i/>
                <w:sz w:val="18"/>
                <w:szCs w:val="18"/>
              </w:rPr>
              <w:t>(коррупционные риски и меры по их минимизации при осуществлении закупок для нужд учреждения изложены в карте коррупционных рисков и мер по их минимизации при осуществлении закупок для нужд учреждения)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1D3C5E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решений в целях получения личной выгоды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, в том числе</w:t>
            </w:r>
          </w:p>
          <w:p w14:paraId="1C79A5E4">
            <w:pPr>
              <w:spacing w:line="204" w:lineRule="auto"/>
              <w:ind w:firstLine="207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- включение в документацию о закупке, требований и условий, влекущих ограничение количества участников закупки и/или предполагающих преимущество для определенных участников закупки;</w:t>
            </w:r>
          </w:p>
          <w:p w14:paraId="025557B8">
            <w:pPr>
              <w:spacing w:line="204" w:lineRule="auto"/>
              <w:ind w:firstLine="207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- включение в документацию о закупке объектов закупки, не соотносимых с целями деятельности и потребностями учреждения;</w:t>
            </w:r>
          </w:p>
          <w:p w14:paraId="66200F2D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необоснованное завышение (занижение) начальной (максимальной) цены </w:t>
            </w:r>
            <w:r>
              <w:rPr>
                <w:rFonts w:eastAsia="Calibri" w:cs="Liberation Serif"/>
                <w:bCs/>
                <w:sz w:val="18"/>
                <w:szCs w:val="18"/>
              </w:rPr>
              <w:t>договора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;</w:t>
            </w:r>
          </w:p>
          <w:p w14:paraId="4C17E315">
            <w:pPr>
              <w:spacing w:line="204" w:lineRule="auto"/>
              <w:ind w:firstLine="207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>- необоснованное деление закупок на несколько отдельных закупок;</w:t>
            </w:r>
          </w:p>
          <w:p w14:paraId="322205C0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определение поставщика (подрядчика, исполнителя), аффилированного с </w:t>
            </w:r>
            <w:r>
              <w:rPr>
                <w:rFonts w:cs="Liberation Serif"/>
                <w:sz w:val="18"/>
                <w:szCs w:val="18"/>
              </w:rPr>
              <w:t>работниками учреждения;</w:t>
            </w:r>
          </w:p>
          <w:p w14:paraId="1DFA1BD7">
            <w:pPr>
              <w:spacing w:line="204" w:lineRule="auto"/>
              <w:ind w:firstLine="207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>- необоснованное отклонение заявок на участие в закупке, окончательных предложений участников закупки;</w:t>
            </w:r>
          </w:p>
          <w:p w14:paraId="3A800A84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необоснованное изменение условий </w:t>
            </w:r>
            <w:r>
              <w:rPr>
                <w:rFonts w:eastAsia="Calibri" w:cs="Liberation Serif"/>
                <w:bCs/>
                <w:sz w:val="18"/>
                <w:szCs w:val="18"/>
                <w:lang w:val="ru-RU" w:eastAsia="ru-RU" w:bidi="ar-SA"/>
              </w:rPr>
              <w:t>договора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 в интересах</w:t>
            </w:r>
            <w:r>
              <w:rPr>
                <w:rFonts w:cs="Liberation Serif"/>
                <w:sz w:val="18"/>
                <w:szCs w:val="18"/>
              </w:rPr>
              <w:t xml:space="preserve"> определенных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поставщиков (подрядчиков, исполнителей);</w:t>
            </w:r>
          </w:p>
          <w:p w14:paraId="696DEB38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необоснованное изменение сроков приемки </w:t>
            </w:r>
            <w:r>
              <w:rPr>
                <w:rFonts w:eastAsia="Calibri" w:cs="Liberation Serif"/>
                <w:bCs/>
                <w:sz w:val="18"/>
                <w:szCs w:val="18"/>
              </w:rPr>
              <w:t>поставленных товаров, работ, услуг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;</w:t>
            </w:r>
          </w:p>
          <w:p w14:paraId="04C95882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приемка </w:t>
            </w:r>
            <w:r>
              <w:rPr>
                <w:rFonts w:eastAsia="Calibri" w:cs="Liberation Serif"/>
                <w:bCs/>
                <w:sz w:val="18"/>
                <w:szCs w:val="18"/>
              </w:rPr>
              <w:t>поставленных товаров, выполненных работ (их результатов), оказанных услуг</w:t>
            </w:r>
            <w:r>
              <w:rPr>
                <w:rFonts w:cs="Liberation Serif"/>
                <w:sz w:val="18"/>
                <w:szCs w:val="18"/>
              </w:rPr>
              <w:t xml:space="preserve">, не соответствующих условиям </w:t>
            </w:r>
            <w:r>
              <w:rPr>
                <w:rFonts w:eastAsia="Calibri" w:cs="Liberation Serif"/>
                <w:bCs/>
                <w:sz w:val="18"/>
                <w:szCs w:val="18"/>
                <w:lang w:val="ru-RU" w:eastAsia="ru-RU" w:bidi="ar-SA"/>
              </w:rPr>
              <w:t>договора</w:t>
            </w:r>
            <w:r>
              <w:rPr>
                <w:rFonts w:cs="Liberation Serif"/>
                <w:sz w:val="18"/>
                <w:szCs w:val="18"/>
              </w:rPr>
              <w:t>;</w:t>
            </w:r>
          </w:p>
          <w:p w14:paraId="7A505E04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сокрытие информации о выявленных нарушениях при исполнении договора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;</w:t>
            </w:r>
          </w:p>
          <w:p w14:paraId="66D3B947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неприменение мер ответственности в случае нарушения поставщиком (подрядчиком, исполнителем) условий  </w:t>
            </w:r>
            <w:r>
              <w:rPr>
                <w:rFonts w:eastAsia="Calibri" w:cs="Liberation Serif"/>
                <w:color w:val="343432"/>
                <w:sz w:val="18"/>
                <w:szCs w:val="18"/>
                <w:lang w:val="ru-RU" w:eastAsia="ru-RU" w:bidi="ar-SA"/>
              </w:rPr>
              <w:t xml:space="preserve">договора 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7E66A2F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>специалисты</w:t>
            </w:r>
            <w:r>
              <w:rPr>
                <w:rFonts w:cs="Liberation Serif"/>
                <w:sz w:val="18"/>
                <w:szCs w:val="18"/>
              </w:rPr>
              <w:t>, участвующие в осуществлении закупок для нужд учреждения: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A443A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bCs/>
                <w:sz w:val="18"/>
                <w:szCs w:val="18"/>
              </w:rPr>
            </w:pPr>
            <w:r>
              <w:rPr>
                <w:rFonts w:eastAsia="Calibri" w:cs="Liberation Serif"/>
                <w:bCs/>
                <w:sz w:val="18"/>
                <w:szCs w:val="18"/>
              </w:rPr>
              <w:t>- использование информационных систем Свердловской области в сфере закупок;</w:t>
            </w:r>
          </w:p>
          <w:p w14:paraId="3E0851A1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использование типовых </w:t>
            </w:r>
            <w:r>
              <w:rPr>
                <w:rFonts w:eastAsia="Calibri" w:cs="Liberation Serif"/>
                <w:sz w:val="18"/>
                <w:szCs w:val="18"/>
                <w:lang w:val="ru-RU" w:eastAsia="ru-RU" w:bidi="ar-SA"/>
              </w:rPr>
              <w:t>договоров</w:t>
            </w:r>
            <w:r>
              <w:rPr>
                <w:rFonts w:eastAsia="Calibri" w:cs="Liberation Serif"/>
                <w:sz w:val="18"/>
                <w:szCs w:val="18"/>
              </w:rPr>
              <w:t>, разработанных уполномоченными органами;</w:t>
            </w:r>
          </w:p>
          <w:p w14:paraId="08220E95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- анализ выполнения требований к описанию объектов закупки;</w:t>
            </w:r>
          </w:p>
          <w:p w14:paraId="3CD65A54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>- анализ планируемых к закупке объектов закупки и их об- основанности;</w:t>
            </w:r>
          </w:p>
          <w:p w14:paraId="647EE04F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согласование </w:t>
            </w:r>
            <w:r>
              <w:rPr>
                <w:rFonts w:cs="Liberation Serif"/>
                <w:sz w:val="18"/>
                <w:szCs w:val="18"/>
              </w:rPr>
              <w:t xml:space="preserve">документации о закупке </w:t>
            </w:r>
            <w:r>
              <w:rPr>
                <w:rFonts w:eastAsia="Calibri" w:cs="Liberation Serif"/>
                <w:sz w:val="18"/>
                <w:szCs w:val="18"/>
              </w:rPr>
              <w:t xml:space="preserve">(проекта </w:t>
            </w:r>
            <w:r>
              <w:rPr>
                <w:rFonts w:eastAsia="Calibri" w:cs="Liberation Serif"/>
                <w:bCs/>
                <w:sz w:val="18"/>
                <w:szCs w:val="18"/>
                <w:lang w:val="ru-RU" w:eastAsia="ru-RU" w:bidi="ar-SA"/>
              </w:rPr>
              <w:t>договора</w:t>
            </w:r>
            <w:r>
              <w:rPr>
                <w:rFonts w:eastAsia="Calibri" w:cs="Liberation Serif"/>
                <w:sz w:val="18"/>
                <w:szCs w:val="18"/>
              </w:rPr>
              <w:t>) с кругом лиц, без участия (согласования) которых не может быть принято решение об осуществлении закупки;</w:t>
            </w:r>
          </w:p>
          <w:p w14:paraId="3D3988A9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проведение правовой экспертизы </w:t>
            </w:r>
            <w:r>
              <w:rPr>
                <w:rFonts w:cs="Liberation Serif"/>
                <w:sz w:val="18"/>
                <w:szCs w:val="18"/>
              </w:rPr>
              <w:t xml:space="preserve">документации о закупке, в том числе </w:t>
            </w:r>
            <w:r>
              <w:rPr>
                <w:rFonts w:eastAsia="Calibri" w:cs="Liberation Serif"/>
                <w:sz w:val="18"/>
                <w:szCs w:val="18"/>
              </w:rPr>
              <w:t xml:space="preserve">проекта </w:t>
            </w:r>
            <w:r>
              <w:rPr>
                <w:rFonts w:eastAsia="Calibri" w:cs="Liberation Serif"/>
                <w:bCs/>
                <w:sz w:val="18"/>
                <w:szCs w:val="18"/>
                <w:lang w:val="ru-RU" w:eastAsia="ru-RU" w:bidi="ar-SA"/>
              </w:rPr>
              <w:t>договора</w:t>
            </w:r>
            <w:r>
              <w:rPr>
                <w:rFonts w:eastAsia="Calibri" w:cs="Liberation Serif"/>
                <w:sz w:val="18"/>
                <w:szCs w:val="18"/>
              </w:rPr>
              <w:t>;</w:t>
            </w:r>
          </w:p>
          <w:p w14:paraId="1BB40327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соблюдения</w:t>
            </w:r>
            <w:r>
              <w:rPr>
                <w:rFonts w:eastAsia="Calibri" w:cs="Liberation Serif"/>
                <w:sz w:val="18"/>
                <w:szCs w:val="18"/>
              </w:rPr>
              <w:t xml:space="preserve"> правил нормирования закупок с учетом приказов Министерства, регламентирующих </w:t>
            </w:r>
            <w:r>
              <w:rPr>
                <w:rFonts w:eastAsia="Calibri" w:cs="Liberation Serif"/>
                <w:bCs/>
                <w:sz w:val="18"/>
                <w:szCs w:val="18"/>
              </w:rPr>
              <w:t xml:space="preserve">нормативные затраты </w:t>
            </w:r>
            <w:r>
              <w:rPr>
                <w:rFonts w:eastAsia="Calibri" w:cs="Liberation Serif"/>
                <w:sz w:val="18"/>
                <w:szCs w:val="18"/>
              </w:rPr>
              <w:t>для обоснования объектов закупок и ведомственный перечень отдельных видов товаров, работ, услуг, их потребительских свойств;</w:t>
            </w:r>
          </w:p>
          <w:p w14:paraId="74E55E97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использование стандартизированных процедур при определении начальной (максимальной) цены </w:t>
            </w:r>
            <w:r>
              <w:rPr>
                <w:rFonts w:eastAsia="Calibri" w:cs="Liberation Serif"/>
                <w:bCs/>
                <w:sz w:val="18"/>
                <w:szCs w:val="18"/>
              </w:rPr>
              <w:t>гдоговора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, начальной цены за единицу товара, работы, услуги;</w:t>
            </w:r>
          </w:p>
          <w:p w14:paraId="57FEC77D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>- осуществление контроля за приемкой товаров, работ, услуг;</w:t>
            </w:r>
          </w:p>
          <w:p w14:paraId="0125D4DB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>- включение должностей, предусматривающих обязанности по осуществлению закупок, в перечень должностей с коррупционными рисками;</w:t>
            </w:r>
          </w:p>
          <w:p w14:paraId="065442AC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работниками, участвующими в осуществлении закупок, мер по предупреждению конфликта интересов при исполнении должностных обязанностей;</w:t>
            </w:r>
          </w:p>
          <w:p w14:paraId="745B2B6A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792F278D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2A120AD3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77305029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</w:t>
            </w:r>
            <w:r>
              <w:rPr>
                <w:rFonts w:cs="Liberation Serif"/>
                <w:sz w:val="18"/>
                <w:szCs w:val="18"/>
              </w:rPr>
              <w:t>;</w:t>
            </w:r>
          </w:p>
          <w:p w14:paraId="55E0DDB6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0520F4FF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 xml:space="preserve">работниками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>учреждения;</w:t>
            </w:r>
          </w:p>
          <w:p w14:paraId="023E347E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профессиональное развитие лиц, участвующих в осуществлении закупок, по вопросам закупок и противодействия коррупции; </w:t>
            </w:r>
          </w:p>
          <w:p w14:paraId="60927E70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14:paraId="6236D96D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перекрестного анализа профилей участников закупок и лиц, участвующих в планировании и осуществлении закупок;</w:t>
            </w:r>
          </w:p>
          <w:p w14:paraId="1733D8C5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мониторинг закупок на предмет выявления неоднократных (в течение года) закупок однородных товаров, работ, услуг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3735FC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4FD17557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cs="Liberation Serif"/>
                <w:bCs/>
                <w:i/>
                <w:sz w:val="18"/>
                <w:szCs w:val="18"/>
              </w:rPr>
              <w:t xml:space="preserve"> </w:t>
            </w: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65187836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7EB3A446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b w:val="0"/>
                <w:bCs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  <w:p w14:paraId="61506C7A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b w:val="0"/>
                <w:bCs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 xml:space="preserve"> </w:t>
            </w:r>
          </w:p>
          <w:p w14:paraId="63A6CEC2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b w:val="0"/>
                <w:bCs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Приказ от 01.08.2023 №80-од «Об образовании комиссии по закупкам товаров, работ, услуг для нужд ГАСУСО СО «Тавдинский ПНИ»</w:t>
            </w:r>
          </w:p>
          <w:p w14:paraId="5474CB66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76555852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7B32ED20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b w:val="0"/>
                <w:bCs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Положение о закупках товаров, работ , услуг ГАСУСО СО «Тавдинский ПНИ» , утверждено протоколом наблюдательного совета № 5 от 24.04.2024 г.</w:t>
            </w:r>
          </w:p>
        </w:tc>
      </w:tr>
      <w:tr w14:paraId="2CF10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CC0A49">
            <w:pPr>
              <w:pStyle w:val="23"/>
              <w:numPr>
                <w:ilvl w:val="0"/>
                <w:numId w:val="1"/>
              </w:numPr>
              <w:spacing w:line="204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0E7F17">
            <w:pPr>
              <w:spacing w:line="204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Осуществление функций получателя средств областного бюджета, установленных бюджетным законодательством Российской Федерации, в том числе подготовка и принятие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D2B6B8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 с превышением должностных полномочий, </w:t>
            </w:r>
          </w:p>
          <w:p w14:paraId="7E006582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решения, искажение, сокрытие или предоставление заведомо ложных сведений;</w:t>
            </w:r>
          </w:p>
          <w:p w14:paraId="7AE41575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единоличных решений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14:paraId="3F0C9DBA">
            <w:pPr>
              <w:spacing w:line="216" w:lineRule="auto"/>
              <w:ind w:firstLine="207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14:paraId="28734F6B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п</w:t>
            </w:r>
            <w:r>
              <w:rPr>
                <w:rFonts w:cs="Liberation Serif"/>
                <w:sz w:val="18"/>
                <w:szCs w:val="18"/>
              </w:rPr>
              <w:t>рисвоение имущества, переданного благотворителем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D2F015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работники, участвующие в реализации функций получателя средств областного бюджета, в том числе в подготовке и принятии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учреждения, формировании показателей в программных системах и комплексах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6B2377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автоматизация процессов организации и осуществления расходования (перечисления) средств учреждения, в том числе посредством использования государственных информационных систем и информационных систем Свердловской области; федеральной государственной интегрированной информационной системы управления общественными финансами «Электронный бюджет»; программного комплекса «Информационная система управления финансами»; программного комплекса для автоматизации процессов составления, анализа и исполнения бюджета субъекта и бюджетов муниципальных образований «Бюджет-Смарт»;</w:t>
            </w:r>
          </w:p>
          <w:p w14:paraId="58D90200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сокращение ситуаций единоличного принятия решений, в том числе рассмотрение вопросов коллегиальным органом (комиссией)</w:t>
            </w:r>
            <w:r>
              <w:rPr>
                <w:rFonts w:cs="Liberation Serif"/>
                <w:color w:val="22272F"/>
                <w:sz w:val="18"/>
                <w:szCs w:val="18"/>
                <w:shd w:val="clear" w:fill="FFFFFF"/>
              </w:rPr>
              <w:t>;</w:t>
            </w:r>
          </w:p>
          <w:p w14:paraId="26FEAB96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соблюдения работниками требований нормативных правовых актов, регламентирующих административные процедуры осуществления функций получателя средств областного бюджета, установленных бюджетным законодательством Российской Федерации;</w:t>
            </w:r>
          </w:p>
          <w:p w14:paraId="5E85619C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ознакомление работников с нормативными документами учреждения, регламентирующими вопросы порядка расходования средств учреждения, составления документов, справок, отчетности и противодействия коррупции в учреждении; </w:t>
            </w:r>
          </w:p>
          <w:p w14:paraId="338433E0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проведение проверочных мероприятий, внутреннего финансового аудита; </w:t>
            </w:r>
          </w:p>
          <w:p w14:paraId="2418D881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осуществлению функций получателя средств областного бюджета, в том числе по подготовке и принятию решений о расходовании (перечислении) бюджетных ассигнований, субсидий, средств от приносящей доход деятельности, в том числе платных услуг, благотворительных пожертвований, иных средств учреждения, формировании показателей в программных системах и комплексах, в перечень должностей с коррупционными рисками;</w:t>
            </w:r>
          </w:p>
          <w:p w14:paraId="097A8110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0F0A0D5B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проведение разъяснительной работы по вопросам:</w:t>
            </w:r>
          </w:p>
          <w:p w14:paraId="65E44C86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049FBD7F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7BC619DA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78DEFA1E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78E1ACBE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920F60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федеральная государственная интегрированная информационная система управления общественными финансами «Электронный бюджет»;</w:t>
            </w:r>
          </w:p>
          <w:p w14:paraId="4DA9D285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программный комплекс «Информационная система управления финансами»;</w:t>
            </w:r>
          </w:p>
          <w:p w14:paraId="34110211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программный комплекс для автоматизации процессов составления, анализа и исполнения бюджета субъекта и бюджетов муниципальных образований «Бюджет-Смарт»;</w:t>
            </w:r>
          </w:p>
          <w:p w14:paraId="78B854BD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14:paraId="76886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99E58C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62ED63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Подготовка и принятие решений о распределении средств фонда оплаты труда учреждения, принятие решений о поощрении (премировании) работников учреждения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17CBCA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решений в целях получения личной выгоды, в том числе необъективная оценка деятельности работников,</w:t>
            </w:r>
          </w:p>
          <w:p w14:paraId="4B734A7E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-завышение/занижение результативности труда, влияющие на уровень оплаты труда,</w:t>
            </w:r>
          </w:p>
          <w:p w14:paraId="339893C9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оплата рабочего времени в полном объёме в случае, когда сотрудник фактически отсутствовал на рабочем месте,</w:t>
            </w:r>
          </w:p>
          <w:p w14:paraId="789475EE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решения исходя из личного отношения к работнику, с превышением должностных полномочий, </w:t>
            </w:r>
          </w:p>
          <w:p w14:paraId="78F21B5F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решения, искажение, сокрытие или предоставление заведомо ложных сведений;</w:t>
            </w:r>
          </w:p>
          <w:p w14:paraId="03BCEB28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единоличных решений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14:paraId="4E1E41E1">
            <w:pPr>
              <w:spacing w:line="216" w:lineRule="auto"/>
              <w:ind w:firstLine="207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14:paraId="5DE23933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установление необоснованных преимуществ для отдельных лиц;</w:t>
            </w:r>
          </w:p>
          <w:p w14:paraId="1DB2879E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необоснованное затягивание решения вопроса при принятии решений, связанных с реализацией прав граждан или юридических лиц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805516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>Директор, заместитель директора, главный бухгалтер, руководители  структурных подразделений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94612B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сокращение ситуаций единоличного принятия решений, в том числе рассмотрение вопросов коллегиальным органом (комиссией)</w:t>
            </w:r>
            <w:r>
              <w:rPr>
                <w:rFonts w:cs="Liberation Serif"/>
                <w:color w:val="22272F"/>
                <w:sz w:val="18"/>
                <w:szCs w:val="18"/>
                <w:shd w:val="clear" w:fill="FFFFFF"/>
              </w:rPr>
              <w:t>;</w:t>
            </w:r>
          </w:p>
          <w:p w14:paraId="24419E39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соблюдения работниками требований нормативных правовых актов, в том числе положения об оплате труда работников учреждения и положения о премировании, материальном стимулировании работников учреждения, регламентирующих административные процедуры подготовки и принятия решений о распределении средств фонда оплаты труда учреждения, принятия решений о поощрении (премировании) работников учреждения;</w:t>
            </w:r>
          </w:p>
          <w:p w14:paraId="1614ECBB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установление доступной и понятной для работников системы показателей оценки эффективности и результативности работы;</w:t>
            </w:r>
          </w:p>
          <w:p w14:paraId="7B14EDE0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ознакомление работников с нормативными документами учреждения, регламентирующими вопросы распределения средств фонда оплаты труда учреждения, принятия решений о поощрении (премировании) работников учреждения; </w:t>
            </w:r>
          </w:p>
          <w:p w14:paraId="3DBA9BCA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проведение внутреннего финансового аудита; </w:t>
            </w:r>
          </w:p>
          <w:p w14:paraId="1DA91B58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подготовке и принятию решений о распределении средств фонда оплаты труда учреждения, принятие решений о поощрении (премировании) работников учреждения, в перечень должностей с коррупционными рисками;</w:t>
            </w:r>
          </w:p>
          <w:p w14:paraId="20213005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7F96DF17">
            <w:pPr>
              <w:spacing w:line="216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2FDC0E88">
            <w:pPr>
              <w:spacing w:line="216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732CC231">
            <w:pPr>
              <w:spacing w:line="216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380069AD">
            <w:pPr>
              <w:spacing w:line="216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09545832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04A8CC3C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936B29">
            <w:pPr>
              <w:spacing w:line="216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Положение об оплате и премировании работников ГАСУСО СО «Тавдинский ПНИ», утверждено приказов от 15.12.2023 №135-од</w:t>
            </w:r>
          </w:p>
        </w:tc>
      </w:tr>
      <w:tr w14:paraId="7F094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FA862A">
            <w:pPr>
              <w:pStyle w:val="23"/>
              <w:numPr>
                <w:ilvl w:val="0"/>
                <w:numId w:val="1"/>
              </w:numPr>
              <w:spacing w:line="204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6796F8">
            <w:pPr>
              <w:spacing w:line="204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Подготовка и принятие решений, касающихся вопросов управления имуществом учреждения, в том числе имуществом, закрепленным за учреждением на праве оперативного управления, включая принятие решений о списании имущества, передаче имущества учреждения в аренду, в пользование, реализация имущества учреждения, в том числе непрофильных активов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DCF405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полномочий, </w:t>
            </w:r>
          </w:p>
          <w:p w14:paraId="72EC4FD9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решения, искажение, сокрытие или предоставление заведомо ложных сведений;</w:t>
            </w:r>
          </w:p>
          <w:p w14:paraId="2D9ED1D5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единоличных решений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14:paraId="2BA29F65">
            <w:pPr>
              <w:spacing w:line="216" w:lineRule="auto"/>
              <w:ind w:firstLine="207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14:paraId="6F98D6BA">
            <w:pPr>
              <w:spacing w:line="204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установление необоснованных преимуществ для отдельных лиц;</w:t>
            </w:r>
          </w:p>
          <w:p w14:paraId="31004D8F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необоснованное затягивание решения вопроса при принятии решений, связанных с реализацией прав граждан или юридических лиц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647383">
            <w:pPr>
              <w:widowControl w:val="0"/>
              <w:spacing w:line="204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 xml:space="preserve">Директор, заместитель директора, главный бухгалтер 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154ACD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сокращение ситуаций единоличного принятия решений, в том числе рассмотрение вопросов коллегиальным органом (комиссией)</w:t>
            </w:r>
            <w:r>
              <w:rPr>
                <w:rFonts w:cs="Liberation Serif"/>
                <w:color w:val="22272F"/>
                <w:sz w:val="18"/>
                <w:szCs w:val="18"/>
                <w:shd w:val="clear" w:fill="FFFFFF"/>
              </w:rPr>
              <w:t>;</w:t>
            </w:r>
          </w:p>
          <w:p w14:paraId="5078C1DD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соблюдения работниками требований нормативных правовых актов, регламентирующих порядок подготовки и принятия решений, касающихся вопросов управления имуществом учреждения;</w:t>
            </w:r>
          </w:p>
          <w:p w14:paraId="31CD3D43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осуществление контроля (проверочных мероприятий) деятельности, связанной с использованием и распоряжением имуществом, а также обеспечением его сохранности;</w:t>
            </w:r>
          </w:p>
          <w:p w14:paraId="6CD431A4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ознакомление работников с нормативными документами, регламентирующими вопросы подготовки и принятия решений, касающихся вопросов управления имуществом учреждения, а также противодействия коррупции в учреждении; </w:t>
            </w:r>
          </w:p>
          <w:p w14:paraId="0880F074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подготовке и принятию решений о распределении средств фонда оплаты труда учреждения, принятие решений о поощрении (премировании) работников учреждения, в перечень должностей с коррупционными рисками</w:t>
            </w:r>
          </w:p>
          <w:p w14:paraId="53EDB446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456CC636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542342F4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6F0C7978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139F2A05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5190BC75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65760FD9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18DF44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color w:val="22272F"/>
                <w:sz w:val="18"/>
                <w:szCs w:val="18"/>
                <w:highlight w:val="white"/>
              </w:rPr>
            </w:pPr>
            <w:r>
              <w:rPr>
                <w:rFonts w:cs="Liberation Serif"/>
                <w:color w:val="22272F"/>
                <w:sz w:val="18"/>
                <w:szCs w:val="18"/>
                <w:shd w:val="clear" w:fill="FFFFFF"/>
              </w:rPr>
              <w:t>Правительства Свердловской области от 27.12.2022 № 920-ПП «Об утверждении Положения о списании объектов движимого имущества и объектов недвижимости, находящихся в государственной собственности Свердловской области»;</w:t>
            </w:r>
          </w:p>
          <w:p w14:paraId="4DD57670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постановление Правительства Свердловской области от 26.12.2012 № 1533-ПП «Об утверждении порядков согласования распоряжения государственным имуществом Свердловской области, закрепленным на праве оперативного управления за государственными учреждениями Свердловской области, и совершения ими сделок в случаях, когда федеральным законодательством предусмотрено получение согласия собственника имущества государственного учреждения Свердловской области на совершение сделок»;</w:t>
            </w:r>
          </w:p>
          <w:p w14:paraId="6044FA0E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Комиссия по поступлению и выбытию активов, утверждена приказом от 16.02.2024 №16</w:t>
            </w:r>
          </w:p>
        </w:tc>
      </w:tr>
      <w:tr w14:paraId="4499A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5660B0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FCF620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Взаимодействие с 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субсидий,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иными </w:t>
            </w:r>
            <w:r>
              <w:rPr>
                <w:rFonts w:cs="Liberation Serif"/>
                <w:sz w:val="18"/>
                <w:szCs w:val="18"/>
              </w:rPr>
              <w:t>уполномоченными органами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6C54DB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357FF55C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решения;</w:t>
            </w:r>
          </w:p>
          <w:p w14:paraId="51EE955E">
            <w:pPr>
              <w:spacing w:line="204" w:lineRule="auto"/>
              <w:ind w:firstLine="176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14:paraId="35542D8F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передача и/или получение подарков, материальных ценностей, оказание услуг, выполнение работ должностным лицам в целях принятия положительных решений или отказа от применения мер ответственности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F0ED66">
            <w:pPr>
              <w:spacing w:line="216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директор учреждения, заместители директора, главный бухгалтер, юрисконсульт  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E8A297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сокращение ситуаций единоличного принятия решений;</w:t>
            </w:r>
          </w:p>
          <w:p w14:paraId="0D5EEA32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контроль за осуществлением взаимодействия с 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субсидий,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иными </w:t>
            </w:r>
            <w:r>
              <w:rPr>
                <w:rFonts w:cs="Liberation Serif"/>
                <w:sz w:val="18"/>
                <w:szCs w:val="18"/>
              </w:rPr>
              <w:t>уполномоченными органами;</w:t>
            </w:r>
          </w:p>
          <w:p w14:paraId="337DC3BF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включение должностей, предусматривающих обязанности по взаимодействию с государственными органами, осуществляющими контрольно-надзорные, разрешительные, регистрационные функции, распределение бюджетных ассигнований, субсидий, </w:t>
            </w: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иными </w:t>
            </w:r>
            <w:r>
              <w:rPr>
                <w:rFonts w:cs="Liberation Serif"/>
                <w:sz w:val="18"/>
                <w:szCs w:val="18"/>
              </w:rPr>
              <w:t>уполномоченными органами, в перечень должностей с коррупционными рисками;</w:t>
            </w:r>
          </w:p>
          <w:p w14:paraId="6AEDDAEE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215FD5AE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09796172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3949AC3F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1F4CCC91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566E239B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3AC2622B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B910C9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58410689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72039DB6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00027113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b w:val="0"/>
                <w:bCs w:val="0"/>
                <w:i w:val="0"/>
                <w:iCs w:val="0"/>
                <w:color w:val="000000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</w:tc>
      </w:tr>
      <w:tr w14:paraId="3C3A2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962DB6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03C7A2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Представление прав и законных интересов учреждения и получателей социальных услуг</w:t>
            </w:r>
            <w:r>
              <w:rPr>
                <w:rFonts w:cs="Liberation Serif" w:eastAsiaTheme="minorHAnsi"/>
                <w:sz w:val="18"/>
                <w:szCs w:val="18"/>
                <w:lang w:eastAsia="en-US"/>
              </w:rPr>
              <w:t xml:space="preserve"> в заседаниях судов общей юрисдикции 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62FCEB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240D0CF5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решения, искажение, сокрытие или предоставление заведомо ложных сведений;</w:t>
            </w:r>
          </w:p>
          <w:p w14:paraId="221D40E5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удовлетворением личных материальных потребностей работника либо иных аффилированных с ним лиц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A05F0A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Юрисконсульт, работники учреждения, представляющие права и законные интересы учреждения и получателей услуг </w:t>
            </w:r>
            <w:r>
              <w:rPr>
                <w:rFonts w:eastAsia="Calibri" w:cs="Liberation Serif"/>
                <w:sz w:val="18"/>
                <w:szCs w:val="18"/>
                <w:lang w:eastAsia="en-US"/>
              </w:rPr>
              <w:t>в заседаниях судов общей юрисдикции и арбитражных судов всех уровней в качестве истца или ответчика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C62A3B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исключение ситуаций единоличного принятия решений представителем учреждения, не согласованных с непосредственным руководителем и директором учреждения, а при необходимости, с Управлением и/или юридическим отделом Министерства;</w:t>
            </w:r>
          </w:p>
          <w:p w14:paraId="5F84FC98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контроль соблюдения работниками требований нормативных правовых актов, регламентирующих порядок подготовки и принятия решений, касающихся представления прав и законных интересов учреждения и получателей услуг </w:t>
            </w:r>
            <w:r>
              <w:rPr>
                <w:rFonts w:eastAsia="Calibri" w:cs="Liberation Serif"/>
                <w:sz w:val="18"/>
                <w:szCs w:val="18"/>
                <w:lang w:eastAsia="en-US"/>
              </w:rPr>
              <w:t>в заседаниях судов общей юрисдикции и арбитражных судов всех уровней в качестве истца или ответчика</w:t>
            </w:r>
            <w:r>
              <w:rPr>
                <w:rFonts w:cs="Liberation Serif"/>
                <w:sz w:val="18"/>
                <w:szCs w:val="18"/>
              </w:rPr>
              <w:t>;</w:t>
            </w:r>
          </w:p>
          <w:p w14:paraId="0DE14A39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представлению прав и законных интересов учреждения и получателей социальных услуг</w:t>
            </w:r>
            <w:r>
              <w:rPr>
                <w:rFonts w:cs="Liberation Serif" w:eastAsiaTheme="minorHAnsi"/>
                <w:sz w:val="18"/>
                <w:szCs w:val="18"/>
                <w:lang w:eastAsia="en-US"/>
              </w:rPr>
              <w:t xml:space="preserve"> в заседаниях судов общей юрисдикции и арбитражных судов всех уровней в качестве истца или ответчика</w:t>
            </w:r>
            <w:r>
              <w:rPr>
                <w:rFonts w:cs="Liberation Serif"/>
                <w:sz w:val="18"/>
                <w:szCs w:val="18"/>
              </w:rPr>
              <w:t>, в перечень должностей с коррупционными рисками;</w:t>
            </w:r>
          </w:p>
          <w:p w14:paraId="666A8509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035F2C0F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0BA79FB2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2AC559D2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277D7913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68596075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384C8735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E36448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2C5926E7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28B74B1C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25362008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Calibri" w:cs="Liberation Serif"/>
                <w:b w:val="0"/>
                <w:bCs w:val="0"/>
                <w:i w:val="0"/>
                <w:iCs w:val="0"/>
                <w:color w:val="343432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</w:tc>
      </w:tr>
      <w:tr w14:paraId="3DCBF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2B635F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E80714">
            <w:pPr>
              <w:spacing w:line="216" w:lineRule="auto"/>
              <w:jc w:val="both"/>
              <w:rPr>
                <w:rFonts w:ascii="Liberation Serif" w:hAnsi="Liberation Serif" w:eastAsia="Calibri" w:cs="Liberation Serif"/>
                <w:bCs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Осуществление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D4C51A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2161838B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решения, искажение, сокрытие или предоставление заведомо ложных сведений;</w:t>
            </w:r>
          </w:p>
          <w:p w14:paraId="5E62C621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единоличного решения в случаях, если решение должно приниматься коллегиальным органом;</w:t>
            </w:r>
          </w:p>
          <w:p w14:paraId="3602821E">
            <w:pPr>
              <w:spacing w:line="204" w:lineRule="auto"/>
              <w:ind w:firstLine="176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14:paraId="37012762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решения не фиксировать выявленные нарушения обязательных требований;</w:t>
            </w:r>
          </w:p>
          <w:p w14:paraId="0A76516B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отказ от принятия мер реагирования при выявлении нарушений обязательных требований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5B9C6B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 xml:space="preserve">Директор, заместитель директора, главный бухгалтер, юрисконсульт 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D747ED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сокращение ситуаций единоличного принятия решений, в том числе рассмотрение вопросов коллегиальным органом (комиссией)</w:t>
            </w:r>
            <w:r>
              <w:rPr>
                <w:rFonts w:cs="Liberation Serif"/>
                <w:color w:val="22272F"/>
                <w:sz w:val="18"/>
                <w:szCs w:val="18"/>
                <w:shd w:val="clear" w:fill="FFFFFF"/>
              </w:rPr>
              <w:t>;</w:t>
            </w:r>
          </w:p>
          <w:p w14:paraId="4CB36C6C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соблюдения работниками требований нормативных правовых актов, регламентирующих административные процедуры осуществления деятельности, связанной с движением нефинансовых активов и бланков строгой отчетности;</w:t>
            </w:r>
          </w:p>
          <w:p w14:paraId="32D8ED8F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ознакомление работников с нормативными документами учреждения, регламентирующими вопросы деятельности, связанной с движением нефинансовых активов и бланков строгой отчетности, составления документов, справок, </w:t>
            </w:r>
          </w:p>
          <w:p w14:paraId="69CE4F70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осуществлению деятельности, связанной с движением нефинансовых активов и бланков строгой отчетности, в перечень должностей с коррупционными рисками;</w:t>
            </w:r>
          </w:p>
          <w:p w14:paraId="6C1ACD9C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отчетности и противодействия коррупции в учреждении; </w:t>
            </w:r>
          </w:p>
          <w:p w14:paraId="112CE3F9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проведение проверочных мероприятий, внутреннего финансового аудита; </w:t>
            </w:r>
          </w:p>
          <w:p w14:paraId="2E0B2E77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0BCD1D09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2BCC6257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0984E8CA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6BBB5EF5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53735638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455734AA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C9B58C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Calibri" w:cs="Liberation Serif"/>
                <w:i w:val="0"/>
                <w:iCs w:val="0"/>
                <w:color w:val="343432"/>
                <w:kern w:val="0"/>
                <w:sz w:val="18"/>
                <w:szCs w:val="18"/>
                <w:lang w:val="ru-RU" w:eastAsia="ru-RU" w:bidi="ar-SA"/>
              </w:rPr>
              <w:t>Комиссия по поступлению и выбытию активов, утверждена приказом от 16.02.2024 №16</w:t>
            </w:r>
          </w:p>
          <w:p w14:paraId="293B9D2E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14:paraId="2C6C0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072DF3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eastAsia="Calibri" w:cs="Liberation Serif"/>
                <w:bCs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B13173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</w:t>
            </w:r>
            <w:r>
              <w:rPr>
                <w:rFonts w:eastAsia="Calibri" w:cs="Liberation Serif"/>
                <w:bCs/>
                <w:sz w:val="18"/>
                <w:szCs w:val="18"/>
              </w:rPr>
              <w:t xml:space="preserve">редоставление социальных (социально-педагогических услуг) </w:t>
            </w:r>
            <w:r>
              <w:rPr>
                <w:rFonts w:cs="Liberation Serif"/>
                <w:sz w:val="18"/>
                <w:szCs w:val="18"/>
              </w:rPr>
              <w:t>и контроль за их реализацией</w:t>
            </w:r>
            <w:r>
              <w:rPr>
                <w:rFonts w:eastAsia="Calibri" w:cs="Liberation Serif"/>
                <w:bCs/>
                <w:sz w:val="18"/>
                <w:szCs w:val="18"/>
              </w:rPr>
              <w:t xml:space="preserve">, в том числе </w:t>
            </w:r>
            <w:r>
              <w:rPr>
                <w:rFonts w:cs="Liberation Serif"/>
                <w:sz w:val="18"/>
                <w:szCs w:val="18"/>
              </w:rPr>
              <w:t>государственных (социальных) услуг при осуществлении отдельных переданных государственных полномочий</w:t>
            </w:r>
            <w:r>
              <w:rPr>
                <w:rFonts w:eastAsia="Calibri" w:cs="Liberation Serif"/>
                <w:bCs/>
                <w:sz w:val="18"/>
                <w:szCs w:val="18"/>
              </w:rPr>
              <w:t xml:space="preserve">, предусматривающих непосредственное взаимодействие с получателями услуг, в том числе </w:t>
            </w:r>
            <w:r>
              <w:rPr>
                <w:rFonts w:cs="Liberation Serif"/>
                <w:sz w:val="18"/>
                <w:szCs w:val="18"/>
              </w:rPr>
              <w:t>доступ к имуществу (денежным средствам) получателей социальных услуг, приобретение товаров для получателей социальных услуг, оказание содействия гражданам в оформлении правоустанавливающих документов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71083E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68485D49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решения, искажение, сокрытие или предоставление заведомо ложных сведений;</w:t>
            </w:r>
          </w:p>
          <w:p w14:paraId="349665C1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единоличного решения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14:paraId="3A42DA8C">
            <w:pPr>
              <w:spacing w:line="216" w:lineRule="auto"/>
              <w:ind w:firstLine="176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14:paraId="1C624FC7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установление необоснованных преимуществ для отдельных лиц;</w:t>
            </w:r>
          </w:p>
          <w:p w14:paraId="4B525A17">
            <w:pPr>
              <w:spacing w:line="216" w:lineRule="auto"/>
              <w:ind w:firstLine="176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необоснованное затягивание решения вопроса при принятии решений, связанных с реализацией прав граждан или юридических лиц;</w:t>
            </w:r>
          </w:p>
          <w:p w14:paraId="205DCC0F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решения не фиксировать выявленные нарушения обязательных требований;</w:t>
            </w:r>
          </w:p>
          <w:p w14:paraId="4766B8A3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необоснованное внесение услуг в программы социальных услуг; </w:t>
            </w:r>
          </w:p>
          <w:p w14:paraId="7A4AD691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предоставление не предусмотренных правовыми актами услуг, преимуществ, льгот; </w:t>
            </w:r>
          </w:p>
          <w:p w14:paraId="1F376A2F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необоснованное внесение граждан в регистр получателей социальных услуг;</w:t>
            </w:r>
          </w:p>
          <w:p w14:paraId="31B8218A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сговор с получателем социальных услуг с целью получения денежных средств, услуг преимуществ, не предусмотренных законом;</w:t>
            </w:r>
          </w:p>
          <w:p w14:paraId="0635E314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создание препятствий в получении услуги, в том числе требование от получателей услуг документов, информации, предоставление которых не предусмотрено законодательством;</w:t>
            </w:r>
          </w:p>
          <w:p w14:paraId="56716EAC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сбор (участие в сборе) финансовых средств получателей услуг на нужды учреждения, не предусмотренных нормативными правовыми актами; </w:t>
            </w:r>
          </w:p>
          <w:p w14:paraId="768181C0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оказание платных услуг, не предусмотренных правовыми актами учреждения, в том числе взамен бесплатных услуг или оказание бесплатных услуг взамен платных услуг; </w:t>
            </w:r>
          </w:p>
          <w:p w14:paraId="0DC2E3E6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оказание услуг без оформления договоров о социальном обслуживании либо услуг, не предусмотренных договором о социальном обслуживании либо в объемах, не предусмотренных договором о социальном обслуживании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01DB93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>Директор, заместитель директора, курирующий вопросы предоставления социальных услуг, заведующий СТР и КМР, юрисконсульт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893AA2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ознакомление работников и клиентов учреждения с правилами предоставления социальных услуг, признания нуждающимися в предоставлении социальных услуг, нормативными правовыми актами, регламентирующими оказание социальных услуг и вопросы противодействия коррупции в учреждении; </w:t>
            </w:r>
          </w:p>
          <w:p w14:paraId="01259F24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соблюдения работниками требований нормативных правовых актов, регламентирующих административные процедуры предоставления социальных услуг, признания нуждающимися в предоставлении социальных услуг;</w:t>
            </w:r>
          </w:p>
          <w:p w14:paraId="4C1BFD56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установление запрета на получение имущества (в том числе денежных средств) получателей услуг, в том числе в порядке наследования, подарков от получателей услуг, спонсоров, опекунов (попечителей), родственников, замещающих семей, иных лиц; </w:t>
            </w:r>
          </w:p>
          <w:p w14:paraId="7A0FC0AA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установление запрета на использование в целях личной заинтересованности возможностей клиентов, спонсоров, опекунов (попечителей), родственников, замещающих семей, иных лиц и т.д.</w:t>
            </w:r>
          </w:p>
          <w:p w14:paraId="7441F2F0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составление и контроль исполнения маршрутов оказания социальных услуг на обслуживаемой территории;</w:t>
            </w:r>
          </w:p>
          <w:p w14:paraId="17C2B200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проведение проверочных мероприятий; </w:t>
            </w:r>
          </w:p>
          <w:p w14:paraId="4033F82D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п</w:t>
            </w:r>
            <w:r>
              <w:rPr>
                <w:rFonts w:eastAsia="Calibri" w:cs="Liberation Serif"/>
                <w:bCs/>
                <w:sz w:val="18"/>
                <w:szCs w:val="18"/>
              </w:rPr>
              <w:t xml:space="preserve">редоставлению и контролю за предоставлением социальных (социально-педагогических услуг), в том числе </w:t>
            </w:r>
            <w:r>
              <w:rPr>
                <w:rFonts w:cs="Liberation Serif"/>
                <w:sz w:val="18"/>
                <w:szCs w:val="18"/>
              </w:rPr>
              <w:t>государственных (социальных) услуг при осуществлении отдельных переданных государственных полномочий, в перечень должностей с коррупционными рисками;</w:t>
            </w:r>
          </w:p>
          <w:p w14:paraId="68CB8838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08798825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662DEF47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4EE93BC6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68A161DA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7BB902D6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09281157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676998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>Кодекс этики и служебного поведения работников, утвержден приказом от 07.04.2016 года №33-од</w:t>
            </w:r>
          </w:p>
          <w:p w14:paraId="5AA1E277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53A43494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41945BB2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0C29D915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Times New Roman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</w:tc>
      </w:tr>
      <w:tr w14:paraId="62F709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354A03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eastAsia="Calibri" w:cs="Liberation Serif"/>
                <w:bCs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D06248">
            <w:pPr>
              <w:spacing w:line="216" w:lineRule="auto"/>
              <w:jc w:val="both"/>
              <w:rPr>
                <w:rFonts w:ascii="Liberation Serif" w:hAnsi="Liberation Serif" w:eastAsia="Calibri" w:cs="Liberation Serif"/>
                <w:bCs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Участие в составлении индивидуальных программ предоставления социальных услуг (далее – ИППСУ), </w:t>
            </w:r>
            <w:r>
              <w:rPr>
                <w:rFonts w:cs="Liberation Serif"/>
                <w:bCs/>
                <w:sz w:val="18"/>
                <w:szCs w:val="18"/>
              </w:rPr>
              <w:t>индивидуальных программ реабилитации, абилитации инвалидов</w:t>
            </w:r>
            <w:r>
              <w:rPr>
                <w:rFonts w:cs="Liberation Serif"/>
                <w:sz w:val="18"/>
                <w:szCs w:val="18"/>
              </w:rPr>
              <w:t xml:space="preserve"> (далее – ИПРА) и контроль за их реализацией</w:t>
            </w:r>
            <w:r>
              <w:rPr>
                <w:rFonts w:cs="Liberation Serif"/>
                <w:bCs/>
                <w:sz w:val="18"/>
                <w:szCs w:val="18"/>
              </w:rPr>
              <w:t xml:space="preserve">, </w:t>
            </w:r>
            <w:r>
              <w:rPr>
                <w:rFonts w:cs="Liberation Serif" w:eastAsiaTheme="minorHAnsi"/>
                <w:sz w:val="18"/>
                <w:szCs w:val="18"/>
              </w:rPr>
              <w:t>о</w:t>
            </w:r>
            <w:r>
              <w:rPr>
                <w:rFonts w:cs="Liberation Serif" w:eastAsiaTheme="minorHAnsi"/>
                <w:sz w:val="18"/>
                <w:szCs w:val="18"/>
                <w:lang w:eastAsia="en-US"/>
              </w:rPr>
              <w:t xml:space="preserve">пределении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</w:t>
            </w:r>
            <w:r>
              <w:rPr>
                <w:rFonts w:cs="Liberation Serif"/>
                <w:sz w:val="18"/>
                <w:szCs w:val="18"/>
                <w:lang w:eastAsia="en-US"/>
              </w:rPr>
              <w:t xml:space="preserve">определении </w:t>
            </w:r>
            <w:r>
              <w:rPr>
                <w:rFonts w:cs="Liberation Serif" w:eastAsiaTheme="minorHAnsi"/>
                <w:sz w:val="18"/>
                <w:szCs w:val="18"/>
                <w:lang w:eastAsia="en-US"/>
              </w:rPr>
              <w:t>перечня рекомендуемых поставщиков социальных услуг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747DE4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4C7E4815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решения;</w:t>
            </w:r>
          </w:p>
          <w:p w14:paraId="710A5FFA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искажение, сокрытие или предоставление заведомо ложных сведений;</w:t>
            </w:r>
          </w:p>
          <w:p w14:paraId="59DE7ADF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единоличного решения в случаях, если решение должно приниматься коллегиальным органом либо уполномоченным органом (по согласованию с уполномоченным органом);</w:t>
            </w:r>
          </w:p>
          <w:p w14:paraId="7819377D">
            <w:pPr>
              <w:spacing w:line="216" w:lineRule="auto"/>
              <w:ind w:firstLine="176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лиц;</w:t>
            </w:r>
          </w:p>
          <w:p w14:paraId="2ED86C99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установление необоснованных преимуществ для отдельных лиц;</w:t>
            </w:r>
          </w:p>
          <w:p w14:paraId="182796B3">
            <w:pPr>
              <w:spacing w:line="216" w:lineRule="auto"/>
              <w:ind w:firstLine="176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необоснованное затягивание решения вопроса при принятии решений, связанных с реализацией прав граждан или юридических лиц;</w:t>
            </w:r>
          </w:p>
          <w:p w14:paraId="25F8C300">
            <w:pPr>
              <w:spacing w:line="216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решения не фиксировать выявленные нарушения обязательных требований;</w:t>
            </w:r>
          </w:p>
          <w:p w14:paraId="5C3F77A9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необоснованный отказ во включении услуг (объема, периодичности и т.д.) в ИППСУ, ИПРА;</w:t>
            </w:r>
          </w:p>
          <w:p w14:paraId="2AD6C03C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необоснованное включение в ИППСУ, ИПРА услуг (объема, периодичности и т.д.), не предусмотренных правовыми актами; </w:t>
            </w:r>
          </w:p>
          <w:p w14:paraId="5B361361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предоставление не предусмотренных правовыми актами услуг, преимуществ, льгот; </w:t>
            </w:r>
          </w:p>
          <w:p w14:paraId="702B4ADA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необоснованное внесение граждан в регистр получателей социальных услуг;</w:t>
            </w:r>
          </w:p>
          <w:p w14:paraId="5027643F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сговор с получателем социальных услуг с целью получения денежных средств, услуг преимуществ, не предусмотренных законом;</w:t>
            </w:r>
          </w:p>
          <w:p w14:paraId="24F3AC4C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создание препятствий в получении услуги, в том числе требование от получателей услуг документов, информации, предоставление которых не предусмотрено законодательством;</w:t>
            </w:r>
          </w:p>
          <w:p w14:paraId="242965FC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сбор (участие в сборе) финансовых средств получателей услуг на нужды учреждения, не предусмотренных нормативными правовыми актами; </w:t>
            </w:r>
          </w:p>
          <w:p w14:paraId="0A3EF887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в ИППСУ, ИППРА платных услуг, не предусмотренных правовыми актами учреждения, в том числе взамен бесплатных услуг или бесплатных услуг взамен платных услуг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1BFD77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Работники, принимающие участие в составлении и контроле исполнения ИППСУ, ИПРА, заместитель директора, курирующий вопросы предоставления социальных услуг , заведующий СТР и КМО, специалист по социальной работу, юрисконсульт 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6E2D68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контроль ведения установленной документации при составлении ИППСУ, ИПРА; </w:t>
            </w:r>
          </w:p>
          <w:p w14:paraId="03912DE3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ознакомление работников с нормативными правовыми актами, регламентирующими составление ИППСУ, ИПРА и вопросы противодействия коррупции в учреждении; </w:t>
            </w:r>
          </w:p>
          <w:p w14:paraId="60A30577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соблюдения работниками требований нормативных правовых актов, регламентирующих административные процедуры составления ИППСУ, ИПРА;</w:t>
            </w:r>
          </w:p>
          <w:p w14:paraId="1DD0D4BA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проведение проверочных мероприятий; </w:t>
            </w:r>
          </w:p>
          <w:p w14:paraId="64EAB11F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участию в составлении и контроле составления ИППСУ, ИПРА, в перечень должностей с коррупционными рисками;</w:t>
            </w:r>
          </w:p>
          <w:p w14:paraId="147E86EE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55C041CF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176F4C1B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2C3F02EB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2B7B9290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1F1ACA0B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4A266CA8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8A330E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2D582845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021D1C8F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4DE25564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Calibri" w:cs="Liberation Serif"/>
                <w:b w:val="0"/>
                <w:bCs w:val="0"/>
                <w:i w:val="0"/>
                <w:iCs w:val="0"/>
                <w:color w:val="343432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</w:tc>
      </w:tr>
      <w:tr w14:paraId="7967B9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20824F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C16A8">
            <w:pPr>
              <w:spacing w:line="216" w:lineRule="auto"/>
              <w:jc w:val="both"/>
              <w:rPr>
                <w:rFonts w:ascii="Liberation Serif" w:hAnsi="Liberation Serif" w:cs="Liberation Serif" w:eastAsiaTheme="minorHAnsi"/>
                <w:sz w:val="18"/>
                <w:szCs w:val="18"/>
              </w:rPr>
            </w:pPr>
            <w:r>
              <w:rPr>
                <w:rFonts w:cs="Liberation Serif"/>
                <w:bCs/>
                <w:sz w:val="18"/>
                <w:szCs w:val="18"/>
              </w:rPr>
              <w:t>Ведение регистра получателей социальных услуг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9AEAB4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5E70A827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необоснованного или неправомерного решения, </w:t>
            </w:r>
          </w:p>
          <w:p w14:paraId="403A775A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искажение, сокрытие или предоставление заведомо ложных сведений;</w:t>
            </w:r>
          </w:p>
          <w:p w14:paraId="0DB28153">
            <w:pPr>
              <w:spacing w:line="204" w:lineRule="auto"/>
              <w:ind w:firstLine="176"/>
              <w:jc w:val="both"/>
              <w:rPr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удовлетворения личных материальных потребностей работника либо иных аффилированных с ним лиц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3DA624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 xml:space="preserve">Заместитель директора, курирующий вопросы предоставления социальных услуг, заведующий СТР и КМО, юрисконсульт 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B84C1A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>- контроль соблюдения работниками требований нормативных правовых актов, регламентирующих административные процедуры ведения регистра получателей социальных услуг;</w:t>
            </w:r>
          </w:p>
          <w:p w14:paraId="558255D5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 xml:space="preserve">- проведение проверочных мероприятий; </w:t>
            </w:r>
          </w:p>
          <w:p w14:paraId="1ADC185E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>- включение должностей, предусматривающих обязанности по ведению регистра получателей социальных услуг, в перечень должностей с коррупционными рисками;</w:t>
            </w:r>
          </w:p>
          <w:p w14:paraId="1958C4E6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2F843D9E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>- проведение разъяснительной работы по вопросам:</w:t>
            </w:r>
          </w:p>
          <w:p w14:paraId="66809534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6300F163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i w:val="0"/>
                <w:iCs w:val="0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i w:val="0"/>
                <w:iCs w:val="0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i w:val="0"/>
                <w:iCs w:val="0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0245F8FA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i w:val="0"/>
                <w:iCs w:val="0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1EB91EC4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i w:val="0"/>
                <w:iCs w:val="0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59692679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i w:val="0"/>
                <w:iCs w:val="0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i w:val="0"/>
                <w:iCs w:val="0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B3FA71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316BD7C5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  <w:t xml:space="preserve"> </w:t>
            </w:r>
          </w:p>
          <w:p w14:paraId="69AD6A38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2D399EA6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Calibri" w:cs="Times New Roman"/>
                <w:b w:val="0"/>
                <w:bCs w:val="0"/>
                <w:i w:val="0"/>
                <w:iCs w:val="0"/>
                <w:color w:val="343432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</w:tc>
      </w:tr>
      <w:tr w14:paraId="1B505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C88B16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B4064E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Подготовка отчетности о предоставлении социальных услуг, исполнении ИППСУ, ИПРА</w:t>
            </w:r>
            <w:r>
              <w:rPr>
                <w:rFonts w:cs="Liberation Serif"/>
                <w:bCs/>
                <w:sz w:val="18"/>
                <w:szCs w:val="18"/>
              </w:rPr>
              <w:t>,</w:t>
            </w:r>
            <w:r>
              <w:rPr>
                <w:rFonts w:cs="Liberation Serif"/>
                <w:sz w:val="18"/>
                <w:szCs w:val="18"/>
              </w:rPr>
              <w:t xml:space="preserve"> государственного задания, в том числе в информационных системах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E3BAF9">
            <w:pPr>
              <w:spacing w:line="216" w:lineRule="auto"/>
              <w:ind w:firstLine="20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услуг, незаконное предоставление услуг, предоставление не предусмотренных законом преимуществ, льгот, нарушение установленного порядка и стандартов оказания социальных услуг, сбор (участие в сборе) финансовых средств на нужды учреждения, клиентов, оказание платных услуг в нарушение установленного порядка, а также не предусмотренных локальными правовыми актами учреждения и т.д. составление, заполнение документов, справок, отчетности (искажение, сокрытие или предоставление заведомо ложных сведений в отчётных документах, справках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288C5C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 xml:space="preserve">Заместитель директора, курирующий вопросы предоставления социальных услуг, заведующий СТР и КМО, юрисконсульт 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ADD875D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информации, вводимой в информационную систему социального обслуживания населения (ИС СОН);</w:t>
            </w:r>
          </w:p>
          <w:p w14:paraId="22F41B7E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контроль соблюдения работниками требований нормативных правовых актов, регламентирующих административные процедуры деятельности работников, осуществляющих подготовку документов, отчетности; </w:t>
            </w:r>
          </w:p>
          <w:p w14:paraId="2E655C64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подготовке отчетности о предоставлении социальных услуг, исполнении ИППСУ, ИПРА</w:t>
            </w:r>
            <w:r>
              <w:rPr>
                <w:rFonts w:cs="Liberation Serif"/>
                <w:bCs/>
                <w:sz w:val="18"/>
                <w:szCs w:val="18"/>
              </w:rPr>
              <w:t>,</w:t>
            </w:r>
            <w:r>
              <w:rPr>
                <w:rFonts w:cs="Liberation Serif"/>
                <w:sz w:val="18"/>
                <w:szCs w:val="18"/>
              </w:rPr>
              <w:t xml:space="preserve"> государственного задания, в том числе в информационных системах, в перечень должностей с коррупционными рисками;</w:t>
            </w:r>
          </w:p>
          <w:p w14:paraId="09843879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6B3442BE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295A62AB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39038969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3A515DC8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70BA3F8A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6535F157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F8685D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Приказ «О процедурах и критериях оценки качественных показателей  государственного задания и предоставления отчетов о выполнении государственного заказа» от 24.08.2022 № 113-од</w:t>
            </w:r>
          </w:p>
        </w:tc>
      </w:tr>
      <w:tr w14:paraId="41A40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5" w:hRule="atLeast"/>
        </w:trPr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7EA503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A8A460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Обеспечение защиты информации с применением информационных технологий (информатизации), средств защиты информации, в том числе настройка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</w:t>
            </w:r>
          </w:p>
        </w:tc>
        <w:tc>
          <w:tcPr>
            <w:tcW w:w="3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BCE36A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30E606CD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необоснованного или неправомерного решения, </w:t>
            </w:r>
          </w:p>
          <w:p w14:paraId="26F2EB36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искажение, сокрытие или предоставление заведомо ложных сведений;</w:t>
            </w:r>
          </w:p>
          <w:p w14:paraId="10EE8C60">
            <w:pPr>
              <w:spacing w:line="204" w:lineRule="auto"/>
              <w:ind w:firstLine="176"/>
              <w:jc w:val="both"/>
              <w:rPr>
                <w:rFonts w:ascii="Liberation Serif" w:hAnsi="Liberation Serif" w:eastAsia="Calibri" w:cs="Liberation Serif"/>
                <w:color w:val="343432"/>
                <w:sz w:val="18"/>
                <w:szCs w:val="18"/>
                <w:lang w:eastAsia="en-US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  <w:lang w:eastAsia="en-US"/>
              </w:rPr>
              <w:t>- использование служебных полномочий в целях удовлетворением личных материальных потребностей работника либо иных аффилированных с ним лиц;</w:t>
            </w:r>
          </w:p>
          <w:p w14:paraId="4200082D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решения не фиксировать выявленные нарушения обязательных требований;</w:t>
            </w:r>
          </w:p>
          <w:p w14:paraId="76D5D2A8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отказ от принятия мер реагирования при выявлении нарушений обязательных требований</w:t>
            </w:r>
          </w:p>
        </w:tc>
        <w:tc>
          <w:tcPr>
            <w:tcW w:w="2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DCF7E7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>программист</w:t>
            </w:r>
          </w:p>
        </w:tc>
        <w:tc>
          <w:tcPr>
            <w:tcW w:w="4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7E724D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обеспечение внедрения информационных технологий и средств защиты информации, обеспечивающих конфиденциальность информации ограниченного доступа, предотвращение несанкционированного доступа к информации и (или) передачи ее лицам, не имеющим права на доступ к информации;</w:t>
            </w:r>
          </w:p>
          <w:p w14:paraId="15C53EF4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контроль соблюдения работниками требований нормативных правовых актов, регламентирующих административные процедуры деятельности по защите информации с применением информационных технологий (информатизации), средств защиты информации; </w:t>
            </w:r>
          </w:p>
          <w:p w14:paraId="7E03E553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включение должностей, предусматривающих обязанности по обеспечению защиты информации с применением информационных технологий (информатизации), средств защиты информации, в перечень должностей с коррупционными рисками;</w:t>
            </w:r>
          </w:p>
          <w:p w14:paraId="597B8580">
            <w:pPr>
              <w:spacing w:line="204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контроль принятия работниками мер по предупреждению конфликта интересов при исполнении должностных обязанностей;</w:t>
            </w:r>
          </w:p>
          <w:p w14:paraId="6148F7E2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проведение разъяснительной работы по вопросам:</w:t>
            </w:r>
          </w:p>
          <w:p w14:paraId="7B809A5E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незамедлительного уведомления работодателя о склонении к совершению коррупционного правонарушения; </w:t>
            </w:r>
          </w:p>
          <w:p w14:paraId="5B70AD6A">
            <w:pPr>
              <w:spacing w:line="204" w:lineRule="auto"/>
              <w:ind w:left="34" w:right="-108"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sz w:val="18"/>
                <w:szCs w:val="18"/>
              </w:rPr>
              <w:t xml:space="preserve">- принятия мер по предотвращению и урегулированию конфликта интересов, в том числе </w:t>
            </w:r>
            <w:r>
              <w:rPr>
                <w:rFonts w:cs="Liberation Serif"/>
                <w:sz w:val="18"/>
                <w:szCs w:val="18"/>
              </w:rPr>
              <w:t xml:space="preserve">порядка урегулирования </w:t>
            </w:r>
            <w:r>
              <w:rPr>
                <w:rFonts w:eastAsia="Calibri" w:cs="Liberation Serif"/>
                <w:sz w:val="18"/>
                <w:szCs w:val="18"/>
              </w:rPr>
              <w:t xml:space="preserve">конфликта интересов (возможности возникновения конфликта интересов), </w:t>
            </w:r>
          </w:p>
          <w:p w14:paraId="47AB6C88">
            <w:pPr>
              <w:spacing w:line="204" w:lineRule="auto"/>
              <w:ind w:firstLine="175"/>
              <w:jc w:val="both"/>
              <w:rPr>
                <w:rFonts w:ascii="Liberation Serif" w:hAnsi="Liberation Serif" w:eastAsia="Calibri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уведомления работодателя о возникновении </w:t>
            </w:r>
            <w:r>
              <w:rPr>
                <w:rFonts w:eastAsia="Calibri" w:cs="Liberation Serif"/>
                <w:sz w:val="18"/>
                <w:szCs w:val="18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интересов;</w:t>
            </w:r>
          </w:p>
          <w:p w14:paraId="7E996DED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о мерах ответственности за совершение коррупционных правонарушений;</w:t>
            </w:r>
          </w:p>
          <w:p w14:paraId="5C231DD6">
            <w:pPr>
              <w:spacing w:line="216" w:lineRule="auto"/>
              <w:ind w:firstLine="175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Calibri" w:cs="Liberation Serif"/>
                <w:color w:val="343432"/>
                <w:sz w:val="18"/>
                <w:szCs w:val="18"/>
              </w:rPr>
              <w:t xml:space="preserve">- мониторинг информации в СМИ, обращениях граждан и организаций о возможных коррупционных правонарушениях, совершенных </w:t>
            </w:r>
            <w:r>
              <w:rPr>
                <w:rFonts w:cs="Liberation Serif"/>
                <w:sz w:val="18"/>
                <w:szCs w:val="18"/>
              </w:rPr>
              <w:t>работниками учреждения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FBC5C9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i/>
                <w:color w:val="auto"/>
                <w:kern w:val="0"/>
                <w:sz w:val="18"/>
                <w:szCs w:val="18"/>
                <w:lang w:val="ru-RU" w:eastAsia="ru-RU" w:bidi="ar-SA"/>
              </w:rPr>
              <w:t>«</w:t>
            </w:r>
            <w:r>
              <w:rPr>
                <w:rFonts w:eastAsia="Times New Roman" w:cs="Liberation Serif"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Перечень сотрудников, имеющих право доступа к персональным данным, обрабатываемым в информационной системе персональных данных»Социальное обслуживание населения», приказ от 21.12.2017 № 297-од</w:t>
            </w:r>
          </w:p>
        </w:tc>
      </w:tr>
      <w:tr w14:paraId="444CB5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9D67F8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64067D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Прием на работу</w:t>
            </w:r>
          </w:p>
        </w:tc>
        <w:tc>
          <w:tcPr>
            <w:tcW w:w="35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DE2410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094C438E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</w:t>
            </w:r>
          </w:p>
        </w:tc>
        <w:tc>
          <w:tcPr>
            <w:tcW w:w="232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6939DE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>Специалист по кадрам, руководители структурных подразделений</w:t>
            </w:r>
          </w:p>
        </w:tc>
        <w:tc>
          <w:tcPr>
            <w:tcW w:w="48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C85C1B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Проведение разъяснительной работы о мерах ответственности за совершение коррупционных нарушений;</w:t>
            </w:r>
          </w:p>
          <w:p w14:paraId="6B42921D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Проведение собеседований при приеме на работу непосредственно со специалистами по кадрам, руководителями структурных подразделений</w:t>
            </w:r>
          </w:p>
        </w:tc>
        <w:tc>
          <w:tcPr>
            <w:tcW w:w="256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B2D162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39716216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4C2AB3D4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1A36ED2D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</w:tc>
      </w:tr>
      <w:tr w14:paraId="31A92C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8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B71BEC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FDC736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Обращение юридических и физических лиц </w:t>
            </w:r>
          </w:p>
        </w:tc>
        <w:tc>
          <w:tcPr>
            <w:tcW w:w="35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98ADED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65AA91E4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</w:t>
            </w:r>
          </w:p>
        </w:tc>
        <w:tc>
          <w:tcPr>
            <w:tcW w:w="232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542708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 xml:space="preserve">Должностные лица, работающие с обращениями, юрисконсульт </w:t>
            </w:r>
          </w:p>
        </w:tc>
        <w:tc>
          <w:tcPr>
            <w:tcW w:w="48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5225CB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>- Соблюдение установленного порядка рассмотрения граждан в соответствии с законодательством РФ</w:t>
            </w:r>
          </w:p>
          <w:p w14:paraId="6704E178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>- Контроль исполнения сроков</w:t>
            </w:r>
          </w:p>
        </w:tc>
        <w:tc>
          <w:tcPr>
            <w:tcW w:w="256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5F63A5">
            <w:pPr>
              <w:pStyle w:val="2"/>
              <w:spacing w:before="240" w:after="120" w:line="204" w:lineRule="auto"/>
              <w:ind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ascii="Times New Roman" w:hAnsi="Times New Roman" w:cs="Liberation Serif"/>
                <w:b w:val="0"/>
                <w:i w:val="0"/>
                <w:caps w:val="0"/>
                <w:smallCaps w:val="0"/>
                <w:color w:val="000000"/>
                <w:spacing w:val="0"/>
                <w:sz w:val="18"/>
                <w:szCs w:val="18"/>
              </w:rPr>
              <w:t>Федеральный закон "О порядке рассмотрения обращений граждан Российской Федерации" от 02.05.2006 N 59-ФЗ</w:t>
            </w:r>
          </w:p>
          <w:p w14:paraId="3EE8A9BE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14:paraId="1606E8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1" w:hRule="atLeast"/>
        </w:trPr>
        <w:tc>
          <w:tcPr>
            <w:tcW w:w="85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55B21A">
            <w:pPr>
              <w:pStyle w:val="23"/>
              <w:numPr>
                <w:ilvl w:val="0"/>
                <w:numId w:val="1"/>
              </w:num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82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4756EB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Взаимодействие с гражданами при оказании услуг </w:t>
            </w:r>
          </w:p>
        </w:tc>
        <w:tc>
          <w:tcPr>
            <w:tcW w:w="356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B17C3B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 xml:space="preserve">- принятие решений в целях получения личной выгоды, в том числе с превышением должностных полномочий; </w:t>
            </w:r>
          </w:p>
          <w:p w14:paraId="53E8BF9F">
            <w:pPr>
              <w:spacing w:line="204" w:lineRule="auto"/>
              <w:ind w:firstLine="176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cs="Liberation Serif"/>
                <w:sz w:val="18"/>
                <w:szCs w:val="18"/>
              </w:rPr>
              <w:t>- принятие необоснованного или неправомерного решения</w:t>
            </w:r>
          </w:p>
        </w:tc>
        <w:tc>
          <w:tcPr>
            <w:tcW w:w="232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3ED9F1">
            <w:pPr>
              <w:spacing w:line="216" w:lineRule="auto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eastAsia="Times New Roman" w:cs="Liberation Serif"/>
                <w:sz w:val="18"/>
                <w:szCs w:val="18"/>
                <w:lang w:val="ru-RU" w:eastAsia="ru-RU" w:bidi="ar-SA"/>
              </w:rPr>
              <w:t xml:space="preserve">Директор, заместитель директора, руководители структурных подразделений, специалист по кадрам, юрисконсульт </w:t>
            </w:r>
          </w:p>
        </w:tc>
        <w:tc>
          <w:tcPr>
            <w:tcW w:w="488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AC1E6E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sz w:val="18"/>
                <w:szCs w:val="18"/>
              </w:rPr>
              <w:t>- Проведение разъяснительной беседы о мерах ответственности за совершение коррупционных правонарушений</w:t>
            </w:r>
          </w:p>
        </w:tc>
        <w:tc>
          <w:tcPr>
            <w:tcW w:w="256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3F79C7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6DF794A1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fldChar w:fldCharType="begin"/>
            </w:r>
            <w:r>
              <w:instrText xml:space="preserve"> HYPERLINK "https://msp.midural.ru/download/106651/" \h </w:instrText>
            </w:r>
            <w:r>
              <w:fldChar w:fldCharType="separate"/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t>Приказ от 11.04.2022 г. №62-од "Об утверждении порядка уведомления работодателя о фактах обращения к работникам учреждения в целях склонения к совершению коррупционного правонарушения и рассмотрения таких уведомлений в ГАУ "Тавдинский ПНИ"</w:t>
            </w:r>
            <w:r>
              <w:rPr>
                <w:rFonts w:cs="Liberation Serif"/>
                <w:b w:val="0"/>
                <w:bCs w:val="0"/>
                <w:i w:val="0"/>
                <w:caps w:val="0"/>
                <w:smallCaps w:val="0"/>
                <w:strike w:val="0"/>
                <w:dstrike w:val="0"/>
                <w:color w:val="000000"/>
                <w:spacing w:val="0"/>
                <w:sz w:val="18"/>
                <w:szCs w:val="18"/>
                <w:highlight w:val="white"/>
                <w:u w:val="none"/>
              </w:rPr>
              <w:fldChar w:fldCharType="end"/>
            </w:r>
            <w:r>
              <w:rPr>
                <w:rFonts w:cs="Liberation Serif"/>
                <w:b w:val="0"/>
                <w:bCs w:val="0"/>
                <w:i/>
                <w:color w:val="000000"/>
                <w:sz w:val="18"/>
                <w:szCs w:val="18"/>
              </w:rPr>
              <w:t xml:space="preserve"> </w:t>
            </w:r>
          </w:p>
          <w:p w14:paraId="199262BA">
            <w:pPr>
              <w:spacing w:line="204" w:lineRule="auto"/>
              <w:ind w:firstLine="177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  <w:p w14:paraId="31E181B9">
            <w:pPr>
              <w:widowControl w:val="0"/>
              <w:spacing w:before="0" w:after="0" w:line="240" w:lineRule="auto"/>
              <w:ind w:left="0" w:right="0" w:firstLine="0"/>
              <w:jc w:val="both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>
              <w:rPr>
                <w:rFonts w:eastAsia="Times New Roman" w:cs="Liberation Serif"/>
                <w:b w:val="0"/>
                <w:bCs w:val="0"/>
                <w:i w:val="0"/>
                <w:iCs w:val="0"/>
                <w:color w:val="auto"/>
                <w:kern w:val="0"/>
                <w:sz w:val="18"/>
                <w:szCs w:val="18"/>
                <w:lang w:val="ru-RU" w:eastAsia="ru-RU" w:bidi="ar-SA"/>
              </w:rPr>
              <w:t>Приказ от 12.09.2023 №98-од «Об утверждении Порядка сообщения о возникновении личной заинтересованности при исполнении трудовых обязанностей, которая приводит или может привести к конфликту интересов в ГАСУСО СО «Тавдинский ПНИ».</w:t>
            </w:r>
          </w:p>
        </w:tc>
      </w:tr>
    </w:tbl>
    <w:p w14:paraId="7651424A">
      <w:pPr>
        <w:spacing w:line="216" w:lineRule="auto"/>
        <w:rPr>
          <w:rFonts w:ascii="Liberation Serif" w:hAnsi="Liberation Serif" w:cs="Liberation Serif"/>
          <w:sz w:val="18"/>
          <w:szCs w:val="18"/>
        </w:rPr>
      </w:pPr>
    </w:p>
    <w:sectPr>
      <w:headerReference r:id="rId5" w:type="default"/>
      <w:pgSz w:w="16838" w:h="11906" w:orient="landscape"/>
      <w:pgMar w:top="1134" w:right="1134" w:bottom="850" w:left="1134" w:header="708" w:footer="0" w:gutter="0"/>
      <w:pgNumType w:fmt="decimal"/>
      <w:cols w:space="720" w:num="1"/>
      <w:formProt w:val="0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90759422"/>
      <w:docPartObj>
        <w:docPartGallery w:val="autotext"/>
      </w:docPartObj>
    </w:sdtPr>
    <w:sdtContent>
      <w:p w14:paraId="777C9CB2">
        <w:pPr>
          <w:pStyle w:val="9"/>
          <w:jc w:val="center"/>
          <w:rPr>
            <w:rFonts w:ascii="Liberation Serif" w:hAnsi="Liberation Serif" w:cs="Liberation Serif"/>
          </w:rPr>
        </w:pPr>
      </w:p>
    </w:sdtContent>
  </w:sdt>
  <w:p w14:paraId="1FC8556C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420"/>
  <w:autoHyphenation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2B5C37"/>
    <w:rsid w:val="6E4021A3"/>
    <w:rsid w:val="7344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 w:line="240" w:lineRule="auto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2">
    <w:name w:val="heading 1"/>
    <w:basedOn w:val="3"/>
    <w:next w:val="4"/>
    <w:qFormat/>
    <w:uiPriority w:val="0"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Заголовок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4">
    <w:name w:val="Body Text"/>
    <w:basedOn w:val="1"/>
    <w:qFormat/>
    <w:uiPriority w:val="0"/>
    <w:pPr>
      <w:spacing w:before="0" w:after="140" w:line="276" w:lineRule="auto"/>
    </w:pPr>
  </w:style>
  <w:style w:type="paragraph" w:styleId="7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8">
    <w:name w:val="footnote text"/>
    <w:basedOn w:val="1"/>
    <w:qFormat/>
    <w:uiPriority w:val="0"/>
    <w:pPr>
      <w:suppressAutoHyphens/>
      <w:textAlignment w:val="baseline"/>
    </w:pPr>
    <w:rPr>
      <w:sz w:val="20"/>
      <w:szCs w:val="20"/>
    </w:rPr>
  </w:style>
  <w:style w:type="paragraph" w:styleId="9">
    <w:name w:val="header"/>
    <w:basedOn w:val="1"/>
    <w:unhideWhenUsed/>
    <w:qFormat/>
    <w:uiPriority w:val="99"/>
    <w:pPr>
      <w:tabs>
        <w:tab w:val="center" w:pos="4677"/>
        <w:tab w:val="right" w:pos="9355"/>
      </w:tabs>
    </w:pPr>
  </w:style>
  <w:style w:type="paragraph" w:styleId="10">
    <w:name w:val="footer"/>
    <w:basedOn w:val="1"/>
    <w:unhideWhenUsed/>
    <w:qFormat/>
    <w:uiPriority w:val="99"/>
    <w:pPr>
      <w:tabs>
        <w:tab w:val="center" w:pos="4677"/>
        <w:tab w:val="right" w:pos="9355"/>
      </w:tabs>
    </w:pPr>
  </w:style>
  <w:style w:type="paragraph" w:styleId="11">
    <w:name w:val="List"/>
    <w:basedOn w:val="4"/>
    <w:qFormat/>
    <w:uiPriority w:val="0"/>
    <w:rPr>
      <w:rFonts w:cs="Lucida Sans"/>
    </w:rPr>
  </w:style>
  <w:style w:type="character" w:customStyle="1" w:styleId="12">
    <w:name w:val="Привязка сноски"/>
    <w:qFormat/>
    <w:uiPriority w:val="0"/>
    <w:rPr>
      <w:vertAlign w:val="superscript"/>
    </w:rPr>
  </w:style>
  <w:style w:type="character" w:customStyle="1" w:styleId="13">
    <w:name w:val="Footnote Characters"/>
    <w:basedOn w:val="5"/>
    <w:qFormat/>
    <w:uiPriority w:val="0"/>
    <w:rPr>
      <w:vertAlign w:val="superscript"/>
    </w:rPr>
  </w:style>
  <w:style w:type="character" w:customStyle="1" w:styleId="14">
    <w:name w:val="Интернет-ссылка"/>
    <w:basedOn w:val="5"/>
    <w:semiHidden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Верхний колонтитул Знак"/>
    <w:basedOn w:val="5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"/>
    <w:basedOn w:val="5"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7">
    <w:name w:val="Текст сноски Знак"/>
    <w:basedOn w:val="5"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18">
    <w:name w:val="Символ сноски"/>
    <w:qFormat/>
    <w:uiPriority w:val="0"/>
  </w:style>
  <w:style w:type="paragraph" w:customStyle="1" w:styleId="19">
    <w:name w:val="Указатель12"/>
    <w:basedOn w:val="1"/>
    <w:qFormat/>
    <w:uiPriority w:val="0"/>
    <w:pPr>
      <w:suppressLineNumbers/>
    </w:pPr>
    <w:rPr>
      <w:rFonts w:cs="Lucida Sans"/>
    </w:rPr>
  </w:style>
  <w:style w:type="paragraph" w:customStyle="1" w:styleId="20">
    <w:name w:val="Верхний и нижний колонтитулы"/>
    <w:basedOn w:val="1"/>
    <w:qFormat/>
    <w:uiPriority w:val="0"/>
  </w:style>
  <w:style w:type="paragraph" w:customStyle="1" w:styleId="21">
    <w:name w:val="Указатель11"/>
    <w:basedOn w:val="1"/>
    <w:qFormat/>
    <w:uiPriority w:val="0"/>
    <w:pPr>
      <w:suppressLineNumbers/>
    </w:pPr>
    <w:rPr>
      <w:rFonts w:cs="Lucida Sans"/>
    </w:rPr>
  </w:style>
  <w:style w:type="paragraph" w:customStyle="1" w:styleId="22">
    <w:name w:val="Указатель1"/>
    <w:basedOn w:val="1"/>
    <w:qFormat/>
    <w:uiPriority w:val="0"/>
    <w:pPr>
      <w:suppressLineNumbers/>
    </w:pPr>
    <w:rPr>
      <w:rFonts w:cs="Lucida Sans"/>
    </w:rPr>
  </w:style>
  <w:style w:type="paragraph" w:styleId="23">
    <w:name w:val="List Paragraph"/>
    <w:basedOn w:val="1"/>
    <w:qFormat/>
    <w:uiPriority w:val="34"/>
    <w:pPr>
      <w:spacing w:before="0" w:after="0"/>
      <w:ind w:left="720" w:firstLine="0"/>
      <w:contextualSpacing/>
    </w:pPr>
  </w:style>
  <w:style w:type="paragraph" w:customStyle="1" w:styleId="24">
    <w:name w:val="Содержимое таблицы"/>
    <w:basedOn w:val="1"/>
    <w:qFormat/>
    <w:uiPriority w:val="0"/>
    <w:pPr>
      <w:suppressLineNumbers/>
    </w:pPr>
  </w:style>
  <w:style w:type="paragraph" w:customStyle="1" w:styleId="25">
    <w:name w:val="Заголовок таблицы"/>
    <w:basedOn w:val="24"/>
    <w:qFormat/>
    <w:uiPriority w:val="0"/>
    <w:pPr>
      <w:suppressLineNumbers/>
      <w:jc w:val="center"/>
    </w:pPr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907D9-821D-4198-A807-B78A423B42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5465</Words>
  <Characters>41713</Characters>
  <Paragraphs>357</Paragraphs>
  <TotalTime>14</TotalTime>
  <ScaleCrop>false</ScaleCrop>
  <LinksUpToDate>false</LinksUpToDate>
  <CharactersWithSpaces>47992</CharactersWithSpaces>
  <Application>WPS Office_12.2.0.18607_F1E327BC-269C-435d-A152-05C5408002CA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2023-09-27T03:50:00Z</dcterms:created>
  <dc:creator>Тугучев Никита Максимович</dc:creator>
  <cp:lastModifiedBy>Юрист2</cp:lastModifiedBy>
  <cp:lastPrinted>2024-11-02T08:23:00Z</cp:lastPrinted>
  <dcterms:modified xsi:type="dcterms:W3CDTF">2024-11-02T04:10:54Z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ICV">
    <vt:lpwstr>048238AD8DB04E83B6109A1F88A425F1_13</vt:lpwstr>
  </property>
  <property fmtid="{D5CDD505-2E9C-101B-9397-08002B2CF9AE}" pid="4" name="KSOProductBuildVer">
    <vt:lpwstr>1049-12.2.0.18607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</Properties>
</file>