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pPr>
      <w:r>
        <w:rPr>
          <w:sz w:val="20"/>
        </w:rPr>
      </w:r>
    </w:p>
    <w:p>
      <w:pPr>
        <w:pStyle w:val="2"/>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14 апреля 2023 г. N 272-ПП</w:t>
      </w:r>
    </w:p>
    <w:p>
      <w:pPr>
        <w:pStyle w:val="2"/>
        <w:jc w:val="center"/>
      </w:pPr>
      <w:r>
        <w:rPr>
          <w:sz w:val="20"/>
        </w:rPr>
      </w:r>
    </w:p>
    <w:p>
      <w:pPr>
        <w:pStyle w:val="2"/>
        <w:jc w:val="center"/>
      </w:pPr>
      <w:r>
        <w:rPr>
          <w:sz w:val="20"/>
        </w:rPr>
        <w:t xml:space="preserve">О ВНЕСЕНИИ ИЗМЕНЕНИЙ В ПОСТАНОВЛЕНИЕ</w:t>
      </w:r>
    </w:p>
    <w:p>
      <w:pPr>
        <w:pStyle w:val="2"/>
        <w:jc w:val="center"/>
      </w:pPr>
      <w:r>
        <w:rPr>
          <w:sz w:val="20"/>
        </w:rPr>
        <w:t xml:space="preserve">ПРАВИТЕЛЬСТВА СВЕРДЛОВСКОЙ ОБЛАСТИ ОТ 12.05.2012 N 485-ПП</w:t>
      </w:r>
    </w:p>
    <w:p>
      <w:pPr>
        <w:pStyle w:val="2"/>
        <w:jc w:val="center"/>
      </w:pPr>
      <w:r>
        <w:rPr>
          <w:sz w:val="20"/>
        </w:rPr>
        <w:t xml:space="preserve">"О МИНИСТЕРСТВЕ СОЦИАЛЬНОЙ ПОЛИТИКИ СВЕРДЛОВСКОЙ ОБЛАСТИ"</w:t>
      </w:r>
    </w:p>
    <w:p>
      <w:pPr>
        <w:pStyle w:val="0"/>
      </w:pPr>
      <w:r>
        <w:rPr>
          <w:sz w:val="20"/>
        </w:rPr>
      </w:r>
    </w:p>
    <w:p>
      <w:pPr>
        <w:pStyle w:val="0"/>
        <w:ind w:firstLine="540"/>
        <w:jc w:val="both"/>
      </w:pPr>
      <w:r>
        <w:rPr>
          <w:sz w:val="20"/>
        </w:rPr>
        <w:t xml:space="preserve">В соответствии со </w:t>
      </w:r>
      <w:hyperlink w:history="0" r:id="rId6" w:tooltip="Областной закон от 10.03.1999 N 4-ОЗ (ред. от 20.12.2022) &quot;О правовых актах в Свердловской области&quot; (принят Областной Думой Законодательного Собрания Свердловской области 16.02.1999) ------------ Недействующая редакция {КонсультантПлюс}">
        <w:r>
          <w:rPr>
            <w:sz w:val="20"/>
            <w:color w:val="0000ff"/>
          </w:rPr>
          <w:t xml:space="preserve">статьей 101</w:t>
        </w:r>
      </w:hyperlink>
      <w:r>
        <w:rPr>
          <w:sz w:val="20"/>
        </w:rPr>
        <w:t xml:space="preserve"> Областного закона от 10 марта 1999 года N 4-ОЗ "О правовых актах в Свердловской области" Правительство Свердловской области постановляет:</w:t>
      </w:r>
    </w:p>
    <w:p>
      <w:pPr>
        <w:pStyle w:val="0"/>
        <w:spacing w:before="200" w:line-rule="auto"/>
        <w:ind w:firstLine="540"/>
        <w:jc w:val="both"/>
      </w:pPr>
      <w:r>
        <w:rPr>
          <w:sz w:val="20"/>
        </w:rPr>
        <w:t xml:space="preserve">1. Внести в </w:t>
      </w:r>
      <w:hyperlink w:history="0" r:id="rId7"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Постановление</w:t>
        </w:r>
      </w:hyperlink>
      <w:r>
        <w:rPr>
          <w:sz w:val="20"/>
        </w:rPr>
        <w:t xml:space="preserve"> Правительства Свердловской области от 12.05.2012 N 485-ПП "О Министерстве социальной политики Свердловской области" ("Областная газета", 2012, 22 мая, N 189-190) с изменениями, внесенными Постановлениями Правительства Свердловской области от 05.07.2013 N 838-ПП, от 18.03.2014 N 188-ПП, от 15.07.2015 N 595-ПП, от 08.09.2016 N 618-ПП, от 21.12.2017 N 982-ПП, от 29.03.2018 N 166-ПП, от 17.10.2018 N 696-ПП, от 21.03.2019 N 180-ПП, от 12.04.2019 N 224-ПП, от 13.06.2019 N 346-ПП, от 18.09.2019 N 590-ПП, от 19.12.2019 N 940-ПП, от 10.09.2020 N 637-ПП, от 16.10.2020 N 749-ПП, от 10.12.2020 N 920-ПП, от 26.08.2021 N 535-ПП, от 21.10.2021 N 707-ПП, от 02.06.2022 N 370-ПП, от 21.07.2022 N 496-ПП и от 27.10.2022 N 705-ПП (далее - Постановление Правительства Свердловской области от 12.05.2012 N 485-ПП), следующее изменение:</w:t>
      </w:r>
    </w:p>
    <w:p>
      <w:pPr>
        <w:pStyle w:val="0"/>
        <w:spacing w:before="200" w:line-rule="auto"/>
        <w:ind w:firstLine="540"/>
        <w:jc w:val="both"/>
      </w:pPr>
      <w:hyperlink w:history="0" r:id="rId8"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преамбулу</w:t>
        </w:r>
      </w:hyperlink>
      <w:r>
        <w:rPr>
          <w:sz w:val="20"/>
        </w:rPr>
        <w:t xml:space="preserve"> изложить в следующей редакции:</w:t>
      </w:r>
    </w:p>
    <w:p>
      <w:pPr>
        <w:pStyle w:val="0"/>
        <w:spacing w:before="200" w:line-rule="auto"/>
        <w:ind w:firstLine="540"/>
        <w:jc w:val="both"/>
      </w:pPr>
      <w:r>
        <w:rPr>
          <w:sz w:val="20"/>
        </w:rPr>
        <w:t xml:space="preserve">"В соответствии со </w:t>
      </w:r>
      <w:hyperlink w:history="0" r:id="rId9" w:tooltip="&quot;Устав Свердловской области&quot; от 23.12.2010 N 105-ОЗ (ред. от 20.12.2022) (принят Областной Думой Законодательного Собрания Свердловской области 30.11.2010) {КонсультантПлюс}">
        <w:r>
          <w:rPr>
            <w:sz w:val="20"/>
            <w:color w:val="0000ff"/>
          </w:rPr>
          <w:t xml:space="preserve">статьей 48</w:t>
        </w:r>
      </w:hyperlink>
      <w:r>
        <w:rPr>
          <w:sz w:val="20"/>
        </w:rPr>
        <w:t xml:space="preserve"> Устава Свердловской области, Областными законами от 4 ноября 1995 года </w:t>
      </w:r>
      <w:hyperlink w:history="0" r:id="rId10" w:tooltip="Областной закон от 04.11.1995 N 31-ОЗ (ред. от 20.12.2022) &quot;О Правительстве Свердловской области&quot; (принят Свердловской областной Думой 25.10.1995) (с изм. и доп., вступающими в силу с 01.03.2023) ------------ Недействующая редакция {КонсультантПлюс}">
        <w:r>
          <w:rPr>
            <w:sz w:val="20"/>
            <w:color w:val="0000ff"/>
          </w:rPr>
          <w:t xml:space="preserve">N 31-ОЗ</w:t>
        </w:r>
      </w:hyperlink>
      <w:r>
        <w:rPr>
          <w:sz w:val="20"/>
        </w:rPr>
        <w:t xml:space="preserve"> "О Правительстве Свердловской области" и от 24 декабря 1996 года </w:t>
      </w:r>
      <w:hyperlink w:history="0" r:id="rId11" w:tooltip="Областной закон от 24.12.1996 N 58-ОЗ (ред. от 20.12.2022) &quot;Об областных и территориальных исполнительных органах государственной власти Свердловской области&quot; (принят Областной Думой Законодательного Собрания Свердловской области 18.12.1996) ------------ Недействующая редакция {КонсультантПлюс}">
        <w:r>
          <w:rPr>
            <w:sz w:val="20"/>
            <w:color w:val="0000ff"/>
          </w:rPr>
          <w:t xml:space="preserve">N 58-ОЗ</w:t>
        </w:r>
      </w:hyperlink>
      <w:r>
        <w:rPr>
          <w:sz w:val="20"/>
        </w:rPr>
        <w:t xml:space="preserve"> "Об областных и территориальных исполнительных органах государственной власти Свердловской области", </w:t>
      </w:r>
      <w:hyperlink w:history="0" r:id="rId12" w:tooltip="Указ Губернатора Свердловской области от 22.06.2012 N 427-УГ (ред. от 30.11.2022) &quot;О Правительстве Свердловской области и исполнительных органах государственной власти Свердловской области&quot; {КонсультантПлюс}">
        <w:r>
          <w:rPr>
            <w:sz w:val="20"/>
            <w:color w:val="0000ff"/>
          </w:rPr>
          <w:t xml:space="preserve">Указом</w:t>
        </w:r>
      </w:hyperlink>
      <w:r>
        <w:rPr>
          <w:sz w:val="20"/>
        </w:rPr>
        <w:t xml:space="preserve"> Губернатора Свердловской области от 22.06.2012 N 427-УГ "О Правительстве Свердловской области и исполнительных органах государственной власти Свердловской области" Правительство Свердловской области постановляет:".</w:t>
      </w:r>
    </w:p>
    <w:p>
      <w:pPr>
        <w:pStyle w:val="0"/>
        <w:spacing w:before="200" w:line-rule="auto"/>
        <w:ind w:firstLine="540"/>
        <w:jc w:val="both"/>
      </w:pPr>
      <w:r>
        <w:rPr>
          <w:sz w:val="20"/>
        </w:rPr>
        <w:t xml:space="preserve">2. Внести в </w:t>
      </w:r>
      <w:hyperlink w:history="0" r:id="rId13"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Положение</w:t>
        </w:r>
      </w:hyperlink>
      <w:r>
        <w:rPr>
          <w:sz w:val="20"/>
        </w:rPr>
        <w:t xml:space="preserve"> о Министерстве социальной политики Свердловской области, утвержденное Постановлением Правительства Свердловской области от 12.05.2012 N 485-ПП, следующие изменения:</w:t>
      </w:r>
    </w:p>
    <w:p>
      <w:pPr>
        <w:pStyle w:val="0"/>
        <w:spacing w:before="200" w:line-rule="auto"/>
        <w:ind w:firstLine="540"/>
        <w:jc w:val="both"/>
      </w:pPr>
      <w:r>
        <w:rPr>
          <w:sz w:val="20"/>
        </w:rPr>
        <w:t xml:space="preserve">1) в </w:t>
      </w:r>
      <w:hyperlink w:history="0" r:id="rId14"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пункте 4</w:t>
        </w:r>
      </w:hyperlink>
      <w:r>
        <w:rPr>
          <w:sz w:val="20"/>
        </w:rPr>
        <w:t xml:space="preserve"> слова "государственное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(далее - подведомственные учреждения социального обслуживания), а также через государственное казенное учреждение Свердловской области "Областной информационно-расчетный центр" (далее - ГКУ СО "ОИРЦ")" заменить словами "государственное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 государственное казенное учреждение Свердловской области "Дом ребенка", государственное казенное учреждение Свердловской области "Областной информационно-расчетный центр" (далее - подведомственные учреждения)";</w:t>
      </w:r>
    </w:p>
    <w:p>
      <w:pPr>
        <w:pStyle w:val="0"/>
        <w:spacing w:before="200" w:line-rule="auto"/>
        <w:ind w:firstLine="540"/>
        <w:jc w:val="both"/>
      </w:pPr>
      <w:r>
        <w:rPr>
          <w:sz w:val="20"/>
        </w:rPr>
        <w:t xml:space="preserve">2) </w:t>
      </w:r>
      <w:hyperlink w:history="0" r:id="rId15"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подпункты 3</w:t>
        </w:r>
      </w:hyperlink>
      <w:r>
        <w:rPr>
          <w:sz w:val="20"/>
        </w:rPr>
        <w:t xml:space="preserve"> и </w:t>
      </w:r>
      <w:hyperlink w:history="0" r:id="rId16"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4 пункта 8</w:t>
        </w:r>
      </w:hyperlink>
      <w:r>
        <w:rPr>
          <w:sz w:val="20"/>
        </w:rPr>
        <w:t xml:space="preserve"> изложить в следующей редакции:</w:t>
      </w:r>
    </w:p>
    <w:p>
      <w:pPr>
        <w:pStyle w:val="0"/>
        <w:spacing w:before="200" w:line-rule="auto"/>
        <w:ind w:firstLine="540"/>
        <w:jc w:val="both"/>
      </w:pPr>
      <w:r>
        <w:rPr>
          <w:sz w:val="20"/>
        </w:rPr>
        <w:t xml:space="preserve">"3) осуществляет 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гражданам субсидий на оплату жилого помещения и коммунальных услуг;</w:t>
      </w:r>
    </w:p>
    <w:p>
      <w:pPr>
        <w:pStyle w:val="0"/>
        <w:spacing w:before="200" w:line-rule="auto"/>
        <w:ind w:firstLine="540"/>
        <w:jc w:val="both"/>
      </w:pPr>
      <w:r>
        <w:rPr>
          <w:sz w:val="20"/>
        </w:rPr>
        <w:t xml:space="preserve">4) осуществляет 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w:t>
      </w:r>
    </w:p>
    <w:p>
      <w:pPr>
        <w:pStyle w:val="0"/>
        <w:spacing w:before="200" w:line-rule="auto"/>
        <w:ind w:firstLine="540"/>
        <w:jc w:val="both"/>
      </w:pPr>
      <w:r>
        <w:rPr>
          <w:sz w:val="20"/>
        </w:rPr>
        <w:t xml:space="preserve">3) в </w:t>
      </w:r>
      <w:hyperlink w:history="0" r:id="rId17"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подпункте 5 пункта 8</w:t>
        </w:r>
      </w:hyperlink>
      <w:r>
        <w:rPr>
          <w:sz w:val="20"/>
        </w:rPr>
        <w:t xml:space="preserve"> слово "категорий" исключить;</w:t>
      </w:r>
    </w:p>
    <w:p>
      <w:pPr>
        <w:pStyle w:val="0"/>
        <w:spacing w:before="200" w:line-rule="auto"/>
        <w:ind w:firstLine="540"/>
        <w:jc w:val="both"/>
      </w:pPr>
      <w:r>
        <w:rPr>
          <w:sz w:val="20"/>
        </w:rPr>
        <w:t xml:space="preserve">4) </w:t>
      </w:r>
      <w:hyperlink w:history="0" r:id="rId18"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6 пункта 8</w:t>
        </w:r>
      </w:hyperlink>
      <w:r>
        <w:rPr>
          <w:sz w:val="20"/>
        </w:rPr>
        <w:t xml:space="preserve">, </w:t>
      </w:r>
      <w:hyperlink w:history="0" r:id="rId19"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пятый подпункта 4</w:t>
        </w:r>
      </w:hyperlink>
      <w:r>
        <w:rPr>
          <w:sz w:val="20"/>
        </w:rPr>
        <w:t xml:space="preserve">, </w:t>
      </w:r>
      <w:hyperlink w:history="0" r:id="rId20"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5</w:t>
        </w:r>
      </w:hyperlink>
      <w:r>
        <w:rPr>
          <w:sz w:val="20"/>
        </w:rPr>
        <w:t xml:space="preserve">, </w:t>
      </w:r>
      <w:hyperlink w:history="0" r:id="rId21"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двенадцатый подпункта 9</w:t>
        </w:r>
      </w:hyperlink>
      <w:r>
        <w:rPr>
          <w:sz w:val="20"/>
        </w:rPr>
        <w:t xml:space="preserve"> и </w:t>
      </w:r>
      <w:hyperlink w:history="0" r:id="rId22"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шестой подпункта 11 пункта 12</w:t>
        </w:r>
      </w:hyperlink>
      <w:r>
        <w:rPr>
          <w:sz w:val="20"/>
        </w:rPr>
        <w:t xml:space="preserve"> признать утратившими силу;</w:t>
      </w:r>
    </w:p>
    <w:p>
      <w:pPr>
        <w:pStyle w:val="0"/>
        <w:spacing w:before="200" w:line-rule="auto"/>
        <w:ind w:firstLine="540"/>
        <w:jc w:val="both"/>
      </w:pPr>
      <w:r>
        <w:rPr>
          <w:sz w:val="20"/>
        </w:rPr>
        <w:t xml:space="preserve">5) в </w:t>
      </w:r>
      <w:hyperlink w:history="0" r:id="rId23"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подпункте 7 пункта 8</w:t>
        </w:r>
      </w:hyperlink>
      <w:r>
        <w:rPr>
          <w:sz w:val="20"/>
        </w:rPr>
        <w:t xml:space="preserve"> слова "Государственным учреждением - Отделением Пенсионного фонда" заменить словами "Отделением Фонда пенсионного и социального страхования";</w:t>
      </w:r>
    </w:p>
    <w:p>
      <w:pPr>
        <w:pStyle w:val="0"/>
        <w:spacing w:before="200" w:line-rule="auto"/>
        <w:ind w:firstLine="540"/>
        <w:jc w:val="both"/>
      </w:pPr>
      <w:r>
        <w:rPr>
          <w:sz w:val="20"/>
        </w:rPr>
        <w:t xml:space="preserve">6) в </w:t>
      </w:r>
      <w:hyperlink w:history="0" r:id="rId24"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втором подпункта 8 пункта 8</w:t>
        </w:r>
      </w:hyperlink>
      <w:r>
        <w:rPr>
          <w:sz w:val="20"/>
        </w:rPr>
        <w:t xml:space="preserve"> слова "пенсионерам, пенсионное обеспечение которых осуществляется Пенсионным фондом Российской Федерации, неработающим инвалидам, членам семьи, в том числе вдовам (вдовцам) умерших участников ликвидации последствий катастрофы на Чернобыльской АЭС из числа пенсионеров, пенсионное обеспечение которых осуществляется Пенсионным фондом Российской Федерации" заменить словами "пенсионерам, пенсионное обеспечение которых осуществляется Фондом пенсионного и социального страхования Российской Федерации, неработающим инвалидам, членам семьи, в том числе вдовам (вдовцам) умерших участников ликвидации последствий катастрофы на Чернобыльской АЭС из числа пенсионеров, пенсионное обеспечение которых осуществляется Фондом пенсионного и социального страхования Российской Федерации";</w:t>
      </w:r>
    </w:p>
    <w:p>
      <w:pPr>
        <w:pStyle w:val="0"/>
        <w:spacing w:before="200" w:line-rule="auto"/>
        <w:ind w:firstLine="540"/>
        <w:jc w:val="both"/>
      </w:pPr>
      <w:r>
        <w:rPr>
          <w:sz w:val="20"/>
        </w:rPr>
        <w:t xml:space="preserve">7) </w:t>
      </w:r>
      <w:hyperlink w:history="0" r:id="rId25"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пункт 9</w:t>
        </w:r>
      </w:hyperlink>
      <w:r>
        <w:rPr>
          <w:sz w:val="20"/>
        </w:rPr>
        <w:t xml:space="preserve"> дополнить подпунктом 7-1 следующего содержания:</w:t>
      </w:r>
    </w:p>
    <w:p>
      <w:pPr>
        <w:pStyle w:val="0"/>
        <w:spacing w:before="200" w:line-rule="auto"/>
        <w:ind w:firstLine="540"/>
        <w:jc w:val="both"/>
      </w:pPr>
      <w:r>
        <w:rPr>
          <w:sz w:val="20"/>
        </w:rPr>
        <w:t xml:space="preserve">"7-1) осуществляет организацию мероприятий по профилактике обстоятельств, обусловливающих нуждаемость гражданина в социальном обслуживании;";</w:t>
      </w:r>
    </w:p>
    <w:p>
      <w:pPr>
        <w:pStyle w:val="0"/>
        <w:spacing w:before="200" w:line-rule="auto"/>
        <w:ind w:firstLine="540"/>
        <w:jc w:val="both"/>
      </w:pPr>
      <w:r>
        <w:rPr>
          <w:sz w:val="20"/>
        </w:rPr>
        <w:t xml:space="preserve">8) в </w:t>
      </w:r>
      <w:hyperlink w:history="0" r:id="rId26"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подпункте 3 пункта 11</w:t>
        </w:r>
      </w:hyperlink>
      <w:r>
        <w:rPr>
          <w:sz w:val="20"/>
        </w:rPr>
        <w:t xml:space="preserve">, </w:t>
      </w:r>
      <w:hyperlink w:history="0" r:id="rId27"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шестом подпункта 4</w:t>
        </w:r>
      </w:hyperlink>
      <w:r>
        <w:rPr>
          <w:sz w:val="20"/>
        </w:rPr>
        <w:t xml:space="preserve">, </w:t>
      </w:r>
      <w:hyperlink w:history="0" r:id="rId28"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двадцать третьем подпункта 9</w:t>
        </w:r>
      </w:hyperlink>
      <w:r>
        <w:rPr>
          <w:sz w:val="20"/>
        </w:rPr>
        <w:t xml:space="preserve">, </w:t>
      </w:r>
      <w:hyperlink w:history="0" r:id="rId29"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абзацах втором</w:t>
        </w:r>
      </w:hyperlink>
      <w:r>
        <w:rPr>
          <w:sz w:val="20"/>
        </w:rPr>
        <w:t xml:space="preserve"> и </w:t>
      </w:r>
      <w:hyperlink w:history="0" r:id="rId30"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третьем подпункта 11</w:t>
        </w:r>
      </w:hyperlink>
      <w:r>
        <w:rPr>
          <w:sz w:val="20"/>
        </w:rPr>
        <w:t xml:space="preserve"> и </w:t>
      </w:r>
      <w:hyperlink w:history="0" r:id="rId31"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третьем подпункта 13 пункта 12</w:t>
        </w:r>
      </w:hyperlink>
      <w:r>
        <w:rPr>
          <w:sz w:val="20"/>
        </w:rPr>
        <w:t xml:space="preserve"> слова "социального обслуживания, ГКУ СО "ОИРЦ" исключить;</w:t>
      </w:r>
    </w:p>
    <w:p>
      <w:pPr>
        <w:pStyle w:val="0"/>
        <w:spacing w:before="200" w:line-rule="auto"/>
        <w:ind w:firstLine="540"/>
        <w:jc w:val="both"/>
      </w:pPr>
      <w:r>
        <w:rPr>
          <w:sz w:val="20"/>
        </w:rPr>
        <w:t xml:space="preserve">9) подпункт 2 пункта 12 после </w:t>
      </w:r>
      <w:hyperlink w:history="0" r:id="rId32"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абзаца пятого</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"осуществляет предоставление ежемесячной денежной выплаты сотрудникам органов внутренних дел, проходящим службу в подразделениях участковых уполномоченных полиции территориальных органов Министерства внутренних дел Российской Федерации на районном уровне Свердловской области;";</w:t>
      </w:r>
    </w:p>
    <w:p>
      <w:pPr>
        <w:pStyle w:val="0"/>
        <w:spacing w:before="200" w:line-rule="auto"/>
        <w:ind w:firstLine="540"/>
        <w:jc w:val="both"/>
      </w:pPr>
      <w:r>
        <w:rPr>
          <w:sz w:val="20"/>
        </w:rPr>
        <w:t xml:space="preserve">10) в </w:t>
      </w:r>
      <w:hyperlink w:history="0" r:id="rId33"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седьмом подпункта 2 пункта 12</w:t>
        </w:r>
      </w:hyperlink>
      <w:r>
        <w:rPr>
          <w:sz w:val="20"/>
        </w:rPr>
        <w:t xml:space="preserve"> слова "социального обслуживания" исключить;</w:t>
      </w:r>
    </w:p>
    <w:p>
      <w:pPr>
        <w:pStyle w:val="0"/>
        <w:spacing w:before="200" w:line-rule="auto"/>
        <w:ind w:firstLine="540"/>
        <w:jc w:val="both"/>
      </w:pPr>
      <w:r>
        <w:rPr>
          <w:sz w:val="20"/>
        </w:rPr>
        <w:t xml:space="preserve">11) в </w:t>
      </w:r>
      <w:hyperlink w:history="0" r:id="rId34"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девятом подпункта 2 пункта 12</w:t>
        </w:r>
      </w:hyperlink>
      <w:r>
        <w:rPr>
          <w:sz w:val="20"/>
        </w:rPr>
        <w:t xml:space="preserve"> слова "по бесплатному обеспечению при наличии медицинских показаний протезами (кроме зубных, глазных протезов), протезно-ортопедическими изделиями либо по компенсации расходов, связанных с приобретением протезов (кроме зубных, глазных протезов) и" заменить словами "по медицинским показаниям нуждающимся в протезах, протезно-ортопедических изделиях, по бесплатному обеспечению протезами (кроме зубных, глазных протезов), протезно-ортопедическими изделиями либо по компенсации расходов, связанных с приобретением протезов (кроме зубных, глазных протезов),";</w:t>
      </w:r>
    </w:p>
    <w:p>
      <w:pPr>
        <w:pStyle w:val="0"/>
        <w:spacing w:before="200" w:line-rule="auto"/>
        <w:ind w:firstLine="540"/>
        <w:jc w:val="both"/>
      </w:pPr>
      <w:r>
        <w:rPr>
          <w:sz w:val="20"/>
        </w:rPr>
        <w:t xml:space="preserve">12) в </w:t>
      </w:r>
      <w:hyperlink w:history="0" r:id="rId35"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десятом подпункта 2 пункта 12</w:t>
        </w:r>
      </w:hyperlink>
      <w:r>
        <w:rPr>
          <w:sz w:val="20"/>
        </w:rPr>
        <w:t xml:space="preserve"> слова "не имеющим группы инвалидности, но" исключить;</w:t>
      </w:r>
    </w:p>
    <w:p>
      <w:pPr>
        <w:pStyle w:val="0"/>
        <w:spacing w:before="200" w:line-rule="auto"/>
        <w:ind w:firstLine="540"/>
        <w:jc w:val="both"/>
      </w:pPr>
      <w:r>
        <w:rPr>
          <w:sz w:val="20"/>
        </w:rPr>
        <w:t xml:space="preserve">13) подпункт 2 пункта 12 после </w:t>
      </w:r>
      <w:hyperlink w:history="0" r:id="rId36"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абзаца четырнадцатого</w:t>
        </w:r>
      </w:hyperlink>
      <w:r>
        <w:rPr>
          <w:sz w:val="20"/>
        </w:rPr>
        <w:t xml:space="preserve"> дополнить абзацами следующего содержания:</w:t>
      </w:r>
    </w:p>
    <w:p>
      <w:pPr>
        <w:pStyle w:val="0"/>
        <w:spacing w:before="200" w:line-rule="auto"/>
        <w:ind w:firstLine="540"/>
        <w:jc w:val="both"/>
      </w:pPr>
      <w:r>
        <w:rPr>
          <w:sz w:val="20"/>
        </w:rPr>
        <w:t xml:space="preserve">"осуществляет организацию отдыха и оздоровления отдельных категорий детей в возрасте от 6 до 17 лет включительно, находящихся в трудной жизненной ситуации, проживающих в Свердловской области;</w:t>
      </w:r>
    </w:p>
    <w:p>
      <w:pPr>
        <w:pStyle w:val="0"/>
        <w:spacing w:before="200" w:line-rule="auto"/>
        <w:ind w:firstLine="540"/>
        <w:jc w:val="both"/>
      </w:pPr>
      <w:r>
        <w:rPr>
          <w:sz w:val="20"/>
        </w:rPr>
        <w:t xml:space="preserve">осуществляет приобретение путевок в организации отдыха детей и их оздоровления для отдельных категорий детей в возрасте от 6 до 17 лет включительно, находящихся в трудной жизненной ситуации, проживающих в Свердловской области,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путем проведения закупок на оказание услуг по организации отдыха и оздоровления отдельных категорий детей в возрасте от 6 до 17 лет включительно, находящихся в трудной жизненной ситуации, проживающих в Свердловской области;</w:t>
      </w:r>
    </w:p>
    <w:p>
      <w:pPr>
        <w:pStyle w:val="0"/>
        <w:spacing w:before="200" w:line-rule="auto"/>
        <w:ind w:firstLine="540"/>
        <w:jc w:val="both"/>
      </w:pPr>
      <w:r>
        <w:rPr>
          <w:sz w:val="20"/>
        </w:rPr>
        <w:t xml:space="preserve">осуществляет проведение в рамках оздоровительной кампании тематической смены "Профсоюз" для детей из малоимущих семей;</w:t>
      </w:r>
    </w:p>
    <w:p>
      <w:pPr>
        <w:pStyle w:val="0"/>
        <w:spacing w:before="200" w:line-rule="auto"/>
        <w:ind w:firstLine="540"/>
        <w:jc w:val="both"/>
      </w:pPr>
      <w:r>
        <w:rPr>
          <w:sz w:val="20"/>
        </w:rPr>
        <w:t xml:space="preserve">осуществляет ежемесячный мониторинг проведения оздоровительной кампании отдельных категорий детей в возрасте от 6 до 17 лет включительно, находящихся в трудной жизненной ситуации, проживающих в Свердловской области;</w:t>
      </w:r>
    </w:p>
    <w:p>
      <w:pPr>
        <w:pStyle w:val="0"/>
        <w:spacing w:before="200" w:line-rule="auto"/>
        <w:ind w:firstLine="540"/>
        <w:jc w:val="both"/>
      </w:pPr>
      <w:r>
        <w:rPr>
          <w:sz w:val="20"/>
        </w:rPr>
        <w:t xml:space="preserve">осуществляет организацию и обеспечение предоставления родителям (законным представителям) детей частичной компенсации расходов на оплату стоимости путевок в организации отдыха детей и их оздоровления, включенные в реестр организаций отдыха детей и их оздоровления, указанный в </w:t>
      </w:r>
      <w:hyperlink w:history="0" r:id="rId37" w:tooltip="Закон Свердловской области от 15.06.2011 N 38-ОЗ (ред. от 30.09.2022) &quot;Об организации и обеспечении отдыха и оздоровления детей в Свердловской области&quot; (принят Областной Думой Законодательного Собрания Свердловской области 18.05.2011) (с изм. и доп., вступающими в силу с 01.01.2023) ------------ Недействующая редакция {КонсультантПлюс}">
        <w:r>
          <w:rPr>
            <w:sz w:val="20"/>
            <w:color w:val="0000ff"/>
          </w:rPr>
          <w:t xml:space="preserve">подпункте 3 пункта 2 статьи 6</w:t>
        </w:r>
      </w:hyperlink>
      <w:r>
        <w:rPr>
          <w:sz w:val="20"/>
        </w:rPr>
        <w:t xml:space="preserve"> Закона Свердловской области от 15 июня 2011 года N 38-ОЗ "Об организации и обеспечении отдыха и оздоровления детей в Свердловской области";</w:t>
      </w:r>
    </w:p>
    <w:p>
      <w:pPr>
        <w:pStyle w:val="0"/>
        <w:spacing w:before="200" w:line-rule="auto"/>
        <w:ind w:firstLine="540"/>
        <w:jc w:val="both"/>
      </w:pPr>
      <w:r>
        <w:rPr>
          <w:sz w:val="20"/>
        </w:rPr>
        <w:t xml:space="preserve">осуществляет содействие гражданам, общественным и иным организациям в осуществлении общественного контроля в сфере защиты прав детей на отдых и оздоровление;";</w:t>
      </w:r>
    </w:p>
    <w:p>
      <w:pPr>
        <w:pStyle w:val="0"/>
        <w:spacing w:before="200" w:line-rule="auto"/>
        <w:ind w:firstLine="540"/>
        <w:jc w:val="both"/>
      </w:pPr>
      <w:r>
        <w:rPr>
          <w:sz w:val="20"/>
        </w:rPr>
        <w:t xml:space="preserve">14) </w:t>
      </w:r>
      <w:hyperlink w:history="0" r:id="rId38"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восемнадцатый подпункта 2 пункта 12</w:t>
        </w:r>
      </w:hyperlink>
      <w:r>
        <w:rPr>
          <w:sz w:val="20"/>
        </w:rPr>
        <w:t xml:space="preserve"> изложить в следующей редакции:</w:t>
      </w:r>
    </w:p>
    <w:p>
      <w:pPr>
        <w:pStyle w:val="0"/>
        <w:spacing w:before="200" w:line-rule="auto"/>
        <w:ind w:firstLine="540"/>
        <w:jc w:val="both"/>
      </w:pPr>
      <w:r>
        <w:rPr>
          <w:sz w:val="20"/>
        </w:rPr>
        <w:t xml:space="preserve">"предоставляет субсидии на реализацию социальных проектов в сфере социальной защиты населения социально ориентированным некоммерческим организациям на конкурсной основе;";</w:t>
      </w:r>
    </w:p>
    <w:p>
      <w:pPr>
        <w:pStyle w:val="0"/>
        <w:spacing w:before="200" w:line-rule="auto"/>
        <w:ind w:firstLine="540"/>
        <w:jc w:val="both"/>
      </w:pPr>
      <w:r>
        <w:rPr>
          <w:sz w:val="20"/>
        </w:rPr>
        <w:t xml:space="preserve">15) </w:t>
      </w:r>
      <w:hyperlink w:history="0" r:id="rId39"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абзацы второй</w:t>
        </w:r>
      </w:hyperlink>
      <w:r>
        <w:rPr>
          <w:sz w:val="20"/>
        </w:rPr>
        <w:t xml:space="preserve"> - </w:t>
      </w:r>
      <w:hyperlink w:history="0" r:id="rId40"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восьмой подпункта 3 пункта 12</w:t>
        </w:r>
      </w:hyperlink>
      <w:r>
        <w:rPr>
          <w:sz w:val="20"/>
        </w:rPr>
        <w:t xml:space="preserve"> изложить в следующей редакции:</w:t>
      </w:r>
    </w:p>
    <w:p>
      <w:pPr>
        <w:pStyle w:val="0"/>
        <w:spacing w:before="200" w:line-rule="auto"/>
        <w:ind w:firstLine="540"/>
        <w:jc w:val="both"/>
      </w:pPr>
      <w:r>
        <w:rPr>
          <w:sz w:val="20"/>
        </w:rPr>
        <w:t xml:space="preserve">"осуществляет проверки, в том числе выборочные, сведений, необходимых для расчета объема субвенций из областного бюджета бюджетам муниципальных образований, расположенных на территории Свердловской области, на осуществление переданного органам местного самоуправления этих муниципальных образований государственного полномочия Свердловской области по предоставлению гражданам субсидий на оплату жилого помещения и коммунальных услуг, соблюдения порядка предоставления этих субсидий, в том числе проверки, проводимые в связи с обращениями граждан или организаций, порядка расходования субвенций;</w:t>
      </w:r>
    </w:p>
    <w:p>
      <w:pPr>
        <w:pStyle w:val="0"/>
        <w:spacing w:before="200" w:line-rule="auto"/>
        <w:ind w:firstLine="540"/>
        <w:jc w:val="both"/>
      </w:pPr>
      <w:r>
        <w:rPr>
          <w:sz w:val="20"/>
        </w:rPr>
        <w:t xml:space="preserve">запрашивает от органов местного самоуправления муниципальных образований, расположенных на территории Свердловской области, сведения, необходимые для расчета объема средств, передаваемых для осуществления переданного им государственного полномочия Свердловской области по предоставлению гражданам субсидий на оплату жилого помещения и коммунальных услуг;</w:t>
      </w:r>
    </w:p>
    <w:p>
      <w:pPr>
        <w:pStyle w:val="0"/>
        <w:spacing w:before="200" w:line-rule="auto"/>
        <w:ind w:firstLine="540"/>
        <w:jc w:val="both"/>
      </w:pPr>
      <w:r>
        <w:rPr>
          <w:sz w:val="20"/>
        </w:rPr>
        <w:t xml:space="preserve">осуществляет проверки, в том числе выборочные, сведений, необходимых для расчета объема субвенций из областного бюджета бюджетам муниципальных образований, расположенных на территории Свердловской области, на осуществление переданных органам местного самоуправления этих муниципальных образований государственных полномочий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 соблюдения порядка предоставления этих компенсаций, в том числе проверки, проводимые в связи с обращениями граждан или организаций, порядка расходования субвенций;</w:t>
      </w:r>
    </w:p>
    <w:p>
      <w:pPr>
        <w:pStyle w:val="0"/>
        <w:spacing w:before="200" w:line-rule="auto"/>
        <w:ind w:firstLine="540"/>
        <w:jc w:val="both"/>
      </w:pPr>
      <w:r>
        <w:rPr>
          <w:sz w:val="20"/>
        </w:rPr>
        <w:t xml:space="preserve">запрашивает от органов местного самоуправления муниципальных образований, расположенных на территории Свердловской области, сведения, необходимые для расчета объема средств, передаваемых для осуществления переданных им государственных полномочий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w:t>
      </w:r>
    </w:p>
    <w:p>
      <w:pPr>
        <w:pStyle w:val="0"/>
        <w:spacing w:before="200" w:line-rule="auto"/>
        <w:ind w:firstLine="540"/>
        <w:jc w:val="both"/>
      </w:pPr>
      <w:r>
        <w:rPr>
          <w:sz w:val="20"/>
        </w:rPr>
        <w:t xml:space="preserve">предлагает органам местного самоуправления муниципальных образований, расположенных на территории Свердловской области, в том числе по результатам проверок, привести в соответствие с законодательством Российской Федерации изданные ими правовые акты, регулирующие осуществление переданных им государственного полномочия Свердловской области по предоставлению гражданам субсидий на оплату жилого помещения и коммунальных услуг и государственных полномочий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w:t>
      </w:r>
    </w:p>
    <w:p>
      <w:pPr>
        <w:pStyle w:val="0"/>
        <w:spacing w:before="200" w:line-rule="auto"/>
        <w:ind w:firstLine="540"/>
        <w:jc w:val="both"/>
      </w:pPr>
      <w:r>
        <w:rPr>
          <w:sz w:val="20"/>
        </w:rPr>
        <w:t xml:space="preserve">оказывает органам местного самоуправления муниципальных образований, расположенных на территории Свердловской области, содействие, в том числе консультирует по вопросам осуществления переданных им государственного полномочия Свердловской области по предоставлению гражданам субсидий на оплату жилого помещения и коммунальных услуг и государственных полномочий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 и предоставляет по их запросам информацию, необходимую для осуществления этих государственных полномочий, включая сведения о гражданах, имеющих право на получение компенсаций расходов на оплату жилого помещения и коммунальных услуг;</w:t>
      </w:r>
    </w:p>
    <w:p>
      <w:pPr>
        <w:pStyle w:val="0"/>
        <w:spacing w:before="200" w:line-rule="auto"/>
        <w:ind w:firstLine="540"/>
        <w:jc w:val="both"/>
      </w:pPr>
      <w:r>
        <w:rPr>
          <w:sz w:val="20"/>
        </w:rPr>
        <w:t xml:space="preserve">рассматривает предложения органов местного самоуправления муниципальных образований, расположенных на территории Свердловской области, по вопросам, связанным с осуществлением переданных им государственного полномочия Свердловской области по предоставлению гражданам субсидий на оплату жилого помещения и коммунальных услуг и государственных полномочий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w:t>
      </w:r>
    </w:p>
    <w:p>
      <w:pPr>
        <w:pStyle w:val="0"/>
        <w:spacing w:before="200" w:line-rule="auto"/>
        <w:ind w:firstLine="540"/>
        <w:jc w:val="both"/>
      </w:pPr>
      <w:r>
        <w:rPr>
          <w:sz w:val="20"/>
        </w:rPr>
        <w:t xml:space="preserve">16) в </w:t>
      </w:r>
      <w:hyperlink w:history="0" r:id="rId41"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третьем подпункта 6 пункта 12</w:t>
        </w:r>
      </w:hyperlink>
      <w:r>
        <w:rPr>
          <w:sz w:val="20"/>
        </w:rPr>
        <w:t xml:space="preserve"> слова "Государственного учреждения - Отделения Пенсионного фонда" заменить словами "Отделения Фонда пенсионного и социального страхования";</w:t>
      </w:r>
    </w:p>
    <w:p>
      <w:pPr>
        <w:pStyle w:val="0"/>
        <w:spacing w:before="200" w:line-rule="auto"/>
        <w:ind w:firstLine="540"/>
        <w:jc w:val="both"/>
      </w:pPr>
      <w:r>
        <w:rPr>
          <w:sz w:val="20"/>
        </w:rPr>
        <w:t xml:space="preserve">17) в </w:t>
      </w:r>
      <w:hyperlink w:history="0" r:id="rId42"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абзаце четвертом подпункта 6 пункта 12</w:t>
        </w:r>
      </w:hyperlink>
      <w:r>
        <w:rPr>
          <w:sz w:val="20"/>
        </w:rPr>
        <w:t xml:space="preserve"> слова "Государственное учреждение - Отделение Пенсионного фонда" заменить словами "Отделение Фонда пенсионного и социального страхования";</w:t>
      </w:r>
    </w:p>
    <w:p>
      <w:pPr>
        <w:pStyle w:val="0"/>
        <w:spacing w:before="200" w:line-rule="auto"/>
        <w:ind w:firstLine="540"/>
        <w:jc w:val="both"/>
      </w:pPr>
      <w:r>
        <w:rPr>
          <w:sz w:val="20"/>
        </w:rPr>
        <w:t xml:space="preserve">18) подпункт 7 пункта 12 после </w:t>
      </w:r>
      <w:hyperlink w:history="0" r:id="rId43"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абзаца четвертого</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"осуществляет разработку рекомендаций по профилактике обстоятельств, обуславливающих нуждаемость гражданина в социальном обслуживании;";</w:t>
      </w:r>
    </w:p>
    <w:p>
      <w:pPr>
        <w:pStyle w:val="0"/>
        <w:spacing w:before="200" w:line-rule="auto"/>
        <w:ind w:firstLine="540"/>
        <w:jc w:val="both"/>
      </w:pPr>
      <w:r>
        <w:rPr>
          <w:sz w:val="20"/>
        </w:rPr>
        <w:t xml:space="preserve">19) </w:t>
      </w:r>
      <w:hyperlink w:history="0" r:id="rId44"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двадцать восьмой подпункта 9 пункта 12</w:t>
        </w:r>
      </w:hyperlink>
      <w:r>
        <w:rPr>
          <w:sz w:val="20"/>
        </w:rPr>
        <w:t xml:space="preserve"> изложить в следующей редакции:</w:t>
      </w:r>
    </w:p>
    <w:p>
      <w:pPr>
        <w:pStyle w:val="0"/>
        <w:spacing w:before="200" w:line-rule="auto"/>
        <w:ind w:firstLine="540"/>
        <w:jc w:val="both"/>
      </w:pPr>
      <w:r>
        <w:rPr>
          <w:sz w:val="20"/>
        </w:rPr>
        <w:t xml:space="preserve">"осуществляет подготовку документов по представлению к награждению государственными наградами Российской Федерации, наградами Президента Российской Федерации, наградами федеральных органов исполнительной власти, наградами Свердловской области, наградами высших органов государственной власти Свердловской области государственных гражданских служащих Свердловской области, замещающих должности государственной гражданской службы Свердловской области в Министерстве, работников Министерства, замещающих должности, не являющиеся должностями государственной гражданской службы Свердловской области, государственных гражданских служащих Свердловской области, замещающих должности государственной гражданской службы Свердловской области в управлениях социальной политики, работников управлений социальной политики, замещающих должности, не являющиеся должностями государственной гражданской службы Свердловской области, работников подведомственных учреждений и присвоению им почетных званий Свердловской области;";</w:t>
      </w:r>
    </w:p>
    <w:p>
      <w:pPr>
        <w:pStyle w:val="0"/>
        <w:spacing w:before="200" w:line-rule="auto"/>
        <w:ind w:firstLine="540"/>
        <w:jc w:val="both"/>
      </w:pPr>
      <w:r>
        <w:rPr>
          <w:sz w:val="20"/>
        </w:rPr>
        <w:t xml:space="preserve">20) </w:t>
      </w:r>
      <w:hyperlink w:history="0" r:id="rId45"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абзацы тридцать первый</w:t>
        </w:r>
      </w:hyperlink>
      <w:r>
        <w:rPr>
          <w:sz w:val="20"/>
        </w:rPr>
        <w:t xml:space="preserve"> и </w:t>
      </w:r>
      <w:hyperlink w:history="0" r:id="rId46"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тридцать второй подпункта 9 пункта 12</w:t>
        </w:r>
      </w:hyperlink>
      <w:r>
        <w:rPr>
          <w:sz w:val="20"/>
        </w:rPr>
        <w:t xml:space="preserve"> изложить в следующей редакции:</w:t>
      </w:r>
    </w:p>
    <w:p>
      <w:pPr>
        <w:pStyle w:val="0"/>
        <w:spacing w:before="200" w:line-rule="auto"/>
        <w:ind w:firstLine="540"/>
        <w:jc w:val="both"/>
      </w:pPr>
      <w:r>
        <w:rPr>
          <w:sz w:val="20"/>
        </w:rPr>
        <w:t xml:space="preserve">"осуществляет меры пожарной безопасности в Министерстве;</w:t>
      </w:r>
    </w:p>
    <w:p>
      <w:pPr>
        <w:pStyle w:val="0"/>
        <w:spacing w:before="200" w:line-rule="auto"/>
        <w:ind w:firstLine="540"/>
        <w:jc w:val="both"/>
      </w:pPr>
      <w:r>
        <w:rPr>
          <w:sz w:val="20"/>
        </w:rPr>
        <w:t xml:space="preserve">принимает участие в проведении государственной политики в сфере энергосбережения и повышения энергетической эффективности на территории Свердловской области;";</w:t>
      </w:r>
    </w:p>
    <w:p>
      <w:pPr>
        <w:pStyle w:val="0"/>
        <w:spacing w:before="200" w:line-rule="auto"/>
        <w:ind w:firstLine="540"/>
        <w:jc w:val="both"/>
      </w:pPr>
      <w:r>
        <w:rPr>
          <w:sz w:val="20"/>
        </w:rPr>
        <w:t xml:space="preserve">21) </w:t>
      </w:r>
      <w:hyperlink w:history="0" r:id="rId47"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восьмой подпункта 10 пункта 12</w:t>
        </w:r>
      </w:hyperlink>
      <w:r>
        <w:rPr>
          <w:sz w:val="20"/>
        </w:rPr>
        <w:t xml:space="preserve"> изложить в следующей редакции:</w:t>
      </w:r>
    </w:p>
    <w:p>
      <w:pPr>
        <w:pStyle w:val="0"/>
        <w:spacing w:before="200" w:line-rule="auto"/>
        <w:ind w:firstLine="540"/>
        <w:jc w:val="both"/>
      </w:pPr>
      <w:r>
        <w:rPr>
          <w:sz w:val="20"/>
        </w:rPr>
        <w:t xml:space="preserve">"оказывает методическую и организационную помощь управлениям социальной политики по вопросам охраны труда, осуществления мер пожарной безопасности, проведения мероприятий по энергосбережению и повышению энергетической эффективности;";</w:t>
      </w:r>
    </w:p>
    <w:p>
      <w:pPr>
        <w:pStyle w:val="0"/>
        <w:spacing w:before="200" w:line-rule="auto"/>
        <w:ind w:firstLine="540"/>
        <w:jc w:val="both"/>
      </w:pPr>
      <w:r>
        <w:rPr>
          <w:sz w:val="20"/>
        </w:rPr>
        <w:t xml:space="preserve">22) </w:t>
      </w:r>
      <w:hyperlink w:history="0" r:id="rId48"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абзацы четвертый</w:t>
        </w:r>
      </w:hyperlink>
      <w:r>
        <w:rPr>
          <w:sz w:val="20"/>
        </w:rPr>
        <w:t xml:space="preserve"> и </w:t>
      </w:r>
      <w:hyperlink w:history="0" r:id="rId49"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пятый подпункта 11 пункта 12</w:t>
        </w:r>
      </w:hyperlink>
      <w:r>
        <w:rPr>
          <w:sz w:val="20"/>
        </w:rPr>
        <w:t xml:space="preserve"> изложить в следующей редакции:</w:t>
      </w:r>
    </w:p>
    <w:p>
      <w:pPr>
        <w:pStyle w:val="0"/>
        <w:spacing w:before="200" w:line-rule="auto"/>
        <w:ind w:firstLine="540"/>
        <w:jc w:val="both"/>
      </w:pPr>
      <w:r>
        <w:rPr>
          <w:sz w:val="20"/>
        </w:rPr>
        <w:t xml:space="preserve">"осуществляет формирование и утверждение государственного задания для подведомственных учреждений в соответствии с основными видами деятельности, предусмотренными уставами подведомственных учреждений, предоставляет подведомственным учреждениям субсидии на финансовое обеспечение выполнения государственного задания, субсидии на иные цели, субсидии на осуществление капитальных вложений в соответствии с заключенными соглашениями, контролирует выполнение утвержденного государственного задания;</w:t>
      </w:r>
    </w:p>
    <w:p>
      <w:pPr>
        <w:pStyle w:val="0"/>
        <w:spacing w:before="200" w:line-rule="auto"/>
        <w:ind w:firstLine="540"/>
        <w:jc w:val="both"/>
      </w:pPr>
      <w:r>
        <w:rPr>
          <w:sz w:val="20"/>
        </w:rPr>
        <w:t xml:space="preserve">осуществляет в установленном порядке координацию деятельности подведомственных учреждений, контроль их деятельности, использования переданного им имущества, ведомственный контроль в сфере закупок товаров, работ, услуг для обеспечения государственных нужд, ведомственный контроль за соблюдением требований Федерального </w:t>
      </w:r>
      <w:hyperlink w:history="0" r:id="rId50" w:tooltip="Федеральный закон от 18.07.2011 N 223-ФЗ (ред. от 05.12.2022) &quot;О закупках товаров, работ, услуг отдельными видами юридических лиц&quot; (с изм. и доп., вступ. в силу с 01.04.2023) ------------ Недействующая редакция {КонсультантПлюс}">
        <w:r>
          <w:rPr>
            <w:sz w:val="20"/>
            <w:color w:val="0000ff"/>
          </w:rPr>
          <w:t xml:space="preserve">закона</w:t>
        </w:r>
      </w:hyperlink>
      <w:r>
        <w:rPr>
          <w:sz w:val="20"/>
        </w:rPr>
        <w:t xml:space="preserve"> от 18 июля 2011 года N 223-ФЗ "О закупках товаров, работ, услуг отдельными видами юридических лиц" и иных принятых в соответствии с ним нормативных правовых актов Российской Федерации, ведомственный контроль за соблюдением трудового законодательства и иных нормативных правовых актов, содержащих нормы трудового права;";</w:t>
      </w:r>
    </w:p>
    <w:p>
      <w:pPr>
        <w:pStyle w:val="0"/>
        <w:spacing w:before="200" w:line-rule="auto"/>
        <w:ind w:firstLine="540"/>
        <w:jc w:val="both"/>
      </w:pPr>
      <w:r>
        <w:rPr>
          <w:sz w:val="20"/>
        </w:rPr>
        <w:t xml:space="preserve">23) </w:t>
      </w:r>
      <w:hyperlink w:history="0" r:id="rId51"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абзац седьмой подпункта 11 пункта 12</w:t>
        </w:r>
      </w:hyperlink>
      <w:r>
        <w:rPr>
          <w:sz w:val="20"/>
        </w:rPr>
        <w:t xml:space="preserve"> изложить в следующей редакции:</w:t>
      </w:r>
    </w:p>
    <w:p>
      <w:pPr>
        <w:pStyle w:val="0"/>
        <w:spacing w:before="200" w:line-rule="auto"/>
        <w:ind w:firstLine="540"/>
        <w:jc w:val="both"/>
      </w:pPr>
      <w:r>
        <w:rPr>
          <w:sz w:val="20"/>
        </w:rPr>
        <w:t xml:space="preserve">"оказывает методическую и организационную помощь подведомственным учреждениям по вопросам охраны труда, осуществления мер пожарной безопасности, проведения мероприятий по энергосбережению и повышению энергетической эффективности;";</w:t>
      </w:r>
    </w:p>
    <w:p>
      <w:pPr>
        <w:pStyle w:val="0"/>
        <w:spacing w:before="200" w:line-rule="auto"/>
        <w:ind w:firstLine="540"/>
        <w:jc w:val="both"/>
      </w:pPr>
      <w:r>
        <w:rPr>
          <w:sz w:val="20"/>
        </w:rPr>
        <w:t xml:space="preserve">24) </w:t>
      </w:r>
      <w:hyperlink w:history="0" r:id="rId52"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9 пункта 13</w:t>
        </w:r>
      </w:hyperlink>
      <w:r>
        <w:rPr>
          <w:sz w:val="20"/>
        </w:rPr>
        <w:t xml:space="preserve"> изложить в следующей редакции:</w:t>
      </w:r>
    </w:p>
    <w:p>
      <w:pPr>
        <w:pStyle w:val="0"/>
        <w:spacing w:before="200" w:line-rule="auto"/>
        <w:ind w:firstLine="540"/>
        <w:jc w:val="both"/>
      </w:pPr>
      <w:r>
        <w:rPr>
          <w:sz w:val="20"/>
        </w:rPr>
        <w:t xml:space="preserve">"9) содействовать в повышении профессионального уровня государственных гражданских служащих Свердловской области, замещающих должности государственной гражданской службы Свердловской области в Министерстве, и работников Министерства, замещающих должности, не являющиеся должностями государственной гражданской службы Свердловской области;";</w:t>
      </w:r>
    </w:p>
    <w:p>
      <w:pPr>
        <w:pStyle w:val="0"/>
        <w:spacing w:before="200" w:line-rule="auto"/>
        <w:ind w:firstLine="540"/>
        <w:jc w:val="both"/>
      </w:pPr>
      <w:r>
        <w:rPr>
          <w:sz w:val="20"/>
        </w:rPr>
        <w:t xml:space="preserve">25) в </w:t>
      </w:r>
      <w:hyperlink w:history="0" r:id="rId53"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подпункте 4 пункта 18</w:t>
        </w:r>
      </w:hyperlink>
      <w:r>
        <w:rPr>
          <w:sz w:val="20"/>
        </w:rPr>
        <w:t xml:space="preserve"> слова "(далее - работники)" исключить;</w:t>
      </w:r>
    </w:p>
    <w:p>
      <w:pPr>
        <w:pStyle w:val="0"/>
        <w:spacing w:before="200" w:line-rule="auto"/>
        <w:ind w:firstLine="540"/>
        <w:jc w:val="both"/>
      </w:pPr>
      <w:r>
        <w:rPr>
          <w:sz w:val="20"/>
        </w:rPr>
        <w:t xml:space="preserve">26) </w:t>
      </w:r>
      <w:hyperlink w:history="0" r:id="rId54"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5 пункта 18</w:t>
        </w:r>
      </w:hyperlink>
      <w:r>
        <w:rPr>
          <w:sz w:val="20"/>
        </w:rPr>
        <w:t xml:space="preserve"> изложить в следующей редакции:</w:t>
      </w:r>
    </w:p>
    <w:p>
      <w:pPr>
        <w:pStyle w:val="0"/>
        <w:spacing w:before="200" w:line-rule="auto"/>
        <w:ind w:firstLine="540"/>
        <w:jc w:val="both"/>
      </w:pPr>
      <w:r>
        <w:rPr>
          <w:sz w:val="20"/>
        </w:rPr>
        <w:t xml:space="preserve">"5) подписывает приказы Министерства, подлежащие обязательному исполнению государственными гражданскими служащими Свердловской области, замещающими должности государственной гражданской службы Свердловской области в Министерстве, работниками Министерства, замещающими должности, не являющиеся должностями государственной гражданской службы Свердловской области, управлениями социальной политики, подведомственными учреждениями;";</w:t>
      </w:r>
    </w:p>
    <w:p>
      <w:pPr>
        <w:pStyle w:val="0"/>
        <w:spacing w:before="200" w:line-rule="auto"/>
        <w:ind w:firstLine="540"/>
        <w:jc w:val="both"/>
      </w:pPr>
      <w:r>
        <w:rPr>
          <w:sz w:val="20"/>
        </w:rPr>
        <w:t xml:space="preserve">27) в </w:t>
      </w:r>
      <w:hyperlink w:history="0" r:id="rId55"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подпункте 9 пункта 18</w:t>
        </w:r>
      </w:hyperlink>
      <w:r>
        <w:rPr>
          <w:sz w:val="20"/>
        </w:rPr>
        <w:t xml:space="preserve"> слова "подведомственных казенных учреждений социального обслуживания, ГКУ СО "ОИРЦ" заменить словами "подведомственных учреждений, являющихся казенными учреждениями";</w:t>
      </w:r>
    </w:p>
    <w:p>
      <w:pPr>
        <w:pStyle w:val="0"/>
        <w:spacing w:before="200" w:line-rule="auto"/>
        <w:ind w:firstLine="540"/>
        <w:jc w:val="both"/>
      </w:pPr>
      <w:r>
        <w:rPr>
          <w:sz w:val="20"/>
        </w:rPr>
        <w:t xml:space="preserve">28) </w:t>
      </w:r>
      <w:hyperlink w:history="0" r:id="rId56"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10 пункта 18</w:t>
        </w:r>
      </w:hyperlink>
      <w:r>
        <w:rPr>
          <w:sz w:val="20"/>
        </w:rPr>
        <w:t xml:space="preserve"> изложить в следующей редакции:</w:t>
      </w:r>
    </w:p>
    <w:p>
      <w:pPr>
        <w:pStyle w:val="0"/>
        <w:spacing w:before="200" w:line-rule="auto"/>
        <w:ind w:firstLine="540"/>
        <w:jc w:val="both"/>
      </w:pPr>
      <w:r>
        <w:rPr>
          <w:sz w:val="20"/>
        </w:rPr>
        <w:t xml:space="preserve">"10) представляет в установленном порядке государственных гражданских служащих Свердловской области, замещающих должности государственной гражданской службы Свердловской области в Министерстве, работников Министерства, замещающих должности, не являющиеся должностями государственной гражданской службы Свердловской области, государственных гражданских служащих Свердловской области, замещающих должности государственной гражданской службы Свердловской области в управлениях социальной политики, работников управлений социальной политики, замещающих должности, не являющиеся должностями государственной гражданской службы Свердловской области, работников подведомственных учреждений к награждению государственными наградами Российской Федерации, наградами Президента Российской Федерации, наградами федеральных органов исполнительной власти, наградами Свердловской области, наградами высших органов государственной власти Свердловской области и присвоению им почетных званий Свердловской области;";</w:t>
      </w:r>
    </w:p>
    <w:p>
      <w:pPr>
        <w:pStyle w:val="0"/>
        <w:spacing w:before="200" w:line-rule="auto"/>
        <w:ind w:firstLine="540"/>
        <w:jc w:val="both"/>
      </w:pPr>
      <w:r>
        <w:rPr>
          <w:sz w:val="20"/>
        </w:rPr>
        <w:t xml:space="preserve">29) </w:t>
      </w:r>
      <w:hyperlink w:history="0" r:id="rId57" w:tooltip="Постановление Правительства Свердловской области от 12.05.2012 N 485-ПП (ред. от 27.10.2022) &quot;О Министерстве социальной политики Свердловской области&quot; (вместе с &quot;Положением о Министерстве социальной политики Свердловской области&quot;) ------------ Недействующая редакция {КонсультантПлюс}">
        <w:r>
          <w:rPr>
            <w:sz w:val="20"/>
            <w:color w:val="0000ff"/>
          </w:rPr>
          <w:t xml:space="preserve">подпункт 10-2 пункта 18</w:t>
        </w:r>
      </w:hyperlink>
      <w:r>
        <w:rPr>
          <w:sz w:val="20"/>
        </w:rPr>
        <w:t xml:space="preserve"> после слов "гражданскими служащими" дополнить словами "Свердловской области".</w:t>
      </w:r>
    </w:p>
    <w:p>
      <w:pPr>
        <w:pStyle w:val="0"/>
        <w:spacing w:before="200" w:line-rule="auto"/>
        <w:ind w:firstLine="540"/>
        <w:jc w:val="both"/>
      </w:pPr>
      <w:r>
        <w:rPr>
          <w:sz w:val="20"/>
        </w:rPr>
        <w:t xml:space="preserve">3. Настоящее Постановление опубликовать на "Официальном интернет-портале правовой информации Свердловской области" (</w:t>
      </w:r>
      <w:hyperlink w:history="0" r:id="rId58">
        <w:r>
          <w:rPr>
            <w:sz w:val="20"/>
            <w:color w:val="0000ff"/>
          </w:rPr>
          <w:t xml:space="preserve">www.pravo.gov66.ru</w:t>
        </w:r>
      </w:hyperlink>
      <w:r>
        <w:rPr>
          <w:sz w:val="20"/>
        </w:rPr>
        <w:t xml:space="preserve">).</w:t>
      </w:r>
    </w:p>
    <w:p>
      <w:pPr>
        <w:pStyle w:val="0"/>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14.04.2023 N 272-ПП</w:t>
            <w:br/>
            <w:t>"О внесении изменений в Постановление Правительс...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29.10.2024</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Правительства Свердловской области от 14.04.2023 N 272-ПП "О внесении изменений в Постановление Правительс...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29.10.2024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RLAW071&amp;n=343295&amp;dst=101956" TargetMode = "External"/>
	<Relationship Id="rId7" Type="http://schemas.openxmlformats.org/officeDocument/2006/relationships/hyperlink" Target="https://login.consultant.ru/link/?req=doc&amp;base=RLAW071&amp;n=339721" TargetMode = "External"/>
	<Relationship Id="rId8" Type="http://schemas.openxmlformats.org/officeDocument/2006/relationships/hyperlink" Target="https://login.consultant.ru/link/?req=doc&amp;base=RLAW071&amp;n=339721&amp;dst=100444" TargetMode = "External"/>
	<Relationship Id="rId9" Type="http://schemas.openxmlformats.org/officeDocument/2006/relationships/hyperlink" Target="https://login.consultant.ru/link/?req=doc&amp;base=RLAW071&amp;n=343181&amp;dst=101190" TargetMode = "External"/>
	<Relationship Id="rId10" Type="http://schemas.openxmlformats.org/officeDocument/2006/relationships/hyperlink" Target="https://login.consultant.ru/link/?req=doc&amp;base=RLAW071&amp;n=344122" TargetMode = "External"/>
	<Relationship Id="rId11" Type="http://schemas.openxmlformats.org/officeDocument/2006/relationships/hyperlink" Target="https://login.consultant.ru/link/?req=doc&amp;base=RLAW071&amp;n=343259" TargetMode = "External"/>
	<Relationship Id="rId12" Type="http://schemas.openxmlformats.org/officeDocument/2006/relationships/hyperlink" Target="https://login.consultant.ru/link/?req=doc&amp;base=RLAW071&amp;n=341735" TargetMode = "External"/>
	<Relationship Id="rId13" Type="http://schemas.openxmlformats.org/officeDocument/2006/relationships/hyperlink" Target="https://login.consultant.ru/link/?req=doc&amp;base=RLAW071&amp;n=339721&amp;dst=100213" TargetMode = "External"/>
	<Relationship Id="rId14" Type="http://schemas.openxmlformats.org/officeDocument/2006/relationships/hyperlink" Target="https://login.consultant.ru/link/?req=doc&amp;base=RLAW071&amp;n=339721&amp;dst=100585" TargetMode = "External"/>
	<Relationship Id="rId15" Type="http://schemas.openxmlformats.org/officeDocument/2006/relationships/hyperlink" Target="https://login.consultant.ru/link/?req=doc&amp;base=RLAW071&amp;n=339721&amp;dst=100581" TargetMode = "External"/>
	<Relationship Id="rId16" Type="http://schemas.openxmlformats.org/officeDocument/2006/relationships/hyperlink" Target="https://login.consultant.ru/link/?req=doc&amp;base=RLAW071&amp;n=339721&amp;dst=100582" TargetMode = "External"/>
	<Relationship Id="rId17" Type="http://schemas.openxmlformats.org/officeDocument/2006/relationships/hyperlink" Target="https://login.consultant.ru/link/?req=doc&amp;base=RLAW071&amp;n=339721&amp;dst=100235" TargetMode = "External"/>
	<Relationship Id="rId18" Type="http://schemas.openxmlformats.org/officeDocument/2006/relationships/hyperlink" Target="https://login.consultant.ru/link/?req=doc&amp;base=RLAW071&amp;n=339721&amp;dst=100236" TargetMode = "External"/>
	<Relationship Id="rId19" Type="http://schemas.openxmlformats.org/officeDocument/2006/relationships/hyperlink" Target="https://login.consultant.ru/link/?req=doc&amp;base=RLAW071&amp;n=339721&amp;dst=100312" TargetMode = "External"/>
	<Relationship Id="rId20" Type="http://schemas.openxmlformats.org/officeDocument/2006/relationships/hyperlink" Target="https://login.consultant.ru/link/?req=doc&amp;base=RLAW071&amp;n=339721&amp;dst=100313" TargetMode = "External"/>
	<Relationship Id="rId21" Type="http://schemas.openxmlformats.org/officeDocument/2006/relationships/hyperlink" Target="https://login.consultant.ru/link/?req=doc&amp;base=RLAW071&amp;n=339721&amp;dst=100491" TargetMode = "External"/>
	<Relationship Id="rId22" Type="http://schemas.openxmlformats.org/officeDocument/2006/relationships/hyperlink" Target="https://login.consultant.ru/link/?req=doc&amp;base=RLAW071&amp;n=339721&amp;dst=100531" TargetMode = "External"/>
	<Relationship Id="rId23" Type="http://schemas.openxmlformats.org/officeDocument/2006/relationships/hyperlink" Target="https://login.consultant.ru/link/?req=doc&amp;base=RLAW071&amp;n=339721&amp;dst=100456" TargetMode = "External"/>
	<Relationship Id="rId24" Type="http://schemas.openxmlformats.org/officeDocument/2006/relationships/hyperlink" Target="https://login.consultant.ru/link/?req=doc&amp;base=RLAW071&amp;n=339721&amp;dst=100621" TargetMode = "External"/>
	<Relationship Id="rId25" Type="http://schemas.openxmlformats.org/officeDocument/2006/relationships/hyperlink" Target="https://login.consultant.ru/link/?req=doc&amp;base=RLAW071&amp;n=339721&amp;dst=100457" TargetMode = "External"/>
	<Relationship Id="rId26" Type="http://schemas.openxmlformats.org/officeDocument/2006/relationships/hyperlink" Target="https://login.consultant.ru/link/?req=doc&amp;base=RLAW071&amp;n=339721&amp;dst=100461" TargetMode = "External"/>
	<Relationship Id="rId27" Type="http://schemas.openxmlformats.org/officeDocument/2006/relationships/hyperlink" Target="https://login.consultant.ru/link/?req=doc&amp;base=RLAW071&amp;n=339721&amp;dst=100474" TargetMode = "External"/>
	<Relationship Id="rId28" Type="http://schemas.openxmlformats.org/officeDocument/2006/relationships/hyperlink" Target="https://login.consultant.ru/link/?req=doc&amp;base=RLAW071&amp;n=339721&amp;dst=100502" TargetMode = "External"/>
	<Relationship Id="rId29" Type="http://schemas.openxmlformats.org/officeDocument/2006/relationships/hyperlink" Target="https://login.consultant.ru/link/?req=doc&amp;base=RLAW071&amp;n=339721&amp;dst=100527" TargetMode = "External"/>
	<Relationship Id="rId30" Type="http://schemas.openxmlformats.org/officeDocument/2006/relationships/hyperlink" Target="https://login.consultant.ru/link/?req=doc&amp;base=RLAW071&amp;n=339721&amp;dst=100528" TargetMode = "External"/>
	<Relationship Id="rId31" Type="http://schemas.openxmlformats.org/officeDocument/2006/relationships/hyperlink" Target="https://login.consultant.ru/link/?req=doc&amp;base=RLAW071&amp;n=339721&amp;dst=100538" TargetMode = "External"/>
	<Relationship Id="rId32" Type="http://schemas.openxmlformats.org/officeDocument/2006/relationships/hyperlink" Target="https://login.consultant.ru/link/?req=doc&amp;base=RLAW071&amp;n=339721&amp;dst=100561" TargetMode = "External"/>
	<Relationship Id="rId33" Type="http://schemas.openxmlformats.org/officeDocument/2006/relationships/hyperlink" Target="https://login.consultant.ru/link/?req=doc&amp;base=RLAW071&amp;n=339721&amp;dst=100468" TargetMode = "External"/>
	<Relationship Id="rId34" Type="http://schemas.openxmlformats.org/officeDocument/2006/relationships/hyperlink" Target="https://login.consultant.ru/link/?req=doc&amp;base=RLAW071&amp;n=339721&amp;dst=100651" TargetMode = "External"/>
	<Relationship Id="rId35" Type="http://schemas.openxmlformats.org/officeDocument/2006/relationships/hyperlink" Target="https://login.consultant.ru/link/?req=doc&amp;base=RLAW071&amp;n=339721&amp;dst=100470" TargetMode = "External"/>
	<Relationship Id="rId36" Type="http://schemas.openxmlformats.org/officeDocument/2006/relationships/hyperlink" Target="https://login.consultant.ru/link/?req=doc&amp;base=RLAW071&amp;n=339721&amp;dst=100296" TargetMode = "External"/>
	<Relationship Id="rId37" Type="http://schemas.openxmlformats.org/officeDocument/2006/relationships/hyperlink" Target="https://login.consultant.ru/link/?req=doc&amp;base=RLAW071&amp;n=333391&amp;dst=100152" TargetMode = "External"/>
	<Relationship Id="rId38" Type="http://schemas.openxmlformats.org/officeDocument/2006/relationships/hyperlink" Target="https://login.consultant.ru/link/?req=doc&amp;base=RLAW071&amp;n=339721&amp;dst=100472" TargetMode = "External"/>
	<Relationship Id="rId39" Type="http://schemas.openxmlformats.org/officeDocument/2006/relationships/hyperlink" Target="https://login.consultant.ru/link/?req=doc&amp;base=RLAW071&amp;n=339721&amp;dst=100301" TargetMode = "External"/>
	<Relationship Id="rId40" Type="http://schemas.openxmlformats.org/officeDocument/2006/relationships/hyperlink" Target="https://login.consultant.ru/link/?req=doc&amp;base=RLAW071&amp;n=339721&amp;dst=100307" TargetMode = "External"/>
	<Relationship Id="rId41" Type="http://schemas.openxmlformats.org/officeDocument/2006/relationships/hyperlink" Target="https://login.consultant.ru/link/?req=doc&amp;base=RLAW071&amp;n=339721&amp;dst=100626" TargetMode = "External"/>
	<Relationship Id="rId42" Type="http://schemas.openxmlformats.org/officeDocument/2006/relationships/hyperlink" Target="https://login.consultant.ru/link/?req=doc&amp;base=RLAW071&amp;n=339721&amp;dst=100627" TargetMode = "External"/>
	<Relationship Id="rId43" Type="http://schemas.openxmlformats.org/officeDocument/2006/relationships/hyperlink" Target="https://login.consultant.ru/link/?req=doc&amp;base=RLAW071&amp;n=339721&amp;dst=100325" TargetMode = "External"/>
	<Relationship Id="rId44" Type="http://schemas.openxmlformats.org/officeDocument/2006/relationships/hyperlink" Target="https://login.consultant.ru/link/?req=doc&amp;base=RLAW071&amp;n=339721&amp;dst=100507" TargetMode = "External"/>
	<Relationship Id="rId45" Type="http://schemas.openxmlformats.org/officeDocument/2006/relationships/hyperlink" Target="https://login.consultant.ru/link/?req=doc&amp;base=RLAW071&amp;n=339721&amp;dst=100510" TargetMode = "External"/>
	<Relationship Id="rId46" Type="http://schemas.openxmlformats.org/officeDocument/2006/relationships/hyperlink" Target="https://login.consultant.ru/link/?req=doc&amp;base=RLAW071&amp;n=339721&amp;dst=100511" TargetMode = "External"/>
	<Relationship Id="rId47" Type="http://schemas.openxmlformats.org/officeDocument/2006/relationships/hyperlink" Target="https://login.consultant.ru/link/?req=doc&amp;base=RLAW071&amp;n=339721&amp;dst=100517" TargetMode = "External"/>
	<Relationship Id="rId48" Type="http://schemas.openxmlformats.org/officeDocument/2006/relationships/hyperlink" Target="https://login.consultant.ru/link/?req=doc&amp;base=RLAW071&amp;n=339721&amp;dst=100529" TargetMode = "External"/>
	<Relationship Id="rId49" Type="http://schemas.openxmlformats.org/officeDocument/2006/relationships/hyperlink" Target="https://login.consultant.ru/link/?req=doc&amp;base=RLAW071&amp;n=339721&amp;dst=100646" TargetMode = "External"/>
	<Relationship Id="rId50" Type="http://schemas.openxmlformats.org/officeDocument/2006/relationships/hyperlink" Target="https://login.consultant.ru/link/?req=doc&amp;base=LAW&amp;n=415282" TargetMode = "External"/>
	<Relationship Id="rId51" Type="http://schemas.openxmlformats.org/officeDocument/2006/relationships/hyperlink" Target="https://login.consultant.ru/link/?req=doc&amp;base=RLAW071&amp;n=339721&amp;dst=100532" TargetMode = "External"/>
	<Relationship Id="rId52" Type="http://schemas.openxmlformats.org/officeDocument/2006/relationships/hyperlink" Target="https://login.consultant.ru/link/?req=doc&amp;base=RLAW071&amp;n=339721&amp;dst=100392" TargetMode = "External"/>
	<Relationship Id="rId53" Type="http://schemas.openxmlformats.org/officeDocument/2006/relationships/hyperlink" Target="https://login.consultant.ru/link/?req=doc&amp;base=RLAW071&amp;n=339721&amp;dst=100574" TargetMode = "External"/>
	<Relationship Id="rId54" Type="http://schemas.openxmlformats.org/officeDocument/2006/relationships/hyperlink" Target="https://login.consultant.ru/link/?req=doc&amp;base=RLAW071&amp;n=339721&amp;dst=100547" TargetMode = "External"/>
	<Relationship Id="rId55" Type="http://schemas.openxmlformats.org/officeDocument/2006/relationships/hyperlink" Target="https://login.consultant.ru/link/?req=doc&amp;base=RLAW071&amp;n=339721&amp;dst=100548" TargetMode = "External"/>
	<Relationship Id="rId56" Type="http://schemas.openxmlformats.org/officeDocument/2006/relationships/hyperlink" Target="https://login.consultant.ru/link/?req=doc&amp;base=RLAW071&amp;n=339721&amp;dst=100549" TargetMode = "External"/>
	<Relationship Id="rId57" Type="http://schemas.openxmlformats.org/officeDocument/2006/relationships/hyperlink" Target="https://login.consultant.ru/link/?req=doc&amp;base=RLAW071&amp;n=339721&amp;dst=100551" TargetMode = "External"/>
	<Relationship Id="rId58" Type="http://schemas.openxmlformats.org/officeDocument/2006/relationships/hyperlink" Target="www.pravo.gov66.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14.04.2023 N 272-ПП
"О внесении изменений в Постановление Правительства Свердловской области от 12.05.2012 N 485-ПП "О Министерстве социальной политики Свердловской области"</dc:title>
  <dcterms:created xsi:type="dcterms:W3CDTF">2024-10-29T10:31:36Z</dcterms:created>
</cp:coreProperties>
</file>