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3D6083">
      <w:pPr>
        <w:jc w:val="center"/>
      </w:pPr>
    </w:p>
    <w:p w14:paraId="18795FED">
      <w:pPr>
        <w:jc w:val="center"/>
        <w:rPr>
          <w:b/>
        </w:rPr>
      </w:pPr>
      <w:r>
        <w:rPr>
          <w:b/>
        </w:rPr>
        <w:t>График заездов граждан в</w:t>
      </w:r>
    </w:p>
    <w:p w14:paraId="4CD46454">
      <w:pPr>
        <w:jc w:val="center"/>
        <w:rPr>
          <w:b/>
        </w:rPr>
      </w:pPr>
      <w:r>
        <w:rPr>
          <w:b/>
        </w:rPr>
        <w:t>социально-реабилитационное отделение</w:t>
      </w:r>
    </w:p>
    <w:p w14:paraId="6D916E29">
      <w:pPr>
        <w:jc w:val="center"/>
        <w:rPr>
          <w:b/>
        </w:rPr>
      </w:pPr>
      <w:r>
        <w:rPr>
          <w:b/>
        </w:rPr>
        <w:t>ГАУСО СО «КЦСОН города Полевского» на 202</w:t>
      </w:r>
      <w:r>
        <w:rPr>
          <w:rFonts w:hint="default"/>
          <w:b/>
          <w:lang w:val="ru-RU"/>
        </w:rPr>
        <w:t>5</w:t>
      </w:r>
      <w:r>
        <w:rPr>
          <w:b/>
        </w:rPr>
        <w:t xml:space="preserve"> год</w:t>
      </w:r>
    </w:p>
    <w:p w14:paraId="46FF019A">
      <w:pPr>
        <w:jc w:val="center"/>
        <w:rPr>
          <w:b/>
        </w:rPr>
      </w:pPr>
    </w:p>
    <w:p w14:paraId="581C0E5D">
      <w:pPr>
        <w:jc w:val="center"/>
        <w:rPr>
          <w:b/>
        </w:rPr>
      </w:pPr>
    </w:p>
    <w:tbl>
      <w:tblPr>
        <w:tblStyle w:val="3"/>
        <w:tblW w:w="0" w:type="auto"/>
        <w:tblInd w:w="5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8"/>
        <w:gridCol w:w="5738"/>
      </w:tblGrid>
      <w:tr w14:paraId="171191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2908" w:type="dxa"/>
          </w:tcPr>
          <w:p w14:paraId="52C01936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  <w:p w14:paraId="731E1DDC">
            <w:pPr>
              <w:jc w:val="center"/>
              <w:rPr>
                <w:b/>
              </w:rPr>
            </w:pPr>
            <w:r>
              <w:rPr>
                <w:b/>
              </w:rPr>
              <w:t>п/п</w:t>
            </w:r>
          </w:p>
        </w:tc>
        <w:tc>
          <w:tcPr>
            <w:tcW w:w="5738" w:type="dxa"/>
          </w:tcPr>
          <w:p w14:paraId="3C9EC914">
            <w:pPr>
              <w:jc w:val="center"/>
              <w:rPr>
                <w:b/>
              </w:rPr>
            </w:pPr>
            <w:r>
              <w:rPr>
                <w:b/>
              </w:rPr>
              <w:t>Период заездов</w:t>
            </w:r>
          </w:p>
        </w:tc>
      </w:tr>
      <w:tr w14:paraId="019DA8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2908" w:type="dxa"/>
          </w:tcPr>
          <w:p w14:paraId="435CAB76">
            <w:pPr>
              <w:jc w:val="center"/>
            </w:pPr>
            <w:r>
              <w:t>1</w:t>
            </w:r>
          </w:p>
        </w:tc>
        <w:tc>
          <w:tcPr>
            <w:tcW w:w="5738" w:type="dxa"/>
            <w:vAlign w:val="center"/>
          </w:tcPr>
          <w:p w14:paraId="2349D6BA">
            <w:pPr>
              <w:jc w:val="center"/>
              <w:rPr>
                <w:rFonts w:hint="default"/>
                <w:lang w:val="ru-RU"/>
              </w:rPr>
            </w:pPr>
            <w:r>
              <w:rPr>
                <w:sz w:val="24"/>
                <w:szCs w:val="24"/>
              </w:rPr>
              <w:t>09.01.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  <w:r>
              <w:rPr>
                <w:sz w:val="24"/>
                <w:szCs w:val="24"/>
              </w:rPr>
              <w:t xml:space="preserve"> – 2</w:t>
            </w:r>
            <w:r>
              <w:rPr>
                <w:rFonts w:hint="default"/>
                <w:sz w:val="24"/>
                <w:szCs w:val="24"/>
                <w:lang w:val="ru-RU"/>
              </w:rPr>
              <w:t>2</w:t>
            </w:r>
            <w:r>
              <w:rPr>
                <w:sz w:val="24"/>
                <w:szCs w:val="24"/>
              </w:rPr>
              <w:t>.01.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</w:p>
        </w:tc>
      </w:tr>
      <w:tr w14:paraId="5A9314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2908" w:type="dxa"/>
          </w:tcPr>
          <w:p w14:paraId="214C78DB">
            <w:pPr>
              <w:jc w:val="center"/>
            </w:pPr>
            <w:r>
              <w:t>2</w:t>
            </w:r>
          </w:p>
        </w:tc>
        <w:tc>
          <w:tcPr>
            <w:tcW w:w="5738" w:type="dxa"/>
            <w:vAlign w:val="center"/>
          </w:tcPr>
          <w:p w14:paraId="6B5D3382">
            <w:pPr>
              <w:jc w:val="center"/>
              <w:rPr>
                <w:rFonts w:hint="default"/>
                <w:lang w:val="ru-RU"/>
              </w:rPr>
            </w:pPr>
            <w:r>
              <w:rPr>
                <w:sz w:val="24"/>
                <w:szCs w:val="24"/>
              </w:rPr>
              <w:t>23.01.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  <w:r>
              <w:rPr>
                <w:sz w:val="24"/>
                <w:szCs w:val="24"/>
              </w:rPr>
              <w:t xml:space="preserve"> – 05.02.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</w:p>
        </w:tc>
      </w:tr>
      <w:tr w14:paraId="105BC6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2908" w:type="dxa"/>
          </w:tcPr>
          <w:p w14:paraId="2B520641">
            <w:pPr>
              <w:jc w:val="center"/>
            </w:pPr>
            <w:r>
              <w:t>3</w:t>
            </w:r>
          </w:p>
        </w:tc>
        <w:tc>
          <w:tcPr>
            <w:tcW w:w="5738" w:type="dxa"/>
            <w:vAlign w:val="center"/>
          </w:tcPr>
          <w:p w14:paraId="5C384CC1">
            <w:pPr>
              <w:jc w:val="center"/>
            </w:pPr>
            <w:r>
              <w:rPr>
                <w:sz w:val="24"/>
                <w:szCs w:val="24"/>
              </w:rPr>
              <w:t xml:space="preserve">07.02. 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  <w:r>
              <w:rPr>
                <w:sz w:val="24"/>
                <w:szCs w:val="24"/>
              </w:rPr>
              <w:t>– 20.02.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</w:p>
        </w:tc>
      </w:tr>
      <w:tr w14:paraId="13D8AD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2908" w:type="dxa"/>
          </w:tcPr>
          <w:p w14:paraId="689390B2">
            <w:pPr>
              <w:jc w:val="center"/>
            </w:pPr>
            <w:r>
              <w:t>4</w:t>
            </w:r>
          </w:p>
        </w:tc>
        <w:tc>
          <w:tcPr>
            <w:tcW w:w="5738" w:type="dxa"/>
            <w:vAlign w:val="center"/>
          </w:tcPr>
          <w:p w14:paraId="4D0BA369">
            <w:pPr>
              <w:jc w:val="center"/>
            </w:pPr>
            <w:r>
              <w:rPr>
                <w:sz w:val="24"/>
                <w:szCs w:val="24"/>
              </w:rPr>
              <w:t>24.02.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  <w:r>
              <w:rPr>
                <w:sz w:val="24"/>
                <w:szCs w:val="24"/>
              </w:rPr>
              <w:t xml:space="preserve"> – 09.03.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</w:p>
        </w:tc>
      </w:tr>
      <w:tr w14:paraId="499D3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2908" w:type="dxa"/>
          </w:tcPr>
          <w:p w14:paraId="20C0DB16">
            <w:pPr>
              <w:jc w:val="center"/>
            </w:pPr>
            <w:r>
              <w:t>5</w:t>
            </w:r>
          </w:p>
        </w:tc>
        <w:tc>
          <w:tcPr>
            <w:tcW w:w="5738" w:type="dxa"/>
            <w:vAlign w:val="center"/>
          </w:tcPr>
          <w:p w14:paraId="28533FEA">
            <w:pPr>
              <w:jc w:val="center"/>
            </w:pPr>
            <w:r>
              <w:rPr>
                <w:sz w:val="24"/>
                <w:szCs w:val="24"/>
              </w:rPr>
              <w:t>11.03.</w:t>
            </w:r>
            <w:r>
              <w:rPr>
                <w:rFonts w:hint="default"/>
                <w:sz w:val="24"/>
                <w:szCs w:val="24"/>
                <w:lang w:val="ru-RU"/>
              </w:rPr>
              <w:t xml:space="preserve">2025 </w:t>
            </w:r>
            <w:r>
              <w:rPr>
                <w:sz w:val="24"/>
                <w:szCs w:val="24"/>
              </w:rPr>
              <w:t>– 24.03.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</w:p>
        </w:tc>
      </w:tr>
      <w:tr w14:paraId="51C8BE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2908" w:type="dxa"/>
          </w:tcPr>
          <w:p w14:paraId="4D53B662">
            <w:pPr>
              <w:jc w:val="center"/>
            </w:pPr>
            <w:r>
              <w:t>6</w:t>
            </w:r>
          </w:p>
        </w:tc>
        <w:tc>
          <w:tcPr>
            <w:tcW w:w="5738" w:type="dxa"/>
            <w:vAlign w:val="center"/>
          </w:tcPr>
          <w:p w14:paraId="1E5F3B00">
            <w:pPr>
              <w:jc w:val="center"/>
            </w:pPr>
            <w:r>
              <w:rPr>
                <w:sz w:val="24"/>
                <w:szCs w:val="24"/>
              </w:rPr>
              <w:t xml:space="preserve">26.03. </w:t>
            </w:r>
            <w:r>
              <w:rPr>
                <w:rFonts w:hint="default"/>
                <w:sz w:val="24"/>
                <w:szCs w:val="24"/>
                <w:lang w:val="ru-RU"/>
              </w:rPr>
              <w:t xml:space="preserve">2025 </w:t>
            </w:r>
            <w:r>
              <w:rPr>
                <w:sz w:val="24"/>
                <w:szCs w:val="24"/>
              </w:rPr>
              <w:t>– 08.04.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</w:p>
        </w:tc>
      </w:tr>
      <w:tr w14:paraId="2E92CD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2908" w:type="dxa"/>
          </w:tcPr>
          <w:p w14:paraId="04AE7AD8">
            <w:pPr>
              <w:jc w:val="center"/>
            </w:pPr>
            <w:r>
              <w:t>7</w:t>
            </w:r>
          </w:p>
        </w:tc>
        <w:tc>
          <w:tcPr>
            <w:tcW w:w="5738" w:type="dxa"/>
            <w:vAlign w:val="center"/>
          </w:tcPr>
          <w:p w14:paraId="631CFFB5">
            <w:pPr>
              <w:pStyle w:val="4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10.04.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23.04.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</w:p>
        </w:tc>
      </w:tr>
      <w:tr w14:paraId="1E103F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2908" w:type="dxa"/>
          </w:tcPr>
          <w:p w14:paraId="255E37B2">
            <w:pPr>
              <w:jc w:val="center"/>
            </w:pPr>
            <w:r>
              <w:t>8</w:t>
            </w:r>
          </w:p>
        </w:tc>
        <w:tc>
          <w:tcPr>
            <w:tcW w:w="5738" w:type="dxa"/>
            <w:vAlign w:val="center"/>
          </w:tcPr>
          <w:p w14:paraId="1369AC34">
            <w:pPr>
              <w:jc w:val="center"/>
            </w:pPr>
            <w:r>
              <w:rPr>
                <w:sz w:val="24"/>
                <w:szCs w:val="24"/>
              </w:rPr>
              <w:t>24.04.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  <w:r>
              <w:rPr>
                <w:sz w:val="24"/>
                <w:szCs w:val="24"/>
              </w:rPr>
              <w:t xml:space="preserve"> – 07.05.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</w:p>
        </w:tc>
      </w:tr>
      <w:tr w14:paraId="0F2ED6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2908" w:type="dxa"/>
          </w:tcPr>
          <w:p w14:paraId="23C64A8B">
            <w:pPr>
              <w:jc w:val="center"/>
            </w:pPr>
            <w:r>
              <w:t>9</w:t>
            </w:r>
          </w:p>
        </w:tc>
        <w:tc>
          <w:tcPr>
            <w:tcW w:w="5738" w:type="dxa"/>
            <w:vAlign w:val="center"/>
          </w:tcPr>
          <w:p w14:paraId="0CAE039D">
            <w:pPr>
              <w:jc w:val="center"/>
            </w:pPr>
            <w:r>
              <w:rPr>
                <w:sz w:val="24"/>
                <w:szCs w:val="24"/>
              </w:rPr>
              <w:t>12.05.</w:t>
            </w:r>
            <w:r>
              <w:rPr>
                <w:rFonts w:hint="default"/>
                <w:sz w:val="24"/>
                <w:szCs w:val="24"/>
                <w:lang w:val="ru-RU"/>
              </w:rPr>
              <w:t xml:space="preserve">2025 </w:t>
            </w:r>
            <w:r>
              <w:rPr>
                <w:sz w:val="24"/>
                <w:szCs w:val="24"/>
              </w:rPr>
              <w:t>– 25.05.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</w:p>
        </w:tc>
      </w:tr>
      <w:tr w14:paraId="3B9680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2908" w:type="dxa"/>
          </w:tcPr>
          <w:p w14:paraId="5A02C17A">
            <w:pPr>
              <w:jc w:val="center"/>
            </w:pPr>
            <w:r>
              <w:t>10</w:t>
            </w:r>
          </w:p>
        </w:tc>
        <w:tc>
          <w:tcPr>
            <w:tcW w:w="5738" w:type="dxa"/>
            <w:vAlign w:val="center"/>
          </w:tcPr>
          <w:p w14:paraId="67BAC599">
            <w:pPr>
              <w:jc w:val="center"/>
            </w:pPr>
            <w:r>
              <w:rPr>
                <w:sz w:val="24"/>
                <w:szCs w:val="24"/>
              </w:rPr>
              <w:t>27.05.</w:t>
            </w:r>
            <w:r>
              <w:rPr>
                <w:rFonts w:hint="default"/>
                <w:sz w:val="24"/>
                <w:szCs w:val="24"/>
                <w:lang w:val="ru-RU"/>
              </w:rPr>
              <w:t xml:space="preserve">2025 </w:t>
            </w:r>
            <w:r>
              <w:rPr>
                <w:sz w:val="24"/>
                <w:szCs w:val="24"/>
              </w:rPr>
              <w:t>– 09.06.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</w:p>
        </w:tc>
      </w:tr>
      <w:tr w14:paraId="7B5193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2908" w:type="dxa"/>
          </w:tcPr>
          <w:p w14:paraId="0386AED5">
            <w:pPr>
              <w:jc w:val="center"/>
            </w:pPr>
            <w:r>
              <w:t>11</w:t>
            </w:r>
          </w:p>
        </w:tc>
        <w:tc>
          <w:tcPr>
            <w:tcW w:w="5738" w:type="dxa"/>
            <w:vAlign w:val="center"/>
          </w:tcPr>
          <w:p w14:paraId="0A1BB056">
            <w:pPr>
              <w:jc w:val="center"/>
            </w:pPr>
            <w:r>
              <w:rPr>
                <w:sz w:val="24"/>
                <w:szCs w:val="24"/>
              </w:rPr>
              <w:t>16.06.</w:t>
            </w:r>
            <w:r>
              <w:rPr>
                <w:rFonts w:hint="default"/>
                <w:sz w:val="24"/>
                <w:szCs w:val="24"/>
                <w:lang w:val="ru-RU"/>
              </w:rPr>
              <w:t xml:space="preserve">2025 </w:t>
            </w:r>
            <w:r>
              <w:rPr>
                <w:sz w:val="24"/>
                <w:szCs w:val="24"/>
              </w:rPr>
              <w:t>– 30.06.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</w:p>
        </w:tc>
      </w:tr>
      <w:tr w14:paraId="3D5853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2908" w:type="dxa"/>
          </w:tcPr>
          <w:p w14:paraId="47E887F3">
            <w:pPr>
              <w:jc w:val="center"/>
            </w:pPr>
            <w:r>
              <w:t>12</w:t>
            </w:r>
          </w:p>
        </w:tc>
        <w:tc>
          <w:tcPr>
            <w:tcW w:w="5738" w:type="dxa"/>
            <w:vAlign w:val="center"/>
          </w:tcPr>
          <w:p w14:paraId="2AFB5CE6">
            <w:pPr>
              <w:jc w:val="center"/>
            </w:pPr>
            <w:r>
              <w:rPr>
                <w:sz w:val="24"/>
                <w:szCs w:val="24"/>
              </w:rPr>
              <w:t>01.07.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  <w:r>
              <w:rPr>
                <w:sz w:val="24"/>
                <w:szCs w:val="24"/>
              </w:rPr>
              <w:t xml:space="preserve"> – 14.07.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</w:p>
        </w:tc>
      </w:tr>
      <w:tr w14:paraId="38078F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2908" w:type="dxa"/>
          </w:tcPr>
          <w:p w14:paraId="4CA83634">
            <w:pPr>
              <w:jc w:val="center"/>
            </w:pPr>
            <w:r>
              <w:t>13</w:t>
            </w:r>
          </w:p>
        </w:tc>
        <w:tc>
          <w:tcPr>
            <w:tcW w:w="5738" w:type="dxa"/>
            <w:vAlign w:val="center"/>
          </w:tcPr>
          <w:p w14:paraId="4C673478">
            <w:pPr>
              <w:jc w:val="center"/>
            </w:pPr>
            <w:r>
              <w:rPr>
                <w:sz w:val="24"/>
                <w:szCs w:val="24"/>
              </w:rPr>
              <w:t>16.07.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  <w:r>
              <w:rPr>
                <w:sz w:val="24"/>
                <w:szCs w:val="24"/>
              </w:rPr>
              <w:t xml:space="preserve"> – 29.07.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</w:p>
        </w:tc>
      </w:tr>
      <w:tr w14:paraId="612791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2908" w:type="dxa"/>
          </w:tcPr>
          <w:p w14:paraId="77F87A2B">
            <w:pPr>
              <w:jc w:val="center"/>
            </w:pPr>
            <w:r>
              <w:t>14</w:t>
            </w:r>
          </w:p>
        </w:tc>
        <w:tc>
          <w:tcPr>
            <w:tcW w:w="5738" w:type="dxa"/>
            <w:vAlign w:val="center"/>
          </w:tcPr>
          <w:p w14:paraId="4EE8FF46">
            <w:pPr>
              <w:pStyle w:val="4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30.07.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12.08.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</w:p>
        </w:tc>
      </w:tr>
      <w:tr w14:paraId="3A28A3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2908" w:type="dxa"/>
          </w:tcPr>
          <w:p w14:paraId="423D5369">
            <w:pPr>
              <w:jc w:val="center"/>
            </w:pPr>
            <w:r>
              <w:t>15</w:t>
            </w:r>
          </w:p>
        </w:tc>
        <w:tc>
          <w:tcPr>
            <w:tcW w:w="5738" w:type="dxa"/>
            <w:vAlign w:val="center"/>
          </w:tcPr>
          <w:p w14:paraId="5ABB3920">
            <w:pPr>
              <w:jc w:val="center"/>
            </w:pPr>
            <w:r>
              <w:rPr>
                <w:sz w:val="24"/>
                <w:szCs w:val="24"/>
              </w:rPr>
              <w:t>14.08.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  <w:r>
              <w:rPr>
                <w:sz w:val="24"/>
                <w:szCs w:val="24"/>
              </w:rPr>
              <w:t xml:space="preserve"> – 27.08.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</w:p>
        </w:tc>
      </w:tr>
      <w:tr w14:paraId="5309C7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2908" w:type="dxa"/>
          </w:tcPr>
          <w:p w14:paraId="08095A36">
            <w:pPr>
              <w:jc w:val="center"/>
            </w:pPr>
            <w:r>
              <w:t>16</w:t>
            </w:r>
          </w:p>
        </w:tc>
        <w:tc>
          <w:tcPr>
            <w:tcW w:w="5738" w:type="dxa"/>
            <w:vAlign w:val="center"/>
          </w:tcPr>
          <w:p w14:paraId="7CCA4D9C">
            <w:pPr>
              <w:jc w:val="center"/>
            </w:pPr>
            <w:r>
              <w:rPr>
                <w:sz w:val="24"/>
                <w:szCs w:val="24"/>
              </w:rPr>
              <w:t>29.08.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  <w:r>
              <w:rPr>
                <w:sz w:val="24"/>
                <w:szCs w:val="24"/>
              </w:rPr>
              <w:t xml:space="preserve"> – 11.09.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</w:p>
        </w:tc>
      </w:tr>
      <w:tr w14:paraId="180089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2908" w:type="dxa"/>
          </w:tcPr>
          <w:p w14:paraId="685A1A22">
            <w:pPr>
              <w:jc w:val="center"/>
            </w:pPr>
            <w:r>
              <w:t>17</w:t>
            </w:r>
          </w:p>
        </w:tc>
        <w:tc>
          <w:tcPr>
            <w:tcW w:w="5738" w:type="dxa"/>
            <w:vAlign w:val="center"/>
          </w:tcPr>
          <w:p w14:paraId="536FFF2A">
            <w:pPr>
              <w:jc w:val="center"/>
            </w:pPr>
            <w:r>
              <w:rPr>
                <w:sz w:val="24"/>
                <w:szCs w:val="24"/>
              </w:rPr>
              <w:t>15.09.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  <w:r>
              <w:rPr>
                <w:sz w:val="24"/>
                <w:szCs w:val="24"/>
              </w:rPr>
              <w:t xml:space="preserve"> – 28.09.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</w:p>
        </w:tc>
      </w:tr>
      <w:tr w14:paraId="21701C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2908" w:type="dxa"/>
          </w:tcPr>
          <w:p w14:paraId="3AB19D5C">
            <w:pPr>
              <w:jc w:val="center"/>
            </w:pPr>
            <w:r>
              <w:t>18</w:t>
            </w:r>
          </w:p>
        </w:tc>
        <w:tc>
          <w:tcPr>
            <w:tcW w:w="5738" w:type="dxa"/>
            <w:vAlign w:val="center"/>
          </w:tcPr>
          <w:p w14:paraId="25495308">
            <w:pPr>
              <w:jc w:val="center"/>
            </w:pPr>
            <w:r>
              <w:rPr>
                <w:sz w:val="24"/>
                <w:szCs w:val="24"/>
              </w:rPr>
              <w:t>29.09.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  <w:r>
              <w:rPr>
                <w:sz w:val="24"/>
                <w:szCs w:val="24"/>
              </w:rPr>
              <w:t xml:space="preserve"> – 12.10.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</w:p>
        </w:tc>
      </w:tr>
      <w:tr w14:paraId="229BBE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2908" w:type="dxa"/>
          </w:tcPr>
          <w:p w14:paraId="22DD87EC">
            <w:pPr>
              <w:jc w:val="center"/>
            </w:pPr>
            <w:r>
              <w:t>19</w:t>
            </w:r>
          </w:p>
        </w:tc>
        <w:tc>
          <w:tcPr>
            <w:tcW w:w="5738" w:type="dxa"/>
            <w:vAlign w:val="center"/>
          </w:tcPr>
          <w:p w14:paraId="088BD51B">
            <w:pPr>
              <w:jc w:val="center"/>
            </w:pPr>
            <w:r>
              <w:rPr>
                <w:sz w:val="24"/>
                <w:szCs w:val="24"/>
              </w:rPr>
              <w:t>13.10.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  <w:r>
              <w:rPr>
                <w:sz w:val="24"/>
                <w:szCs w:val="24"/>
              </w:rPr>
              <w:t xml:space="preserve"> – 27.10.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</w:p>
        </w:tc>
      </w:tr>
      <w:tr w14:paraId="31E59D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2908" w:type="dxa"/>
          </w:tcPr>
          <w:p w14:paraId="348A2A8B">
            <w:pPr>
              <w:jc w:val="center"/>
            </w:pPr>
            <w:r>
              <w:t>20</w:t>
            </w:r>
          </w:p>
        </w:tc>
        <w:tc>
          <w:tcPr>
            <w:tcW w:w="5738" w:type="dxa"/>
            <w:vAlign w:val="center"/>
          </w:tcPr>
          <w:p w14:paraId="0DBCB1B6">
            <w:pPr>
              <w:jc w:val="center"/>
            </w:pPr>
            <w:r>
              <w:rPr>
                <w:sz w:val="24"/>
                <w:szCs w:val="24"/>
              </w:rPr>
              <w:t>28.10.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  <w:r>
              <w:rPr>
                <w:sz w:val="24"/>
                <w:szCs w:val="24"/>
              </w:rPr>
              <w:t xml:space="preserve"> – 10.11.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</w:p>
        </w:tc>
      </w:tr>
      <w:tr w14:paraId="46E60E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2908" w:type="dxa"/>
          </w:tcPr>
          <w:p w14:paraId="40C6783D">
            <w:pPr>
              <w:jc w:val="center"/>
            </w:pPr>
            <w:r>
              <w:t>21</w:t>
            </w:r>
          </w:p>
        </w:tc>
        <w:tc>
          <w:tcPr>
            <w:tcW w:w="5738" w:type="dxa"/>
            <w:vAlign w:val="center"/>
          </w:tcPr>
          <w:p w14:paraId="74915201">
            <w:pPr>
              <w:jc w:val="center"/>
            </w:pPr>
            <w:r>
              <w:rPr>
                <w:sz w:val="24"/>
                <w:szCs w:val="24"/>
              </w:rPr>
              <w:t>12.11.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  <w:r>
              <w:rPr>
                <w:sz w:val="24"/>
                <w:szCs w:val="24"/>
              </w:rPr>
              <w:t xml:space="preserve"> – 25.11.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</w:p>
        </w:tc>
      </w:tr>
      <w:tr w14:paraId="6A4A7C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2908" w:type="dxa"/>
          </w:tcPr>
          <w:p w14:paraId="0C4CC7EA">
            <w:pPr>
              <w:jc w:val="center"/>
            </w:pPr>
            <w:r>
              <w:t>22</w:t>
            </w:r>
          </w:p>
        </w:tc>
        <w:tc>
          <w:tcPr>
            <w:tcW w:w="5738" w:type="dxa"/>
            <w:vAlign w:val="center"/>
          </w:tcPr>
          <w:p w14:paraId="2E4C1E1A">
            <w:pPr>
              <w:jc w:val="center"/>
            </w:pPr>
            <w:r>
              <w:rPr>
                <w:sz w:val="24"/>
                <w:szCs w:val="24"/>
              </w:rPr>
              <w:t>27.11.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  <w:r>
              <w:rPr>
                <w:sz w:val="24"/>
                <w:szCs w:val="24"/>
              </w:rPr>
              <w:t xml:space="preserve"> – 10.12.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</w:p>
        </w:tc>
      </w:tr>
      <w:tr w14:paraId="1101CD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2908" w:type="dxa"/>
          </w:tcPr>
          <w:p w14:paraId="3662CDFF">
            <w:pPr>
              <w:jc w:val="center"/>
            </w:pPr>
            <w:r>
              <w:t>23</w:t>
            </w:r>
          </w:p>
        </w:tc>
        <w:tc>
          <w:tcPr>
            <w:tcW w:w="5738" w:type="dxa"/>
            <w:vAlign w:val="center"/>
          </w:tcPr>
          <w:p w14:paraId="599CDDDC">
            <w:pPr>
              <w:jc w:val="center"/>
            </w:pPr>
            <w:r>
              <w:rPr>
                <w:sz w:val="24"/>
                <w:szCs w:val="24"/>
              </w:rPr>
              <w:t>12.12.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  <w:r>
              <w:rPr>
                <w:sz w:val="24"/>
                <w:szCs w:val="24"/>
              </w:rPr>
              <w:t xml:space="preserve"> – 25.12.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</w:p>
        </w:tc>
      </w:tr>
    </w:tbl>
    <w:p w14:paraId="2CBD172B">
      <w:pPr>
        <w:rPr>
          <w:b/>
        </w:rPr>
      </w:pPr>
      <w:bookmarkStart w:id="0" w:name="_GoBack"/>
      <w:bookmarkEnd w:id="0"/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0D9"/>
    <w:rsid w:val="001F32A7"/>
    <w:rsid w:val="002C044B"/>
    <w:rsid w:val="003D5B49"/>
    <w:rsid w:val="00470A58"/>
    <w:rsid w:val="00473DE6"/>
    <w:rsid w:val="00483C04"/>
    <w:rsid w:val="004F5D17"/>
    <w:rsid w:val="005037DF"/>
    <w:rsid w:val="005B4D32"/>
    <w:rsid w:val="0075573E"/>
    <w:rsid w:val="00767E7C"/>
    <w:rsid w:val="007861E0"/>
    <w:rsid w:val="00917C11"/>
    <w:rsid w:val="009200D9"/>
    <w:rsid w:val="00A42B23"/>
    <w:rsid w:val="00A7117B"/>
    <w:rsid w:val="00A7795E"/>
    <w:rsid w:val="00D11A08"/>
    <w:rsid w:val="00E5722B"/>
    <w:rsid w:val="00E82834"/>
    <w:rsid w:val="3C1E0D2E"/>
    <w:rsid w:val="54637D18"/>
    <w:rsid w:val="5CB848F1"/>
    <w:rsid w:val="6A202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 Spacing"/>
    <w:qFormat/>
    <w:uiPriority w:val="1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135</Words>
  <Characters>773</Characters>
  <Lines>6</Lines>
  <Paragraphs>1</Paragraphs>
  <TotalTime>3</TotalTime>
  <ScaleCrop>false</ScaleCrop>
  <LinksUpToDate>false</LinksUpToDate>
  <CharactersWithSpaces>907</CharactersWithSpaces>
  <Application>WPS Office_12.2.0.18607_F1E327BC-269C-435d-A152-05C5408002CA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2020-11-25T09:08:00Z</dcterms:created>
  <dc:creator>stepchenko</dc:creator>
  <cp:lastModifiedBy>WPS_1710136820</cp:lastModifiedBy>
  <cp:lastPrinted>2021-11-29T03:20:00Z</cp:lastPrinted>
  <dcterms:modified xsi:type="dcterms:W3CDTF">2024-11-01T05:43:58Z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1049-12.2.0.18607</vt:lpwstr>
  </property>
  <property fmtid="{D5CDD505-2E9C-101B-9397-08002B2CF9AE}" pid="3" name="ICV">
    <vt:lpwstr>0C29DD37BBE548FFA38816D09E91898F_13</vt:lpwstr>
  </property>
</Properties>
</file>