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E655FA0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bookmarkStart w:id="0" w:name="_GoBack"/>
      <w:bookmarkEnd w:id="0"/>
    </w:p>
    <w:p>
      <w:pPr>
        <w:spacing w:after="0" w:beforeAutospacing="0" w:afterAutospacing="0"/>
        <w:jc w:val="center"/>
        <w:rPr>
          <w:rFonts w:ascii="Liberation Serif" w:hAnsi="Liberation Serif"/>
          <w:b w:val="1"/>
          <w:color w:val="auto"/>
          <w:sz w:val="32"/>
          <w:u w:val="single"/>
        </w:rPr>
      </w:pPr>
      <w:r>
        <w:rPr>
          <w:rFonts w:ascii="Liberation Serif" w:hAnsi="Liberation Serif"/>
          <w:color w:val="FF0000"/>
          <w:sz w:val="32"/>
        </w:rPr>
        <w:t xml:space="preserve">            </w:t>
      </w:r>
      <w:r>
        <w:rPr>
          <w:rFonts w:ascii="Liberation Serif" w:hAnsi="Liberation Serif"/>
          <w:b w:val="1"/>
          <w:color w:val="auto"/>
          <w:sz w:val="32"/>
        </w:rPr>
        <w:t xml:space="preserve"> К</w:t>
      </w:r>
      <w:r>
        <w:rPr>
          <w:rFonts w:ascii="Liberation Serif" w:hAnsi="Liberation Serif"/>
          <w:b w:val="1"/>
          <w:color w:val="auto"/>
          <w:sz w:val="32"/>
          <w:u w:val="single"/>
        </w:rPr>
        <w:t xml:space="preserve">омпенсация затрат </w:t>
      </w:r>
      <w:r>
        <w:rPr>
          <w:rFonts w:ascii="Liberation Serif" w:hAnsi="Liberation Serif"/>
          <w:b w:val="1"/>
          <w:color w:val="auto"/>
          <w:sz w:val="32"/>
          <w:u w:val="single"/>
        </w:rPr>
        <w:t xml:space="preserve"> на подключение жилого помещения к газовым сетям.</w:t>
      </w:r>
    </w:p>
    <w:p>
      <w:pPr>
        <w:spacing w:after="0" w:beforeAutospacing="0" w:afterAutospacing="0"/>
        <w:jc w:val="left"/>
        <w:rPr>
          <w:rFonts w:ascii="Liberation Serif" w:hAnsi="Liberation Serif"/>
          <w:color w:val="auto"/>
          <w:sz w:val="24"/>
        </w:rPr>
      </w:pPr>
      <w:r>
        <w:rPr>
          <w:rFonts w:ascii="Liberation Serif" w:hAnsi="Liberation Serif"/>
          <w:b w:val="1"/>
          <w:color w:val="auto"/>
          <w:sz w:val="24"/>
        </w:rPr>
        <w:t>При частичной компенсации затрат гражданин</w:t>
      </w:r>
      <w:r>
        <w:rPr>
          <w:rFonts w:ascii="Liberation Serif" w:hAnsi="Liberation Serif"/>
          <w:color w:val="auto"/>
          <w:sz w:val="24"/>
        </w:rPr>
        <w:t xml:space="preserve">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</w:p>
    <w:p>
      <w:pPr>
        <w:spacing w:after="0" w:beforeAutospacing="0" w:afterAutospacing="0"/>
        <w:jc w:val="center"/>
        <w:rPr>
          <w:rFonts w:ascii="Liberation Serif" w:hAnsi="Liberation Serif"/>
          <w:b w:val="1"/>
          <w:color w:val="auto"/>
          <w:sz w:val="24"/>
          <w:u w:val="double"/>
        </w:rPr>
      </w:pPr>
      <w:r>
        <w:rPr>
          <w:rFonts w:ascii="Liberation Serif" w:hAnsi="Liberation Serif"/>
          <w:b w:val="1"/>
          <w:color w:val="auto"/>
          <w:sz w:val="24"/>
          <w:u w:val="double"/>
        </w:rPr>
        <w:t>Вдовам (вдовцам) граждан достигших возраста 60 или 55 лет (соответственно мужчины и женщины) либо</w:t>
      </w:r>
      <w:r>
        <w:rPr>
          <w:rFonts w:ascii="Liberation Serif" w:hAnsi="Liberation Serif"/>
          <w:b w:val="1"/>
          <w:sz w:val="24"/>
          <w:u w:val="double"/>
        </w:rPr>
        <w:t xml:space="preserve"> которым установлена досрочная страховая пенсия по старости, страховая пенсия по инвалидности или социальная пенсия по инвалидности, имеющих право на получение мер социальной поддержки, но не воспользовавшихся ими: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  <w:u w:val="single"/>
        </w:rPr>
      </w:pPr>
    </w:p>
    <w:p>
      <w:pPr>
        <w:spacing w:after="0" w:beforeAutospacing="0" w:afterAutospacing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           </w:t>
      </w:r>
      <w:r>
        <w:rPr>
          <w:rFonts w:ascii="Liberation Serif" w:hAnsi="Liberation Serif"/>
          <w:b w:val="1"/>
          <w:sz w:val="24"/>
        </w:rPr>
        <w:t>Условиями предоставления мер социальной поддержки являются: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1)вдова (вдовец) проживает на территории Свердловской области в жилом помещении, подключенном или подключаемом к газовым сетям;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2) жилое помещение  на день подачи заявления о предоставлении социальных гарантий принадлежит вдове (вдовцу) на праве собственности.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6) затраты по газификации жилого помещения осуществлены в период с 1 января 2011 года </w:t>
        <w:br w:type="textWrapping"/>
        <w:t>по 31 декабря 2030 года.</w:t>
      </w:r>
    </w:p>
    <w:p>
      <w:pPr>
        <w:spacing w:after="0" w:beforeAutospacing="0" w:afterAutospacing="0"/>
        <w:ind w:hanging="0" w:left="0"/>
        <w:jc w:val="both"/>
        <w:rPr>
          <w:rFonts w:ascii="Liberation Serif" w:hAnsi="Liberation Serif"/>
          <w:sz w:val="24"/>
        </w:rPr>
      </w:pP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>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>
        <w:rPr>
          <w:rFonts w:ascii="Liberation Serif" w:hAnsi="Liberation Serif"/>
          <w:b w:val="1"/>
          <w:sz w:val="24"/>
        </w:rPr>
        <w:t xml:space="preserve">90% затрат , но не более  250 тыс. рублей;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 </w:t>
      </w:r>
      <w:r>
        <w:rPr>
          <w:rFonts w:ascii="Liberation Serif" w:hAnsi="Liberation Serif"/>
          <w:b w:val="1"/>
          <w:sz w:val="24"/>
        </w:rPr>
        <w:t xml:space="preserve">90% затрат , но не более  175 тыс. рублей;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 </w:t>
      </w:r>
      <w:r>
        <w:rPr>
          <w:rFonts w:ascii="Liberation Serif" w:hAnsi="Liberation Serif"/>
          <w:b w:val="1"/>
          <w:sz w:val="24"/>
        </w:rPr>
        <w:t xml:space="preserve">90% затрат , но не более  100 тыс. рублей;</w:t>
      </w:r>
    </w:p>
    <w:p>
      <w:pPr>
        <w:spacing w:after="0" w:beforeAutospacing="0" w:afterAutospacing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 w:val="1"/>
          <w:sz w:val="24"/>
        </w:rPr>
        <w:t xml:space="preserve">            Документы, необходимые для предоставления частичной компенсации затрат являются: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>
      <w:pPr>
        <w:spacing w:after="0" w:beforeAutospacing="0" w:afterAutospacing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>3) акты о подключении (технологическом присоединении) жилого помещения к газовым сетям</w:t>
      </w:r>
      <w:r>
        <w:rPr>
          <w:rFonts w:ascii="Liberation Serif" w:hAnsi="Liberation Serif"/>
          <w:sz w:val="24"/>
        </w:rPr>
        <w:t>;</w:t>
      </w:r>
    </w:p>
    <w:p>
      <w:pPr>
        <w:tabs>
          <w:tab w:val="left" w:pos="11040" w:leader="none"/>
        </w:tabs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4) документы, подтверждающие произведенные затраты на подключение (технологическое присоединение) жилого помещения к газовым сетям </w:t>
      </w:r>
      <w:r>
        <w:rPr>
          <w:rFonts w:ascii="Liberation Serif" w:hAnsi="Liberation Serif"/>
          <w:sz w:val="24"/>
        </w:rPr>
        <w:t>;</w:t>
      </w:r>
    </w:p>
    <w:p>
      <w:pPr>
        <w:tabs>
          <w:tab w:val="left" w:pos="11040" w:leader="none"/>
        </w:tabs>
        <w:spacing w:after="0" w:beforeAutospacing="0" w:afterAutospacing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>5) документы о доходах заявителя и доходах членов его семьи, за три календарных месяца, предшествующих месяцу подачи заявления, в случае назначения более 100 тыс. руб.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6) документ, подтверждающий полномочия представителя, (доверенность) – в случае обращения заявителя через представителя.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7) свидетельство о заключении брака, свидетельство о смерти гражданина, достигшего возраста 60 или 55 лет (соответственно мужчины или женщины) либо которому установлена досрочная страховая пенсия по старости, страховая пенсия по инвалидности или социальная пенсия по инвалидности.</w:t>
      </w:r>
    </w:p>
    <w:p>
      <w:pPr>
        <w:spacing w:after="0" w:beforeAutospacing="0" w:afterAutospacing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</w:t>
      </w:r>
      <w:r>
        <w:rPr>
          <w:rFonts w:ascii="Liberation Serif" w:hAnsi="Liberation Serif"/>
          <w:b w:val="1"/>
          <w:sz w:val="24"/>
        </w:rPr>
        <w:t xml:space="preserve">            Для получения мер социальной поддержки денежные средства могут быть потрачены на </w:t>
      </w:r>
      <w:r>
        <w:rPr>
          <w:rFonts w:ascii="Liberation Serif" w:hAnsi="Liberation Serif"/>
          <w:sz w:val="24"/>
        </w:rPr>
        <w:t>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 w:val="1"/>
          <w:sz w:val="24"/>
        </w:rPr>
        <w:t>Перечень бытового газового оборудования: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1.Газовый котел двухконтурный (отопление и горячая вода) или газовый котел одноконтурный (отопительный) и (или) газовый водонагреватель (бойлер), либо термоблок газовый уличный;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2.Газовая (комбинированная газоэлектрическая) плита либо газовая (комбинированная газоэлектрическая) варочная поверхность  (панель) и (или) газовый (комбинированный газоэлектрический)духовой шкаф (духовка);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3.Газовый счетчик;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4.Клапан электромагнитный с датчиком загазованности;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5.Сигнализатор загазованности или сигнализатор угарного газа;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6.Отпительные приборы (радиаторы, конвекторы);</w:t>
      </w:r>
    </w:p>
    <w:p>
      <w:pPr>
        <w:spacing w:after="0" w:beforeAutospacing="0" w:afterAutospacing="0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7.Трубопроводы для систем отопления.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Способ выплаты: через кредитные организации с использованием Единой социальной карты или организации почтовой связи.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Документы можно подать через:-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единый портал государственных и муниципальных услуг;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многофункциональный центр предоставления государственных и муниципальных услуг "Мои документы"</w:t>
      </w:r>
    </w:p>
    <w:p>
      <w:pPr>
        <w:spacing w:after="0" w:beforeAutospacing="0" w:afterAutospacing="0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        </w:t>
      </w:r>
    </w:p>
    <w:sectPr>
      <w:headerReference xmlns:r="http://schemas.openxmlformats.org/officeDocument/2006/relationships" w:type="default" r:id="RelHdr1"/>
      <w:type w:val="nextPage"/>
      <w:pgSz w:w="11906" w:h="16838" w:code="9"/>
      <w:pgMar w:left="397" w:right="325" w:top="397" w:bottom="397" w:header="720" w:footer="720" w:gutter="0"/>
      <w:cols w:equalWidth="1" w:space="720"/>
      <w:titlePg w:val="1"/>
    </w:sectPr>
  </w:body>
</w:document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Style w:val="P2"/>
      <w:jc w:val="center"/>
    </w:pPr>
    <w:r>
      <w:rPr>
        <w:rFonts w:ascii="Liberation Serif" w:hAnsi="Liberation Serif"/>
        <w:sz w:val="26"/>
      </w:rPr>
      <w:fldChar w:fldCharType="begin"/>
    </w:r>
    <w:r>
      <w:rPr>
        <w:rFonts w:ascii="Liberation Serif" w:hAnsi="Liberation Serif"/>
        <w:sz w:val="26"/>
      </w:rPr>
      <w:instrText xml:space="preserve"> PAGE </w:instrText>
    </w:r>
    <w:r>
      <w:rPr>
        <w:rFonts w:ascii="Liberation Serif" w:hAnsi="Liberation Serif"/>
        <w:sz w:val="26"/>
      </w:rPr>
      <w:fldChar w:fldCharType="separate"/>
    </w:r>
    <w:r>
      <w:rPr>
        <w:rFonts w:ascii="Liberation Serif" w:hAnsi="Liberation Serif"/>
        <w:sz w:val="26"/>
      </w:rPr>
      <w:t>#</w:t>
    </w:r>
    <w:r>
      <w:rPr>
        <w:rFonts w:ascii="Liberation Serif" w:hAnsi="Liberation Serif"/>
        <w:sz w:val="26"/>
      </w:rPr>
      <w:fldChar w:fldCharType="end"/>
    </w:r>
  </w:p>
  <w:p>
    <w:pPr>
      <w:pStyle w:val="P2"/>
    </w:pPr>
  </w:p>
</w:hdr>
</file>

<file path=word/numbering.xml><?xml version="1.0" encoding="utf-8"?>
<w:numbering xmlns:w="http://schemas.openxmlformats.org/wordprocessingml/2006/main">
  <w:abstractNum w:abstractNumId="0">
    <w:nsid w:val="1B4D2147"/>
    <w:multiLevelType w:val="hybridMultilevel"/>
    <w:lvl w:ilvl="0" w:tplc="5082F6E4">
      <w:start w:val="1"/>
      <w:numFmt w:val="decimal"/>
      <w:suff w:val="tab"/>
      <w:lvlText w:val="%1)"/>
      <w:lvlJc w:val="left"/>
      <w:pPr>
        <w:ind w:hanging="360" w:left="1069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789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509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229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949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669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389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109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829"/>
      </w:pPr>
      <w:rPr/>
    </w:lvl>
  </w:abstractNum>
  <w:abstractNum w:abstractNumId="1">
    <w:nsid w:val="62774490"/>
    <w:multiLevelType w:val="hybridMultilevel"/>
    <w:lvl w:ilvl="0" w:tplc="C45EC94A">
      <w:start w:val="1"/>
      <w:numFmt w:val="decimal"/>
      <w:suff w:val="tab"/>
      <w:lvlText w:val="%1)"/>
      <w:lvlJc w:val="left"/>
      <w:pPr>
        <w:ind w:hanging="360" w:left="10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7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4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1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9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6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3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0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780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both"/>
      </w:pPr>
    </w:pPrDefault>
  </w:docDefaults>
  <w:style w:type="paragraph" w:styleId="P0" w:default="1">
    <w:name w:val="Normal"/>
    <w:pPr>
      <w:suppressAutoHyphens w:val="1"/>
      <w:spacing w:after="160" w:beforeAutospacing="0" w:afterAutospacing="0"/>
      <w:jc w:val="left"/>
    </w:pPr>
    <w:rPr>
      <w:rFonts w:ascii="Calibri" w:hAnsi="Calibri"/>
    </w:rPr>
  </w:style>
  <w:style w:type="paragraph" w:styleId="P1">
    <w:name w:val="List Paragraph"/>
    <w:basedOn w:val="P0"/>
    <w:pPr>
      <w:ind w:left="720"/>
    </w:pPr>
    <w:rPr/>
  </w:style>
  <w:style w:type="paragraph" w:styleId="P2">
    <w:name w:val="header"/>
    <w:basedOn w:val="P0"/>
    <w:link w:val="C3"/>
    <w:pPr>
      <w:tabs>
        <w:tab w:val="center" w:pos="4677" w:leader="none"/>
        <w:tab w:val="right" w:pos="9355" w:leader="none"/>
      </w:tabs>
      <w:spacing w:after="0" w:beforeAutospacing="0" w:afterAutospacing="0"/>
    </w:pPr>
    <w:rPr/>
  </w:style>
  <w:style w:type="paragraph" w:styleId="P3">
    <w:name w:val="Balloon Text"/>
    <w:basedOn w:val="P0"/>
    <w:link w:val="C4"/>
    <w:semiHidden/>
    <w:pPr>
      <w:spacing w:after="0" w:beforeAutospacing="0" w:afterAutospacing="0"/>
    </w:pPr>
    <w:rPr>
      <w:rFonts w:ascii="Segoe UI" w:hAnsi="Segoe UI"/>
      <w:sz w:val="18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Верхний колонтитул Знак"/>
    <w:basedOn w:val="C0"/>
    <w:link w:val="P2"/>
    <w:rPr/>
  </w:style>
  <w:style w:type="character" w:styleId="C4">
    <w:name w:val="Текст выноски Знак"/>
    <w:basedOn w:val="C0"/>
    <w:link w:val="P3"/>
    <w:semiHidden/>
    <w:rPr>
      <w:rFonts w:ascii="Segoe UI" w:hAnsi="Segoe UI"/>
      <w:sz w:val="18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Hdr1" Type="http://schemas.openxmlformats.org/officeDocument/2006/relationships/header" Target="head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