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7"/>
        <w:jc w:val="center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b/>
          <w:sz w:val="22"/>
          <w:szCs w:val="22"/>
        </w:rPr>
        <w:t xml:space="preserve">МИНИСТЕРСТВО СОЦИАЛЬНОЙ ПОЛИТИКИ СВЕРДЛОВСКОЙ ОБЛАСТИ</w:t>
      </w:r>
      <w:r>
        <w:rPr>
          <w:sz w:val="22"/>
          <w:szCs w:val="22"/>
        </w:rPr>
      </w:r>
    </w:p>
    <w:p>
      <w:pPr>
        <w:pStyle w:val="897"/>
        <w:jc w:val="center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государственное автономное учреждение социального обслуживания  </w:t>
      </w:r>
      <w:r>
        <w:rPr>
          <w:sz w:val="22"/>
          <w:szCs w:val="22"/>
        </w:rPr>
      </w:r>
    </w:p>
    <w:p>
      <w:pPr>
        <w:pStyle w:val="897"/>
        <w:jc w:val="center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  <w:t xml:space="preserve">Свердловской области</w:t>
      </w:r>
      <w:r>
        <w:rPr>
          <w:sz w:val="22"/>
          <w:szCs w:val="22"/>
        </w:rPr>
      </w:r>
    </w:p>
    <w:p>
      <w:pPr>
        <w:pStyle w:val="897"/>
        <w:ind w:left="-567" w:right="-766" w:firstLine="567"/>
        <w:jc w:val="center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cs="Liberation Serif"/>
          <w:b/>
          <w:i/>
          <w:sz w:val="22"/>
          <w:szCs w:val="22"/>
        </w:rPr>
        <w:t xml:space="preserve">«Комплексный центр социального обслуживания населения города Полевского»</w:t>
      </w:r>
      <w:r>
        <w:rPr>
          <w:sz w:val="22"/>
          <w:szCs w:val="22"/>
        </w:rPr>
      </w:r>
    </w:p>
    <w:p>
      <w:pPr>
        <w:pStyle w:val="897"/>
        <w:ind w:left="-567" w:right="-766" w:firstLine="567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</w:r>
      <w:r>
        <w:rPr>
          <w:sz w:val="22"/>
          <w:szCs w:val="22"/>
        </w:rPr>
      </w:r>
    </w:p>
    <w:p>
      <w:pPr>
        <w:pStyle w:val="897"/>
        <w:jc w:val="center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b/>
          <w:sz w:val="22"/>
          <w:szCs w:val="22"/>
        </w:rPr>
        <w:t xml:space="preserve">ПРИКАЗ</w:t>
      </w:r>
      <w:r>
        <w:rPr>
          <w:sz w:val="22"/>
          <w:szCs w:val="22"/>
        </w:rPr>
      </w:r>
    </w:p>
    <w:p>
      <w:pPr>
        <w:pStyle w:val="897"/>
        <w:jc w:val="both"/>
        <w:rPr>
          <w:rFonts w:ascii="Liberation Serif" w:hAnsi="Liberation Serif"/>
          <w:b/>
          <w:sz w:val="22"/>
          <w:szCs w:val="22"/>
        </w:rPr>
      </w:pPr>
      <w:r>
        <w:rPr>
          <w:rFonts w:ascii="Liberation Serif" w:hAnsi="Liberation Serif"/>
          <w:b/>
          <w:sz w:val="22"/>
          <w:szCs w:val="22"/>
        </w:rPr>
      </w:r>
      <w:r>
        <w:rPr>
          <w:sz w:val="22"/>
          <w:szCs w:val="22"/>
        </w:rPr>
      </w:r>
    </w:p>
    <w:p>
      <w:pPr>
        <w:pStyle w:val="897"/>
        <w:jc w:val="both"/>
        <w:rPr>
          <w:rFonts w:ascii="Liberation Serif" w:hAnsi="Liberation Serif"/>
          <w:b/>
          <w:sz w:val="22"/>
          <w:szCs w:val="22"/>
        </w:rPr>
      </w:pPr>
      <w:r>
        <w:rPr>
          <w:rFonts w:ascii="Liberation Serif" w:hAnsi="Liberation Serif"/>
          <w:b/>
          <w:sz w:val="22"/>
          <w:szCs w:val="22"/>
        </w:rPr>
      </w:r>
      <w:r>
        <w:rPr>
          <w:sz w:val="22"/>
          <w:szCs w:val="22"/>
        </w:rPr>
      </w:r>
    </w:p>
    <w:p>
      <w:pPr>
        <w:pStyle w:val="897"/>
        <w:ind w:left="0" w:right="0" w:firstLine="708"/>
        <w:jc w:val="both"/>
        <w:rPr>
          <w:rFonts w:ascii="Liberation Serif" w:hAnsi="Liberation Serif"/>
          <w:color w:val="000000" w:themeColor="text1"/>
          <w:sz w:val="22"/>
          <w:szCs w:val="22"/>
        </w:rPr>
      </w:pPr>
      <w:r>
        <w:rPr>
          <w:rFonts w:ascii="Liberation Serif" w:hAnsi="Liberation Serif" w:eastAsia="Times New Roman" w:cs="Times New Roman"/>
          <w:b/>
          <w:color w:val="auto"/>
          <w:sz w:val="22"/>
          <w:szCs w:val="22"/>
          <w:lang w:val="ru-RU" w:eastAsia="zh-CN" w:bidi="ar-SA"/>
        </w:rPr>
        <w:t xml:space="preserve">24.04.2024г.</w:t>
      </w:r>
      <w:r>
        <w:rPr>
          <w:rFonts w:ascii="Liberation Serif" w:hAnsi="Liberation Serif"/>
          <w:b/>
          <w:sz w:val="22"/>
          <w:szCs w:val="22"/>
        </w:rPr>
        <w:tab/>
        <w:tab/>
        <w:tab/>
        <w:tab/>
        <w:tab/>
        <w:tab/>
        <w:tab/>
        <w:t xml:space="preserve">                                               </w:t>
      </w:r>
      <w:r>
        <w:rPr>
          <w:rFonts w:ascii="Liberation Serif" w:hAnsi="Liberation Serif"/>
          <w:b/>
          <w:color w:val="000000" w:themeColor="text1"/>
          <w:sz w:val="22"/>
          <w:szCs w:val="22"/>
        </w:rPr>
        <w:t xml:space="preserve">№ </w:t>
      </w:r>
      <w:r>
        <w:rPr>
          <w:rFonts w:ascii="Liberation Serif" w:hAnsi="Liberation Serif" w:eastAsia="Times New Roman" w:cs="Times New Roman"/>
          <w:b/>
          <w:color w:val="000000" w:themeColor="text1"/>
          <w:sz w:val="22"/>
          <w:szCs w:val="22"/>
          <w:lang w:val="ru-RU" w:eastAsia="zh-CN" w:bidi="ar-SA"/>
        </w:rPr>
        <w:t xml:space="preserve">59</w:t>
      </w:r>
      <w:r>
        <w:rPr>
          <w:sz w:val="22"/>
          <w:szCs w:val="22"/>
        </w:rPr>
      </w:r>
    </w:p>
    <w:p>
      <w:pPr>
        <w:pStyle w:val="897"/>
        <w:jc w:val="both"/>
        <w:rPr>
          <w:rFonts w:ascii="Liberation Serif" w:hAnsi="Liberation Serif"/>
          <w:b/>
          <w:sz w:val="22"/>
          <w:szCs w:val="22"/>
        </w:rPr>
      </w:pPr>
      <w:r>
        <w:rPr>
          <w:rFonts w:ascii="Liberation Serif" w:hAnsi="Liberation Serif"/>
          <w:b/>
          <w:sz w:val="22"/>
          <w:szCs w:val="22"/>
        </w:rPr>
      </w:r>
      <w:r>
        <w:rPr>
          <w:sz w:val="22"/>
          <w:szCs w:val="22"/>
        </w:rPr>
      </w:r>
    </w:p>
    <w:p>
      <w:pPr>
        <w:pStyle w:val="897"/>
        <w:ind w:right="93" w:firstLine="0"/>
        <w:jc w:val="center"/>
        <w:widowControl w:val="off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cs="Liberation Serif"/>
          <w:b/>
          <w:sz w:val="22"/>
          <w:szCs w:val="22"/>
        </w:rPr>
        <w:t xml:space="preserve">О мерах по минимизации коррупционных рисков </w:t>
      </w:r>
      <w:r>
        <w:rPr>
          <w:sz w:val="22"/>
          <w:szCs w:val="22"/>
        </w:rPr>
      </w:r>
    </w:p>
    <w:p>
      <w:pPr>
        <w:pStyle w:val="897"/>
        <w:contextualSpacing/>
        <w:ind w:right="93" w:firstLine="0"/>
        <w:jc w:val="center"/>
        <w:spacing w:before="0" w:after="0"/>
        <w:widowControl w:val="off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cs="Liberation Serif"/>
          <w:b/>
          <w:sz w:val="22"/>
          <w:szCs w:val="22"/>
        </w:rPr>
        <w:t xml:space="preserve">при осуществлении закупок товаров, работ, услуг для нужд </w:t>
      </w:r>
      <w:r>
        <w:rPr>
          <w:sz w:val="22"/>
          <w:szCs w:val="22"/>
        </w:rPr>
      </w:r>
    </w:p>
    <w:p>
      <w:pPr>
        <w:pStyle w:val="897"/>
        <w:contextualSpacing/>
        <w:ind w:left="567" w:right="0" w:firstLine="0"/>
        <w:jc w:val="center"/>
        <w:spacing w:before="0" w:after="0"/>
        <w:widowControl w:val="off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cs="Liberation Serif"/>
          <w:b/>
          <w:color w:val="000000"/>
          <w:sz w:val="22"/>
          <w:szCs w:val="22"/>
        </w:rPr>
        <w:t xml:space="preserve">государственного автономного учреждения </w:t>
      </w:r>
      <w:r>
        <w:rPr>
          <w:rFonts w:ascii="Liberation Serif" w:hAnsi="Liberation Serif" w:cs="Liberation Serif"/>
          <w:b/>
          <w:bCs/>
          <w:color w:val="000000"/>
          <w:sz w:val="22"/>
          <w:szCs w:val="22"/>
        </w:rPr>
        <w:t xml:space="preserve"> </w:t>
      </w:r>
      <w:r>
        <w:rPr>
          <w:rFonts w:ascii="Liberation Serif" w:hAnsi="Liberation Serif" w:cs="Liberation Serif"/>
          <w:b/>
          <w:color w:val="000000"/>
          <w:sz w:val="22"/>
          <w:szCs w:val="22"/>
        </w:rPr>
        <w:t xml:space="preserve">Свердловской области </w:t>
      </w:r>
      <w:r>
        <w:rPr>
          <w:sz w:val="22"/>
          <w:szCs w:val="22"/>
        </w:rPr>
      </w:r>
    </w:p>
    <w:p>
      <w:pPr>
        <w:pStyle w:val="897"/>
        <w:contextualSpacing/>
        <w:ind w:left="567" w:right="0" w:firstLine="0"/>
        <w:jc w:val="center"/>
        <w:spacing w:before="0" w:after="0"/>
        <w:widowControl w:val="off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cs="Liberation Serif"/>
          <w:b/>
          <w:color w:val="000000"/>
          <w:sz w:val="22"/>
          <w:szCs w:val="22"/>
        </w:rPr>
        <w:t xml:space="preserve">«Комплексный центр социального обслуживания  населения</w:t>
      </w:r>
      <w:r>
        <w:rPr>
          <w:rFonts w:ascii="Liberation Serif" w:hAnsi="Liberation Serif" w:cs="Liberation Serif"/>
          <w:b/>
          <w:bCs/>
          <w:color w:val="000000"/>
          <w:sz w:val="22"/>
          <w:szCs w:val="22"/>
        </w:rPr>
        <w:t xml:space="preserve"> </w:t>
      </w:r>
      <w:r>
        <w:rPr>
          <w:rFonts w:ascii="Liberation Serif" w:hAnsi="Liberation Serif" w:cs="Liberation Serif"/>
          <w:b/>
          <w:color w:val="000000"/>
          <w:sz w:val="22"/>
          <w:szCs w:val="22"/>
        </w:rPr>
        <w:t xml:space="preserve"> города Полевского»</w:t>
      </w:r>
      <w:r>
        <w:rPr>
          <w:sz w:val="22"/>
          <w:szCs w:val="22"/>
        </w:rPr>
      </w:r>
    </w:p>
    <w:p>
      <w:pPr>
        <w:pStyle w:val="897"/>
        <w:ind w:left="-567" w:right="-766" w:firstLine="567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</w:r>
      <w:r>
        <w:rPr>
          <w:sz w:val="22"/>
          <w:szCs w:val="22"/>
        </w:rPr>
      </w:r>
    </w:p>
    <w:p>
      <w:pPr>
        <w:pStyle w:val="897"/>
        <w:ind w:left="-567" w:right="-766" w:firstLine="567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sz w:val="22"/>
          <w:szCs w:val="22"/>
        </w:rPr>
      </w:r>
      <w:r>
        <w:rPr>
          <w:sz w:val="22"/>
          <w:szCs w:val="22"/>
        </w:rPr>
      </w:r>
    </w:p>
    <w:p>
      <w:pPr>
        <w:pStyle w:val="897"/>
        <w:ind w:firstLine="709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В целях п</w:t>
      </w:r>
      <w:r>
        <w:rPr>
          <w:rFonts w:ascii="Liberation Serif" w:hAnsi="Liberation Serif" w:cs="Liberation Serif"/>
          <w:sz w:val="22"/>
          <w:szCs w:val="22"/>
        </w:rPr>
        <w:t xml:space="preserve">редупреждения коррупционных и иных правонарушений, создающих условия для совершения коррупционных правонарушений, обеспечения добросовестности, открытости, добросовестной конкуренции и объективности при осуществлении закупок товаров, работ, услуг для нужд </w:t>
      </w:r>
      <w:r>
        <w:rPr>
          <w:rFonts w:ascii="Liberation Serif" w:hAnsi="Liberation Serif" w:cs="Liberation Serif"/>
          <w:b/>
          <w:color w:val="000000"/>
          <w:sz w:val="22"/>
          <w:szCs w:val="22"/>
        </w:rPr>
        <w:t xml:space="preserve">государственного автономного учреждения </w:t>
      </w:r>
      <w:r>
        <w:rPr>
          <w:rFonts w:ascii="Liberation Serif" w:hAnsi="Liberation Serif" w:cs="Liberation Serif"/>
          <w:b/>
          <w:bCs/>
          <w:color w:val="000000"/>
          <w:sz w:val="22"/>
          <w:szCs w:val="22"/>
        </w:rPr>
        <w:t xml:space="preserve"> </w:t>
      </w:r>
      <w:r>
        <w:rPr>
          <w:rFonts w:ascii="Liberation Serif" w:hAnsi="Liberation Serif" w:cs="Liberation Serif"/>
          <w:b/>
          <w:color w:val="000000"/>
          <w:sz w:val="22"/>
          <w:szCs w:val="22"/>
        </w:rPr>
        <w:t xml:space="preserve">Свердловской области  «Комплексный центр социального обслуживания  населения</w:t>
      </w:r>
      <w:r>
        <w:rPr>
          <w:rFonts w:ascii="Liberation Serif" w:hAnsi="Liberation Serif" w:cs="Liberation Serif"/>
          <w:b/>
          <w:bCs/>
          <w:color w:val="000000"/>
          <w:sz w:val="22"/>
          <w:szCs w:val="22"/>
        </w:rPr>
        <w:t xml:space="preserve"> </w:t>
      </w:r>
      <w:r>
        <w:rPr>
          <w:rFonts w:ascii="Liberation Serif" w:hAnsi="Liberation Serif" w:cs="Liberation Serif"/>
          <w:b/>
          <w:color w:val="000000"/>
          <w:sz w:val="22"/>
          <w:szCs w:val="22"/>
        </w:rPr>
        <w:t xml:space="preserve"> города Полевского» (далее ГАУСО СО «КЦСОН города Полевского») </w:t>
      </w:r>
      <w:r>
        <w:rPr>
          <w:rFonts w:ascii="Liberation Serif" w:hAnsi="Liberation Serif" w:cs="Liberation Serif"/>
          <w:sz w:val="22"/>
          <w:szCs w:val="22"/>
        </w:rPr>
        <w:t xml:space="preserve">, руководствуясь Федеральным законом от 25 декабря 2008 года № 273-ФЗ «О противодействии коррупции»</w:t>
      </w:r>
      <w:bookmarkStart w:id="0" w:name="_Hlk50448316"/>
      <w:r>
        <w:rPr>
          <w:sz w:val="22"/>
          <w:szCs w:val="22"/>
        </w:rPr>
      </w:r>
      <w:bookmarkEnd w:id="0"/>
      <w:r>
        <w:rPr>
          <w:rFonts w:ascii="Liberation Serif" w:hAnsi="Liberation Serif" w:cs="Liberation Serif"/>
          <w:sz w:val="22"/>
          <w:szCs w:val="22"/>
        </w:rPr>
        <w:t xml:space="preserve">,</w:t>
      </w:r>
      <w:r>
        <w:rPr>
          <w:sz w:val="22"/>
          <w:szCs w:val="22"/>
        </w:rPr>
      </w:r>
    </w:p>
    <w:p>
      <w:pPr>
        <w:pStyle w:val="897"/>
        <w:ind w:firstLine="709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</w:r>
      <w:r>
        <w:rPr>
          <w:sz w:val="22"/>
          <w:szCs w:val="22"/>
        </w:rPr>
      </w:r>
    </w:p>
    <w:p>
      <w:pPr>
        <w:pStyle w:val="897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cs="Liberation Serif"/>
          <w:b/>
          <w:sz w:val="22"/>
          <w:szCs w:val="22"/>
        </w:rPr>
        <w:t xml:space="preserve">             ПРИКАЗЫВАЮ:</w:t>
      </w:r>
      <w:r>
        <w:rPr>
          <w:sz w:val="22"/>
          <w:szCs w:val="22"/>
        </w:rPr>
      </w:r>
    </w:p>
    <w:p>
      <w:pPr>
        <w:pStyle w:val="928"/>
        <w:ind w:left="709" w:firstLine="0"/>
        <w:tabs>
          <w:tab w:val="clear" w:pos="720" w:leader="none"/>
          <w:tab w:val="left" w:pos="993" w:leader="none"/>
        </w:tabs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1. Утвердить: </w:t>
      </w:r>
      <w:r>
        <w:rPr>
          <w:sz w:val="22"/>
          <w:szCs w:val="22"/>
        </w:rPr>
      </w:r>
    </w:p>
    <w:p>
      <w:pPr>
        <w:pStyle w:val="897"/>
        <w:ind w:firstLine="709"/>
        <w:jc w:val="both"/>
        <w:tabs>
          <w:tab w:val="clear" w:pos="720" w:leader="none"/>
          <w:tab w:val="left" w:pos="993" w:leader="none"/>
        </w:tabs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1) карту коррупционных рисков и мер по их минимизации при осуществлении закупок товаров, работ, услуг для нужд </w:t>
      </w:r>
      <w:r>
        <w:rPr>
          <w:rFonts w:ascii="Liberation Serif" w:hAnsi="Liberation Serif" w:cs="Liberation Serif"/>
          <w:b/>
          <w:color w:val="000000"/>
          <w:sz w:val="22"/>
          <w:szCs w:val="22"/>
        </w:rPr>
        <w:t xml:space="preserve">ГАУСО СО «КЦСОН города Полевского»</w:t>
      </w:r>
      <w:r>
        <w:rPr>
          <w:rFonts w:ascii="Liberation Serif" w:hAnsi="Liberation Serif" w:cs="Liberation Serif"/>
          <w:sz w:val="22"/>
          <w:szCs w:val="22"/>
        </w:rPr>
        <w:t xml:space="preserve"> (прилагается);</w:t>
      </w:r>
      <w:r>
        <w:rPr>
          <w:sz w:val="22"/>
          <w:szCs w:val="22"/>
        </w:rPr>
      </w:r>
    </w:p>
    <w:p>
      <w:pPr>
        <w:pStyle w:val="897"/>
        <w:ind w:firstLine="709"/>
        <w:jc w:val="both"/>
        <w:tabs>
          <w:tab w:val="clear" w:pos="720" w:leader="none"/>
          <w:tab w:val="left" w:pos="993" w:leader="none"/>
        </w:tabs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2) план мер, направленных на минимизацию коррупционных рисков, возникающих при осуществлении закупок товаров, работ, услуг для нужд </w:t>
      </w:r>
      <w:r>
        <w:rPr>
          <w:rFonts w:ascii="Liberation Serif" w:hAnsi="Liberation Serif" w:cs="Liberation Serif"/>
          <w:b/>
          <w:color w:val="000000"/>
          <w:sz w:val="22"/>
          <w:szCs w:val="22"/>
        </w:rPr>
        <w:t xml:space="preserve">ГАУСО СО «КЦСОН города Полевского»</w:t>
      </w:r>
      <w:r>
        <w:rPr>
          <w:rFonts w:ascii="Liberation Serif" w:hAnsi="Liberation Serif" w:cs="Liberation Serif"/>
          <w:sz w:val="22"/>
          <w:szCs w:val="22"/>
        </w:rPr>
        <w:t xml:space="preserve"> (прилагается);</w:t>
      </w:r>
      <w:r>
        <w:rPr>
          <w:sz w:val="22"/>
          <w:szCs w:val="22"/>
        </w:rPr>
      </w:r>
    </w:p>
    <w:p>
      <w:pPr>
        <w:pStyle w:val="897"/>
        <w:ind w:firstLine="709"/>
        <w:jc w:val="left"/>
        <w:tabs>
          <w:tab w:val="clear" w:pos="720" w:leader="none"/>
          <w:tab w:val="left" w:pos="993" w:leader="none"/>
        </w:tabs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3) критерии выбора закупок товаров, работ, услуг для нужд </w:t>
      </w:r>
      <w:r>
        <w:rPr>
          <w:rFonts w:ascii="Liberation Serif" w:hAnsi="Liberation Serif" w:cs="Liberation Serif"/>
          <w:b/>
          <w:color w:val="000000"/>
          <w:sz w:val="22"/>
          <w:szCs w:val="22"/>
        </w:rPr>
        <w:t xml:space="preserve">ГАУСО СО «КЦСОН города Полевского»</w:t>
      </w:r>
      <w:r>
        <w:rPr>
          <w:rFonts w:ascii="Liberation Serif" w:hAnsi="Liberation Serif" w:cs="Liberation Serif"/>
          <w:sz w:val="22"/>
          <w:szCs w:val="22"/>
        </w:rPr>
        <w:t xml:space="preserve"> с повышенными коррупционными рисками (прилагаются);</w:t>
      </w:r>
      <w:r>
        <w:rPr>
          <w:sz w:val="22"/>
          <w:szCs w:val="22"/>
        </w:rPr>
      </w:r>
    </w:p>
    <w:p>
      <w:pPr>
        <w:pStyle w:val="897"/>
        <w:ind w:firstLine="709"/>
        <w:jc w:val="both"/>
        <w:tabs>
          <w:tab w:val="clear" w:pos="720" w:leader="none"/>
          <w:tab w:val="left" w:pos="993" w:leader="none"/>
        </w:tabs>
        <w:rPr>
          <w:rFonts w:ascii="Liberation Serif" w:hAnsi="Liberation Serif" w:cs="Liberation Serif"/>
          <w:sz w:val="22"/>
          <w:szCs w:val="22"/>
          <w:highlight w:val="none"/>
        </w:rPr>
      </w:pPr>
      <w:r>
        <w:rPr>
          <w:rFonts w:ascii="Liberation Serif" w:hAnsi="Liberation Serif" w:cs="Liberation Serif"/>
          <w:sz w:val="22"/>
          <w:szCs w:val="22"/>
        </w:rPr>
        <w:t xml:space="preserve">4) порядок предоставления информации в целях выявления личной заинтересованности руководителей и работников </w:t>
      </w:r>
      <w:r>
        <w:rPr>
          <w:rFonts w:ascii="Liberation Serif" w:hAnsi="Liberation Serif" w:cs="Liberation Serif"/>
          <w:b/>
          <w:color w:val="000000"/>
          <w:sz w:val="22"/>
          <w:szCs w:val="22"/>
        </w:rPr>
        <w:t xml:space="preserve">ГАУСО СО «КЦСОН города Полевского»</w:t>
      </w:r>
      <w:r>
        <w:rPr>
          <w:rFonts w:ascii="Liberation Serif" w:hAnsi="Liberation Serif" w:cs="Liberation Serif"/>
          <w:sz w:val="22"/>
          <w:szCs w:val="22"/>
        </w:rPr>
        <w:t xml:space="preserve">, при осуществлении закупок товаров, работ, услуг для нужд </w:t>
      </w:r>
      <w:r>
        <w:rPr>
          <w:rFonts w:ascii="Liberation Serif" w:hAnsi="Liberation Serif" w:cs="Liberation Serif"/>
          <w:b/>
          <w:color w:val="000000"/>
          <w:sz w:val="22"/>
          <w:szCs w:val="22"/>
        </w:rPr>
        <w:t xml:space="preserve">ГАУСО СО «КЦСОН города Полевского»</w:t>
      </w:r>
      <w:r>
        <w:rPr>
          <w:rFonts w:ascii="Liberation Serif" w:hAnsi="Liberation Serif" w:cs="Liberation Serif"/>
          <w:sz w:val="22"/>
          <w:szCs w:val="22"/>
        </w:rPr>
        <w:t xml:space="preserve">, которая приводит или может привести к конфликту интересов (прилагается).</w:t>
      </w:r>
      <w:r>
        <w:rPr>
          <w:sz w:val="22"/>
          <w:szCs w:val="22"/>
        </w:rPr>
      </w:r>
    </w:p>
    <w:p>
      <w:pPr>
        <w:ind w:firstLine="709"/>
        <w:jc w:val="both"/>
        <w:tabs>
          <w:tab w:val="clear" w:pos="720" w:leader="none"/>
          <w:tab w:val="left" w:pos="993" w:leader="none"/>
        </w:tabs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  <w:highlight w:val="none"/>
        </w:rPr>
      </w:r>
      <w:r>
        <w:rPr>
          <w:rFonts w:ascii="Liberation Serif" w:hAnsi="Liberation Serif" w:cs="Liberation Serif"/>
          <w:sz w:val="22"/>
          <w:szCs w:val="22"/>
          <w:highlight w:val="none"/>
        </w:rPr>
      </w:r>
    </w:p>
    <w:p>
      <w:pPr>
        <w:pStyle w:val="897"/>
        <w:ind w:firstLine="709"/>
        <w:jc w:val="both"/>
        <w:tabs>
          <w:tab w:val="clear" w:pos="720" w:leader="none"/>
          <w:tab w:val="left" w:pos="1134" w:leader="none"/>
        </w:tabs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2. Назначить ответственными за работу по выявлению личной заинтересованности руководителей и работников, которая приводит или может привести к конфликту интересов при осуществлении закупок товаров, работ, услуг для нужд ГАУСО СО «КЦСОН города Полевского»:</w:t>
      </w:r>
      <w:r>
        <w:rPr>
          <w:sz w:val="22"/>
          <w:szCs w:val="22"/>
        </w:rPr>
      </w:r>
    </w:p>
    <w:p>
      <w:pPr>
        <w:pStyle w:val="897"/>
        <w:ind w:firstLine="0"/>
        <w:jc w:val="both"/>
        <w:tabs>
          <w:tab w:val="clear" w:pos="720" w:leader="none"/>
          <w:tab w:val="left" w:pos="1134" w:leader="none"/>
        </w:tabs>
        <w:rPr>
          <w:rFonts w:ascii="Liberation Serif" w:hAnsi="Liberation Serif" w:cs="Liberation Serif"/>
          <w:sz w:val="22"/>
          <w:szCs w:val="22"/>
          <w:highlight w:val="none"/>
        </w:rPr>
      </w:pPr>
      <w:r>
        <w:rPr>
          <w:rFonts w:ascii="Liberation Serif" w:hAnsi="Liberation Serif" w:cs="Liberation Serif"/>
          <w:sz w:val="22"/>
          <w:szCs w:val="22"/>
        </w:rPr>
        <w:t xml:space="preserve">заместителя директора Мансурову Н.А., заместителя директора Ишимбаеву О.В.,  специалиста по кадрам Абрамову Т.Г.  </w:t>
      </w:r>
      <w:r>
        <w:rPr>
          <w:sz w:val="22"/>
          <w:szCs w:val="22"/>
        </w:rPr>
      </w:r>
    </w:p>
    <w:p>
      <w:pPr>
        <w:ind w:firstLine="0"/>
        <w:jc w:val="both"/>
        <w:tabs>
          <w:tab w:val="clear" w:pos="720" w:leader="none"/>
          <w:tab w:val="left" w:pos="1134" w:leader="none"/>
        </w:tabs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  <w:highlight w:val="none"/>
        </w:rPr>
      </w:r>
      <w:r>
        <w:rPr>
          <w:rFonts w:ascii="Liberation Serif" w:hAnsi="Liberation Serif" w:cs="Liberation Serif"/>
          <w:sz w:val="22"/>
          <w:szCs w:val="22"/>
          <w:highlight w:val="none"/>
        </w:rPr>
      </w:r>
    </w:p>
    <w:p>
      <w:pPr>
        <w:ind w:firstLine="709"/>
        <w:jc w:val="both"/>
        <w:tabs>
          <w:tab w:val="left" w:pos="1134" w:leader="none"/>
        </w:tabs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3. </w:t>
      </w:r>
      <w:r>
        <w:rPr>
          <w:sz w:val="22"/>
          <w:szCs w:val="22"/>
        </w:rPr>
        <w:t xml:space="preserve">Заместителям директора, руководителям структурных подразделений, работникам ГАУСО СО  «КЦСОН города Полевского», участвующим в осуществлении закупок това</w:t>
      </w:r>
      <w:r>
        <w:rPr>
          <w:sz w:val="22"/>
          <w:szCs w:val="22"/>
        </w:rPr>
        <w:t xml:space="preserve">ров, работ, услуг для нужд </w:t>
      </w:r>
      <w:r>
        <w:rPr>
          <w:sz w:val="22"/>
          <w:szCs w:val="22"/>
        </w:rPr>
        <w:t xml:space="preserve">ГАУСО СО  «КЦСОН города Полевского»</w:t>
      </w:r>
      <w:r>
        <w:rPr>
          <w:sz w:val="22"/>
          <w:szCs w:val="22"/>
        </w:rPr>
        <w:t xml:space="preserve">, обеспечить реализацию мер, направленных на минимизацию коррупционных рисков, возникающих при осуществлении закупок товаров, работ, услуг для нужд </w:t>
      </w:r>
      <w:r>
        <w:rPr>
          <w:sz w:val="22"/>
          <w:szCs w:val="22"/>
        </w:rPr>
        <w:t xml:space="preserve">ГАУСО СО  «КЦСОН города Полевского»</w:t>
      </w:r>
      <w:r>
        <w:rPr>
          <w:sz w:val="22"/>
          <w:szCs w:val="22"/>
        </w:rPr>
        <w:t xml:space="preserve">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firstLine="709"/>
        <w:jc w:val="both"/>
        <w:tabs>
          <w:tab w:val="clear" w:pos="720" w:leader="none"/>
          <w:tab w:val="left" w:pos="993" w:leader="none"/>
        </w:tabs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897"/>
        <w:ind w:left="113" w:right="0" w:firstLine="0"/>
        <w:jc w:val="both"/>
        <w:spacing w:before="0" w:after="0"/>
        <w:widowControl/>
        <w:tabs>
          <w:tab w:val="clear" w:pos="720" w:leader="none"/>
          <w:tab w:val="left" w:pos="993" w:leader="none"/>
        </w:tabs>
        <w:rPr>
          <w:rFonts w:ascii="Liberation Serif" w:hAnsi="Liberation Serif" w:cs="Liberation Serif"/>
          <w:sz w:val="22"/>
          <w:szCs w:val="22"/>
          <w:highlight w:val="none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</w:t>
      </w:r>
      <w:r>
        <w:rPr>
          <w:rFonts w:ascii="Liberation Serif" w:hAnsi="Liberation Serif" w:cs="Liberation Serif"/>
          <w:sz w:val="22"/>
          <w:szCs w:val="22"/>
        </w:rPr>
        <w:t xml:space="preserve">4. Секретарю Центра</w:t>
      </w:r>
      <w:r>
        <w:rPr>
          <w:rFonts w:ascii="Liberation Serif" w:hAnsi="Liberation Serif" w:cs="Liberation Serif"/>
          <w:i w:val="0"/>
          <w:iCs w:val="0"/>
          <w:sz w:val="22"/>
          <w:szCs w:val="22"/>
        </w:rPr>
        <w:t xml:space="preserve"> об</w:t>
      </w:r>
      <w:r>
        <w:rPr>
          <w:rFonts w:ascii="Liberation Serif" w:hAnsi="Liberation Serif" w:cs="Liberation Serif"/>
          <w:sz w:val="22"/>
          <w:szCs w:val="22"/>
        </w:rPr>
        <w:t xml:space="preserve">еспечить ознакомление должностных лиц, руководителей структурных подразделений и специалистов (работников) ГАУСО СО «КЦСОН города Полевского»   с настоящим приказом под подпись.</w:t>
      </w:r>
      <w:r>
        <w:rPr>
          <w:sz w:val="22"/>
          <w:szCs w:val="22"/>
        </w:rPr>
      </w:r>
    </w:p>
    <w:p>
      <w:pPr>
        <w:ind w:left="113" w:right="0" w:firstLine="0"/>
        <w:jc w:val="both"/>
        <w:spacing w:before="0" w:after="0"/>
        <w:widowControl/>
        <w:tabs>
          <w:tab w:val="clear" w:pos="720" w:leader="none"/>
          <w:tab w:val="left" w:pos="993" w:leader="none"/>
        </w:tabs>
        <w:rPr>
          <w:rFonts w:ascii="Liberation Serif" w:hAnsi="Liberation Serif" w:cs="Liberation Serif"/>
          <w:sz w:val="22"/>
          <w:szCs w:val="22"/>
          <w:highlight w:val="none"/>
        </w:rPr>
      </w:pPr>
      <w:r>
        <w:rPr>
          <w:rFonts w:ascii="Liberation Serif" w:hAnsi="Liberation Serif" w:cs="Liberation Serif"/>
          <w:sz w:val="22"/>
          <w:szCs w:val="22"/>
          <w:highlight w:val="none"/>
        </w:rPr>
        <w:t xml:space="preserve">         </w:t>
      </w:r>
      <w:r>
        <w:rPr>
          <w:rFonts w:ascii="Liberation Serif" w:hAnsi="Liberation Serif" w:cs="Liberation Serif"/>
          <w:sz w:val="22"/>
          <w:szCs w:val="22"/>
          <w:highlight w:val="none"/>
        </w:rPr>
      </w:r>
    </w:p>
    <w:p>
      <w:pPr>
        <w:ind w:left="113" w:right="0" w:firstLine="0"/>
        <w:jc w:val="both"/>
        <w:spacing w:before="0" w:after="0"/>
        <w:widowControl/>
        <w:tabs>
          <w:tab w:val="clear" w:pos="720" w:leader="none"/>
          <w:tab w:val="left" w:pos="993" w:leader="none"/>
        </w:tabs>
        <w:rPr>
          <w:rFonts w:ascii="Liberation Serif" w:hAnsi="Liberation Serif" w:cs="Liberation Serif"/>
          <w:sz w:val="22"/>
          <w:szCs w:val="22"/>
          <w:highlight w:val="none"/>
        </w:rPr>
      </w:pPr>
      <w:r>
        <w:rPr>
          <w:rFonts w:ascii="Liberation Serif" w:hAnsi="Liberation Serif" w:cs="Liberation Serif"/>
          <w:sz w:val="22"/>
          <w:szCs w:val="22"/>
          <w:highlight w:val="none"/>
        </w:rPr>
      </w:r>
      <w:r>
        <w:rPr>
          <w:rFonts w:ascii="Liberation Serif" w:hAnsi="Liberation Serif" w:cs="Liberation Serif"/>
          <w:sz w:val="22"/>
          <w:szCs w:val="22"/>
          <w:highlight w:val="none"/>
        </w:rPr>
      </w:r>
    </w:p>
    <w:p>
      <w:pPr>
        <w:pStyle w:val="897"/>
        <w:ind w:right="93" w:firstLine="0"/>
        <w:jc w:val="both"/>
        <w:widowControl w:val="off"/>
        <w:rPr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  <w:highlight w:val="none"/>
        </w:rPr>
        <w:t xml:space="preserve">            5. Приказ  № 89 от 01.10.2021г. «</w:t>
      </w:r>
      <w:r>
        <w:rPr>
          <w:rFonts w:ascii="Liberation Serif" w:hAnsi="Liberation Serif" w:cs="Liberation Serif"/>
          <w:b/>
          <w:sz w:val="22"/>
          <w:szCs w:val="22"/>
        </w:rPr>
        <w:t xml:space="preserve">О мерах по минимизации коррупционных рисков  </w:t>
      </w:r>
      <w:r>
        <w:rPr>
          <w:rFonts w:ascii="Liberation Serif" w:hAnsi="Liberation Serif"/>
          <w:sz w:val="22"/>
          <w:szCs w:val="22"/>
        </w:rPr>
      </w:r>
      <w:r>
        <w:rPr>
          <w:sz w:val="22"/>
          <w:szCs w:val="22"/>
        </w:rPr>
      </w:r>
      <w:r>
        <w:rPr>
          <w:rFonts w:ascii="Liberation Serif" w:hAnsi="Liberation Serif" w:cs="Liberation Serif"/>
          <w:b/>
          <w:sz w:val="22"/>
          <w:szCs w:val="22"/>
        </w:rPr>
        <w:t xml:space="preserve">при осуществлении закупок товаров, работ, услуг для нужд  </w:t>
      </w:r>
      <w:r>
        <w:rPr>
          <w:rFonts w:ascii="Liberation Serif" w:hAnsi="Liberation Serif" w:cs="Liberation Serif"/>
          <w:b/>
          <w:color w:val="000000"/>
          <w:sz w:val="22"/>
          <w:szCs w:val="22"/>
        </w:rPr>
        <w:t xml:space="preserve">государственного автономного учреждения </w:t>
      </w:r>
      <w:r>
        <w:rPr>
          <w:rFonts w:ascii="Liberation Serif" w:hAnsi="Liberation Serif" w:cs="Liberation Serif"/>
          <w:b/>
          <w:bCs/>
          <w:color w:val="000000"/>
          <w:sz w:val="22"/>
          <w:szCs w:val="22"/>
        </w:rPr>
        <w:t xml:space="preserve"> </w:t>
      </w:r>
      <w:r>
        <w:rPr>
          <w:rFonts w:ascii="Liberation Serif" w:hAnsi="Liberation Serif" w:cs="Liberation Serif"/>
          <w:b/>
          <w:color w:val="000000"/>
          <w:sz w:val="22"/>
          <w:szCs w:val="22"/>
        </w:rPr>
        <w:t xml:space="preserve">Свердловской области  </w:t>
      </w:r>
      <w:r>
        <w:rPr>
          <w:rFonts w:ascii="Liberation Serif" w:hAnsi="Liberation Serif" w:cs="Liberation Serif"/>
          <w:b/>
          <w:color w:val="000000"/>
          <w:sz w:val="22"/>
          <w:szCs w:val="22"/>
        </w:rPr>
        <w:t xml:space="preserve">«Комплексный центр социального обслуживания  населения</w:t>
      </w:r>
      <w:r>
        <w:rPr>
          <w:rFonts w:ascii="Liberation Serif" w:hAnsi="Liberation Serif" w:cs="Liberation Serif"/>
          <w:b/>
          <w:bCs/>
          <w:color w:val="000000"/>
          <w:sz w:val="22"/>
          <w:szCs w:val="22"/>
        </w:rPr>
        <w:t xml:space="preserve"> </w:t>
      </w:r>
      <w:r>
        <w:rPr>
          <w:rFonts w:ascii="Liberation Serif" w:hAnsi="Liberation Serif" w:cs="Liberation Serif"/>
          <w:b/>
          <w:color w:val="000000"/>
          <w:sz w:val="22"/>
          <w:szCs w:val="22"/>
        </w:rPr>
        <w:t xml:space="preserve"> города Полевского»</w:t>
      </w:r>
      <w:r>
        <w:rPr>
          <w:sz w:val="22"/>
          <w:szCs w:val="22"/>
        </w:rPr>
        <w:t xml:space="preserve"> считать недействительным с 24.04.2024г.</w:t>
      </w:r>
      <w:r>
        <w:rPr>
          <w:rFonts w:ascii="Liberation Serif" w:hAnsi="Liberation Serif"/>
          <w:sz w:val="22"/>
          <w:szCs w:val="22"/>
        </w:rPr>
      </w:r>
      <w:r>
        <w:rPr>
          <w:rFonts w:ascii="Liberation Serif" w:hAnsi="Liberation Serif"/>
          <w:sz w:val="22"/>
          <w:szCs w:val="22"/>
        </w:rPr>
      </w:r>
    </w:p>
    <w:p>
      <w:pPr>
        <w:contextualSpacing/>
        <w:ind w:right="93" w:firstLine="0"/>
        <w:jc w:val="both"/>
        <w:spacing w:before="0" w:after="0"/>
        <w:widowControl w:val="off"/>
        <w:rPr>
          <w:rFonts w:ascii="Liberation Serif" w:hAnsi="Liberation Serif"/>
          <w:sz w:val="22"/>
          <w:szCs w:val="22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897"/>
        <w:ind w:firstLine="0"/>
        <w:jc w:val="both"/>
        <w:tabs>
          <w:tab w:val="clear" w:pos="720" w:leader="none"/>
          <w:tab w:val="left" w:pos="993" w:leader="none"/>
        </w:tabs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</w:t>
      </w:r>
      <w:r>
        <w:rPr>
          <w:rFonts w:ascii="Liberation Serif" w:hAnsi="Liberation Serif" w:cs="Liberation Serif"/>
          <w:sz w:val="22"/>
          <w:szCs w:val="22"/>
        </w:rPr>
        <w:t xml:space="preserve">6. Контроль за исполнением настоящего приказа </w:t>
      </w:r>
      <w:r>
        <w:rPr>
          <w:rFonts w:ascii="Liberation Serif" w:hAnsi="Liberation Serif" w:eastAsia="Times New Roman" w:cs="Liberation Serif"/>
          <w:color w:val="auto"/>
          <w:sz w:val="22"/>
          <w:szCs w:val="22"/>
          <w:lang w:val="ru-RU" w:eastAsia="ru-RU" w:bidi="ar-SA"/>
        </w:rPr>
        <w:t xml:space="preserve">оставляю за собой.</w:t>
      </w:r>
      <w:r>
        <w:rPr>
          <w:sz w:val="22"/>
          <w:szCs w:val="22"/>
        </w:rPr>
      </w:r>
    </w:p>
    <w:p>
      <w:pPr>
        <w:pStyle w:val="897"/>
        <w:ind w:firstLine="709"/>
        <w:jc w:val="both"/>
        <w:tabs>
          <w:tab w:val="left" w:pos="142" w:leader="none"/>
          <w:tab w:val="clear" w:pos="720" w:leader="none"/>
          <w:tab w:val="left" w:pos="851" w:leader="none"/>
          <w:tab w:val="left" w:pos="1134" w:leader="none"/>
          <w:tab w:val="left" w:pos="9781" w:leader="none"/>
        </w:tabs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</w:r>
      <w:r>
        <w:rPr>
          <w:sz w:val="22"/>
          <w:szCs w:val="22"/>
        </w:rPr>
      </w:r>
    </w:p>
    <w:p>
      <w:pPr>
        <w:pStyle w:val="897"/>
        <w:ind w:firstLine="709"/>
        <w:jc w:val="both"/>
        <w:tabs>
          <w:tab w:val="left" w:pos="142" w:leader="none"/>
          <w:tab w:val="clear" w:pos="720" w:leader="none"/>
          <w:tab w:val="left" w:pos="851" w:leader="none"/>
          <w:tab w:val="left" w:pos="1134" w:leader="none"/>
          <w:tab w:val="left" w:pos="9781" w:leader="none"/>
        </w:tabs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</w:r>
      <w:r>
        <w:rPr>
          <w:sz w:val="22"/>
          <w:szCs w:val="22"/>
        </w:rPr>
      </w:r>
    </w:p>
    <w:p>
      <w:pPr>
        <w:pStyle w:val="897"/>
        <w:ind w:firstLine="709"/>
        <w:jc w:val="both"/>
        <w:tabs>
          <w:tab w:val="left" w:pos="142" w:leader="none"/>
          <w:tab w:val="clear" w:pos="720" w:leader="none"/>
          <w:tab w:val="left" w:pos="851" w:leader="none"/>
          <w:tab w:val="left" w:pos="1134" w:leader="none"/>
          <w:tab w:val="left" w:pos="9781" w:leader="none"/>
        </w:tabs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</w:r>
      <w:r>
        <w:rPr>
          <w:sz w:val="22"/>
          <w:szCs w:val="22"/>
        </w:rPr>
      </w:r>
    </w:p>
    <w:p>
      <w:pPr>
        <w:pStyle w:val="897"/>
        <w:ind w:right="-235" w:firstLine="0"/>
        <w:jc w:val="both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 xml:space="preserve">              </w:t>
      </w:r>
      <w:r>
        <w:rPr>
          <w:rFonts w:ascii="Liberation Serif" w:hAnsi="Liberation Serif" w:cs="Liberation Serif"/>
          <w:sz w:val="22"/>
          <w:szCs w:val="22"/>
        </w:rPr>
        <w:t xml:space="preserve">Директор                                                                                                             Л.Р.Подольская</w:t>
      </w:r>
      <w:r>
        <w:rPr>
          <w:sz w:val="22"/>
          <w:szCs w:val="22"/>
        </w:rPr>
      </w:r>
    </w:p>
    <w:p>
      <w:pPr>
        <w:pStyle w:val="897"/>
        <w:ind w:right="-235" w:firstLine="0"/>
        <w:jc w:val="both"/>
        <w:rPr>
          <w:rFonts w:cs="Liberation Serif"/>
          <w:sz w:val="22"/>
          <w:szCs w:val="22"/>
        </w:rPr>
      </w:pPr>
      <w:r>
        <w:rPr>
          <w:rFonts w:cs="Liberation Serif"/>
          <w:sz w:val="22"/>
          <w:szCs w:val="22"/>
        </w:rPr>
      </w:r>
      <w:r>
        <w:rPr>
          <w:sz w:val="22"/>
          <w:szCs w:val="22"/>
        </w:rPr>
      </w:r>
    </w:p>
    <w:p>
      <w:pPr>
        <w:pStyle w:val="897"/>
        <w:ind w:right="-235" w:firstLine="0"/>
        <w:jc w:val="both"/>
        <w:rPr>
          <w:rFonts w:cs="Liberation Serif"/>
          <w:sz w:val="22"/>
          <w:szCs w:val="22"/>
        </w:rPr>
      </w:pPr>
      <w:r>
        <w:rPr>
          <w:rFonts w:cs="Liberation Serif"/>
          <w:sz w:val="22"/>
          <w:szCs w:val="22"/>
        </w:rPr>
      </w:r>
      <w:r>
        <w:rPr>
          <w:sz w:val="22"/>
          <w:szCs w:val="22"/>
        </w:rPr>
      </w:r>
    </w:p>
    <w:p>
      <w:pPr>
        <w:pStyle w:val="897"/>
        <w:ind w:left="0" w:right="567" w:firstLine="0"/>
        <w:jc w:val="both"/>
        <w:spacing w:before="0" w:after="0"/>
        <w:widowControl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eastAsia="Times New Roman" w:cs="Times New Roman"/>
          <w:sz w:val="22"/>
          <w:szCs w:val="22"/>
        </w:rPr>
        <w:t xml:space="preserve">   </w:t>
      </w:r>
      <w:r>
        <w:rPr>
          <w:rFonts w:ascii="Liberation Serif" w:hAnsi="Liberation Serif" w:cs="Times New Roman"/>
          <w:sz w:val="22"/>
          <w:szCs w:val="22"/>
        </w:rPr>
        <w:t xml:space="preserve">СОГЛАСОВАНО:</w:t>
      </w:r>
      <w:r>
        <w:rPr>
          <w:sz w:val="22"/>
          <w:szCs w:val="22"/>
        </w:rPr>
      </w:r>
    </w:p>
    <w:p>
      <w:pPr>
        <w:pStyle w:val="897"/>
        <w:ind w:left="0" w:right="567" w:firstLine="0"/>
        <w:jc w:val="both"/>
        <w:spacing w:before="0" w:after="0"/>
        <w:widowControl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eastAsia="Times New Roman" w:cs="Times New Roman"/>
          <w:sz w:val="22"/>
          <w:szCs w:val="22"/>
        </w:rPr>
        <w:t xml:space="preserve"> </w:t>
      </w:r>
      <w:r>
        <w:rPr>
          <w:rFonts w:ascii="Liberation Serif" w:hAnsi="Liberation Serif" w:cs="Times New Roman"/>
          <w:sz w:val="22"/>
          <w:szCs w:val="22"/>
        </w:rPr>
        <w:t xml:space="preserve">Юрисконсульт</w:t>
      </w:r>
      <w:r>
        <w:rPr>
          <w:sz w:val="22"/>
          <w:szCs w:val="22"/>
        </w:rPr>
      </w:r>
    </w:p>
    <w:p>
      <w:pPr>
        <w:pStyle w:val="897"/>
        <w:ind w:left="0" w:right="567" w:firstLine="0"/>
        <w:jc w:val="both"/>
        <w:spacing w:before="0" w:after="0"/>
        <w:widowControl/>
        <w:rPr>
          <w:rFonts w:ascii="Liberation Serif" w:hAnsi="Liberation Serif" w:cs="Times New Roman"/>
          <w:sz w:val="22"/>
          <w:szCs w:val="22"/>
          <w:highlight w:val="none"/>
        </w:rPr>
      </w:pPr>
      <w:r>
        <w:rPr>
          <w:rFonts w:ascii="Liberation Serif" w:hAnsi="Liberation Serif" w:eastAsia="Times New Roman" w:cs="Times New Roman"/>
          <w:sz w:val="22"/>
          <w:szCs w:val="22"/>
        </w:rPr>
        <w:t xml:space="preserve"> </w:t>
      </w:r>
      <w:r>
        <w:rPr>
          <w:rFonts w:ascii="Liberation Serif" w:hAnsi="Liberation Serif" w:cs="Times New Roman"/>
          <w:sz w:val="22"/>
          <w:szCs w:val="22"/>
        </w:rPr>
        <w:t xml:space="preserve">___________И.В.Федоренко</w:t>
      </w:r>
      <w:r>
        <w:rPr>
          <w:sz w:val="22"/>
          <w:szCs w:val="22"/>
        </w:rPr>
      </w:r>
    </w:p>
    <w:p>
      <w:pPr>
        <w:ind w:left="0" w:right="567" w:firstLine="0"/>
        <w:jc w:val="both"/>
        <w:spacing w:before="0" w:after="0"/>
        <w:widowControl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cs="Times New Roman"/>
          <w:sz w:val="22"/>
          <w:szCs w:val="22"/>
          <w:highlight w:val="none"/>
        </w:rPr>
      </w:r>
      <w:r>
        <w:rPr>
          <w:rFonts w:ascii="Liberation Serif" w:hAnsi="Liberation Serif" w:cs="Times New Roman"/>
          <w:sz w:val="22"/>
          <w:szCs w:val="22"/>
          <w:highlight w:val="none"/>
        </w:rPr>
      </w:r>
    </w:p>
    <w:p>
      <w:pPr>
        <w:pStyle w:val="897"/>
        <w:ind w:left="0" w:right="566" w:firstLine="0"/>
        <w:jc w:val="both"/>
        <w:spacing w:before="0" w:after="0"/>
        <w:rPr>
          <w:rFonts w:ascii="Liberation Serif" w:hAnsi="Liberation Serif" w:cs="Times New Roman"/>
          <w:sz w:val="22"/>
          <w:szCs w:val="22"/>
        </w:rPr>
      </w:pPr>
      <w:r>
        <w:rPr>
          <w:rFonts w:ascii="Liberation Serif" w:hAnsi="Liberation Serif" w:cs="Times New Roman"/>
          <w:sz w:val="22"/>
          <w:szCs w:val="22"/>
        </w:rPr>
      </w:r>
      <w:r>
        <w:rPr>
          <w:sz w:val="22"/>
          <w:szCs w:val="22"/>
        </w:rPr>
      </w:r>
    </w:p>
    <w:p>
      <w:pPr>
        <w:pStyle w:val="897"/>
        <w:spacing w:before="0" w:after="0" w:line="240" w:lineRule="auto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eastAsia="Times New Roman" w:cs="Times New Roman"/>
          <w:sz w:val="22"/>
          <w:szCs w:val="22"/>
        </w:rPr>
        <w:t xml:space="preserve">  </w:t>
      </w:r>
      <w:r>
        <w:rPr>
          <w:rFonts w:ascii="Liberation Serif" w:hAnsi="Liberation Serif" w:cs="Times New Roman"/>
          <w:sz w:val="22"/>
          <w:szCs w:val="22"/>
        </w:rPr>
        <w:t xml:space="preserve">С приказом ознакомлены:</w:t>
      </w:r>
      <w:r>
        <w:rPr>
          <w:sz w:val="22"/>
          <w:szCs w:val="22"/>
        </w:rPr>
      </w:r>
    </w:p>
    <w:p>
      <w:pPr>
        <w:pStyle w:val="897"/>
        <w:ind w:left="-113" w:right="-113" w:firstLine="113"/>
        <w:jc w:val="left"/>
        <w:spacing w:before="0" w:after="0" w:line="240" w:lineRule="auto"/>
        <w:widowControl/>
        <w:rPr>
          <w:rFonts w:ascii="Liberation Serif" w:hAnsi="Liberation Serif" w:cs="Times New Roman"/>
          <w:sz w:val="22"/>
          <w:szCs w:val="22"/>
          <w:highlight w:val="none"/>
        </w:rPr>
      </w:pPr>
      <w:r>
        <w:rPr>
          <w:rFonts w:ascii="Liberation Serif" w:hAnsi="Liberation Serif" w:eastAsia="Times New Roman" w:cs="Times New Roman"/>
          <w:sz w:val="22"/>
          <w:szCs w:val="22"/>
        </w:rPr>
        <w:t xml:space="preserve">   </w:t>
      </w:r>
      <w:r>
        <w:rPr>
          <w:rFonts w:ascii="Liberation Serif" w:hAnsi="Liberation Serif" w:cs="Times New Roman"/>
          <w:sz w:val="22"/>
          <w:szCs w:val="22"/>
        </w:rPr>
        <w:t xml:space="preserve">____________С.В.Симогина </w:t>
      </w:r>
      <w:r>
        <w:rPr>
          <w:sz w:val="22"/>
          <w:szCs w:val="22"/>
        </w:rPr>
      </w:r>
    </w:p>
    <w:p>
      <w:pPr>
        <w:ind w:left="-113" w:right="-113" w:firstLine="113"/>
        <w:jc w:val="left"/>
        <w:spacing w:before="0" w:after="0" w:line="240" w:lineRule="auto"/>
        <w:widowControl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cs="Times New Roman"/>
          <w:sz w:val="22"/>
          <w:szCs w:val="22"/>
          <w:highlight w:val="none"/>
        </w:rPr>
        <w:t xml:space="preserve">   ____________О.В.Ишимбаева</w:t>
      </w:r>
      <w:r>
        <w:rPr>
          <w:rFonts w:ascii="Liberation Serif" w:hAnsi="Liberation Serif" w:cs="Times New Roman"/>
          <w:sz w:val="22"/>
          <w:szCs w:val="22"/>
          <w:highlight w:val="none"/>
        </w:rPr>
      </w:r>
    </w:p>
    <w:p>
      <w:pPr>
        <w:pStyle w:val="913"/>
        <w:spacing w:before="0" w:after="0" w:line="240" w:lineRule="auto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eastAsia="Times New Roman" w:cs="Times New Roman"/>
          <w:sz w:val="22"/>
          <w:szCs w:val="22"/>
        </w:rPr>
        <w:t xml:space="preserve">   </w:t>
      </w:r>
      <w:r>
        <w:rPr>
          <w:rFonts w:ascii="Liberation Serif" w:hAnsi="Liberation Serif" w:cs="Times New Roman"/>
          <w:sz w:val="22"/>
          <w:szCs w:val="22"/>
        </w:rPr>
        <w:t xml:space="preserve">____________Н.А.Мансурова</w:t>
      </w:r>
      <w:r>
        <w:rPr>
          <w:sz w:val="22"/>
          <w:szCs w:val="22"/>
        </w:rPr>
      </w:r>
    </w:p>
    <w:p>
      <w:pPr>
        <w:pStyle w:val="913"/>
        <w:spacing w:before="0" w:after="0" w:line="240" w:lineRule="auto"/>
        <w:rPr>
          <w:rFonts w:ascii="Liberation Serif" w:hAnsi="Liberation Serif" w:cs="Times New Roman"/>
          <w:sz w:val="22"/>
          <w:szCs w:val="22"/>
          <w:highlight w:val="none"/>
        </w:rPr>
      </w:pPr>
      <w:r>
        <w:rPr>
          <w:rFonts w:ascii="Liberation Serif" w:hAnsi="Liberation Serif" w:eastAsia="Times New Roman" w:cs="Times New Roman"/>
          <w:sz w:val="22"/>
          <w:szCs w:val="22"/>
        </w:rPr>
        <w:t xml:space="preserve">   </w:t>
      </w:r>
      <w:r>
        <w:rPr>
          <w:rFonts w:ascii="Liberation Serif" w:hAnsi="Liberation Serif" w:cs="Times New Roman"/>
          <w:sz w:val="22"/>
          <w:szCs w:val="22"/>
        </w:rPr>
        <w:t xml:space="preserve">____________Л.А. Рыжова </w:t>
      </w:r>
      <w:r>
        <w:rPr>
          <w:sz w:val="22"/>
          <w:szCs w:val="22"/>
        </w:rPr>
      </w:r>
    </w:p>
    <w:p>
      <w:pPr>
        <w:pStyle w:val="913"/>
        <w:spacing w:before="0" w:after="0" w:line="240" w:lineRule="auto"/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 w:cs="Times New Roman"/>
          <w:sz w:val="22"/>
          <w:szCs w:val="22"/>
          <w:highlight w:val="none"/>
        </w:rPr>
        <w:t xml:space="preserve">   ___________  Э.Ф.Сенцова</w:t>
      </w:r>
      <w:r>
        <w:rPr>
          <w:rFonts w:ascii="Liberation Serif" w:hAnsi="Liberation Serif" w:cs="Times New Roman"/>
          <w:sz w:val="22"/>
          <w:szCs w:val="22"/>
          <w:highlight w:val="none"/>
        </w:rPr>
      </w:r>
    </w:p>
    <w:p>
      <w:pPr>
        <w:pStyle w:val="913"/>
        <w:spacing w:before="0" w:after="0" w:line="240" w:lineRule="auto"/>
        <w:rPr>
          <w:rFonts w:ascii="Liberation Serif" w:hAnsi="Liberation Serif" w:eastAsia="Times New Roman" w:cs="Times New Roman"/>
          <w:sz w:val="22"/>
          <w:szCs w:val="22"/>
          <w:highlight w:val="none"/>
        </w:rPr>
      </w:pPr>
      <w:r>
        <w:rPr>
          <w:rFonts w:ascii="Liberation Serif" w:hAnsi="Liberation Serif" w:eastAsia="Times New Roman" w:cs="Times New Roman"/>
          <w:sz w:val="22"/>
          <w:szCs w:val="22"/>
        </w:rPr>
        <w:t xml:space="preserve">   ___________ Т.Г.Абрамова</w:t>
      </w:r>
      <w:r>
        <w:rPr>
          <w:sz w:val="22"/>
          <w:szCs w:val="22"/>
        </w:rPr>
      </w:r>
    </w:p>
    <w:p>
      <w:pPr>
        <w:pStyle w:val="913"/>
        <w:spacing w:before="0" w:after="0" w:line="240" w:lineRule="auto"/>
        <w:rPr>
          <w:rFonts w:ascii="Liberation Serif" w:hAnsi="Liberation Serif" w:eastAsia="Times New Roman" w:cs="Times New Roman"/>
          <w:sz w:val="22"/>
          <w:szCs w:val="22"/>
          <w:highlight w:val="none"/>
        </w:rPr>
      </w:pP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  <w:t xml:space="preserve">   ___________Е.А.Ананьева</w:t>
      </w: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</w:r>
    </w:p>
    <w:p>
      <w:pPr>
        <w:pStyle w:val="913"/>
        <w:spacing w:before="0" w:after="0" w:line="240" w:lineRule="auto"/>
        <w:rPr>
          <w:rFonts w:ascii="Liberation Serif" w:hAnsi="Liberation Serif" w:eastAsia="Times New Roman" w:cs="Times New Roman"/>
          <w:sz w:val="22"/>
          <w:szCs w:val="22"/>
          <w:highlight w:val="none"/>
        </w:rPr>
      </w:pP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  <w:t xml:space="preserve">   ___________ О.А.Буторина</w:t>
      </w: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</w:r>
    </w:p>
    <w:p>
      <w:pPr>
        <w:pStyle w:val="913"/>
        <w:spacing w:before="0" w:after="0" w:line="240" w:lineRule="auto"/>
        <w:rPr>
          <w:rFonts w:ascii="Liberation Serif" w:hAnsi="Liberation Serif" w:eastAsia="Times New Roman" w:cs="Times New Roman"/>
          <w:sz w:val="22"/>
          <w:szCs w:val="22"/>
          <w:highlight w:val="none"/>
        </w:rPr>
      </w:pP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  <w:t xml:space="preserve">   ___________ Н.А.Михмель</w:t>
      </w: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</w:r>
    </w:p>
    <w:p>
      <w:pPr>
        <w:pStyle w:val="913"/>
        <w:spacing w:before="0" w:after="0" w:line="240" w:lineRule="auto"/>
        <w:rPr>
          <w:rFonts w:ascii="Liberation Serif" w:hAnsi="Liberation Serif" w:eastAsia="Times New Roman" w:cs="Times New Roman"/>
          <w:sz w:val="22"/>
          <w:szCs w:val="22"/>
          <w:highlight w:val="none"/>
        </w:rPr>
      </w:pP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  <w:t xml:space="preserve">   ___________А.Л. Зангирова</w:t>
      </w: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</w:r>
    </w:p>
    <w:p>
      <w:pPr>
        <w:pStyle w:val="913"/>
        <w:spacing w:before="0" w:after="0" w:line="240" w:lineRule="auto"/>
        <w:rPr>
          <w:rFonts w:ascii="Liberation Serif" w:hAnsi="Liberation Serif" w:eastAsia="Times New Roman" w:cs="Times New Roman"/>
          <w:sz w:val="22"/>
          <w:szCs w:val="22"/>
          <w:highlight w:val="none"/>
        </w:rPr>
      </w:pP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  <w:t xml:space="preserve">   ___________С.Р.Спиридонова</w:t>
      </w: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</w:r>
    </w:p>
    <w:p>
      <w:pPr>
        <w:pStyle w:val="913"/>
        <w:spacing w:before="0" w:after="0" w:line="240" w:lineRule="auto"/>
        <w:rPr>
          <w:rFonts w:ascii="Liberation Serif" w:hAnsi="Liberation Serif" w:eastAsia="Times New Roman" w:cs="Times New Roman"/>
          <w:sz w:val="22"/>
          <w:szCs w:val="22"/>
          <w:highlight w:val="none"/>
        </w:rPr>
      </w:pP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  <w:t xml:space="preserve">   ___________И.В.Степанова</w:t>
      </w: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</w:r>
    </w:p>
    <w:p>
      <w:pPr>
        <w:pStyle w:val="913"/>
        <w:spacing w:before="0" w:after="0" w:line="240" w:lineRule="auto"/>
        <w:rPr>
          <w:rFonts w:ascii="Liberation Serif" w:hAnsi="Liberation Serif" w:eastAsia="Times New Roman" w:cs="Times New Roman"/>
          <w:sz w:val="22"/>
          <w:szCs w:val="22"/>
          <w:highlight w:val="none"/>
        </w:rPr>
      </w:pP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  <w:t xml:space="preserve">   ___________Ю.А.Хафизова</w:t>
      </w: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</w:r>
    </w:p>
    <w:p>
      <w:pPr>
        <w:pStyle w:val="913"/>
        <w:spacing w:before="0" w:after="0" w:line="240" w:lineRule="auto"/>
        <w:rPr>
          <w:rFonts w:ascii="Liberation Serif" w:hAnsi="Liberation Serif" w:eastAsia="Times New Roman" w:cs="Times New Roman"/>
          <w:sz w:val="22"/>
          <w:szCs w:val="22"/>
          <w:highlight w:val="none"/>
        </w:rPr>
      </w:pP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  <w:t xml:space="preserve">   ___________О.А.Буракова</w:t>
      </w: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</w:r>
    </w:p>
    <w:p>
      <w:pPr>
        <w:pStyle w:val="913"/>
        <w:spacing w:before="0" w:after="0" w:line="240" w:lineRule="auto"/>
        <w:rPr>
          <w:rFonts w:ascii="Liberation Serif" w:hAnsi="Liberation Serif" w:eastAsia="Times New Roman" w:cs="Times New Roman"/>
          <w:sz w:val="22"/>
          <w:szCs w:val="22"/>
          <w:highlight w:val="none"/>
        </w:rPr>
      </w:pP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  <w:t xml:space="preserve">   ___________С.П.Ишкова</w:t>
      </w: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</w:r>
    </w:p>
    <w:p>
      <w:pPr>
        <w:pStyle w:val="913"/>
        <w:spacing w:before="0" w:after="0" w:line="240" w:lineRule="auto"/>
        <w:rPr>
          <w:rFonts w:ascii="Liberation Serif" w:hAnsi="Liberation Serif" w:eastAsia="Times New Roman" w:cs="Times New Roman"/>
          <w:sz w:val="22"/>
          <w:szCs w:val="22"/>
          <w:highlight w:val="none"/>
        </w:rPr>
      </w:pP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  <w:t xml:space="preserve">   ___________И.В.Сабанова</w:t>
      </w: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</w:r>
    </w:p>
    <w:p>
      <w:pPr>
        <w:pStyle w:val="913"/>
        <w:spacing w:before="0" w:after="0" w:line="240" w:lineRule="auto"/>
        <w:rPr>
          <w:rFonts w:ascii="Liberation Serif" w:hAnsi="Liberation Serif" w:eastAsia="Times New Roman" w:cs="Times New Roman"/>
          <w:sz w:val="22"/>
          <w:szCs w:val="22"/>
          <w:highlight w:val="none"/>
        </w:rPr>
      </w:pP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  <w:t xml:space="preserve">   ___________А.С.Антипин</w:t>
      </w: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</w:r>
    </w:p>
    <w:p>
      <w:pPr>
        <w:pStyle w:val="913"/>
        <w:spacing w:before="0" w:after="0" w:line="240" w:lineRule="auto"/>
        <w:rPr>
          <w:rFonts w:ascii="Liberation Serif" w:hAnsi="Liberation Serif" w:eastAsia="Times New Roman" w:cs="Times New Roman"/>
          <w:sz w:val="22"/>
          <w:szCs w:val="22"/>
          <w:highlight w:val="none"/>
        </w:rPr>
      </w:pP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  <w:t xml:space="preserve">   ___________Л.В.Отраднова</w:t>
      </w: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</w:r>
    </w:p>
    <w:p>
      <w:pPr>
        <w:pStyle w:val="913"/>
        <w:spacing w:before="0" w:after="0" w:line="240" w:lineRule="auto"/>
        <w:rPr>
          <w:rFonts w:ascii="Liberation Serif" w:hAnsi="Liberation Serif" w:eastAsia="Times New Roman" w:cs="Times New Roman"/>
          <w:sz w:val="22"/>
          <w:szCs w:val="22"/>
          <w:highlight w:val="none"/>
        </w:rPr>
      </w:pP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  <w:t xml:space="preserve">   ___________Е.И.сабанова</w:t>
      </w: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</w:r>
    </w:p>
    <w:p>
      <w:pPr>
        <w:pStyle w:val="913"/>
        <w:spacing w:before="0" w:after="0" w:line="240" w:lineRule="auto"/>
        <w:rPr>
          <w:rFonts w:ascii="Liberation Serif" w:hAnsi="Liberation Serif" w:eastAsia="Times New Roman" w:cs="Times New Roman"/>
          <w:sz w:val="22"/>
          <w:szCs w:val="22"/>
          <w:highlight w:val="none"/>
        </w:rPr>
      </w:pP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  <w:t xml:space="preserve">   ___________Т.П.Синяшова</w:t>
      </w: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</w:r>
    </w:p>
    <w:p>
      <w:pPr>
        <w:pStyle w:val="913"/>
        <w:spacing w:before="0" w:after="0" w:line="240" w:lineRule="auto"/>
        <w:rPr>
          <w:rFonts w:ascii="Liberation Serif" w:hAnsi="Liberation Serif" w:eastAsia="Times New Roman" w:cs="Times New Roman"/>
          <w:sz w:val="22"/>
          <w:szCs w:val="22"/>
          <w:highlight w:val="none"/>
        </w:rPr>
      </w:pP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  <w:t xml:space="preserve">   ___________Н.В.Сотникова</w:t>
      </w: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</w:r>
    </w:p>
    <w:p>
      <w:pPr>
        <w:pStyle w:val="913"/>
        <w:spacing w:before="0" w:after="0" w:line="240" w:lineRule="auto"/>
        <w:rPr>
          <w:rFonts w:ascii="Liberation Serif" w:hAnsi="Liberation Serif" w:eastAsia="Times New Roman" w:cs="Times New Roman"/>
          <w:sz w:val="22"/>
          <w:szCs w:val="22"/>
          <w:highlight w:val="none"/>
        </w:rPr>
      </w:pP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  <w:t xml:space="preserve">   ___________Ю.П.Шаньгина</w:t>
      </w: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</w:r>
    </w:p>
    <w:p>
      <w:pPr>
        <w:pStyle w:val="913"/>
        <w:spacing w:before="0" w:after="0" w:line="240" w:lineRule="auto"/>
        <w:rPr>
          <w:rFonts w:ascii="Liberation Serif" w:hAnsi="Liberation Serif" w:eastAsia="Times New Roman" w:cs="Times New Roman"/>
          <w:sz w:val="22"/>
          <w:szCs w:val="22"/>
          <w:highlight w:val="none"/>
        </w:rPr>
      </w:pP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  <w:t xml:space="preserve">   ___________М.В.Чухарева</w:t>
      </w: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</w:r>
    </w:p>
    <w:p>
      <w:pPr>
        <w:pStyle w:val="913"/>
        <w:spacing w:before="0" w:after="0" w:line="240" w:lineRule="auto"/>
        <w:rPr>
          <w:rFonts w:ascii="Liberation Serif" w:hAnsi="Liberation Serif" w:eastAsia="Times New Roman" w:cs="Times New Roman"/>
          <w:sz w:val="22"/>
          <w:szCs w:val="22"/>
          <w:highlight w:val="none"/>
        </w:rPr>
      </w:pP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  <w:t xml:space="preserve">   ___________М.В.Стихина</w:t>
      </w: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</w:r>
    </w:p>
    <w:p>
      <w:pPr>
        <w:pStyle w:val="913"/>
        <w:spacing w:before="0" w:after="0" w:line="240" w:lineRule="auto"/>
        <w:rPr>
          <w:rFonts w:ascii="Liberation Serif" w:hAnsi="Liberation Serif" w:eastAsia="Times New Roman" w:cs="Times New Roman"/>
          <w:sz w:val="22"/>
          <w:szCs w:val="22"/>
          <w:highlight w:val="none"/>
        </w:rPr>
      </w:pP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  <w:t xml:space="preserve">   ___________О.С.Власова</w:t>
      </w: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</w:r>
    </w:p>
    <w:p>
      <w:pPr>
        <w:pStyle w:val="913"/>
        <w:spacing w:before="0" w:after="0" w:line="240" w:lineRule="auto"/>
        <w:rPr>
          <w:rFonts w:ascii="Liberation Serif" w:hAnsi="Liberation Serif" w:eastAsia="Times New Roman" w:cs="Times New Roman"/>
          <w:sz w:val="22"/>
          <w:szCs w:val="22"/>
          <w:highlight w:val="none"/>
        </w:rPr>
      </w:pP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  <w:t xml:space="preserve">   ___________Н.И.Ушакова</w:t>
      </w: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</w:r>
    </w:p>
    <w:p>
      <w:pPr>
        <w:pStyle w:val="913"/>
        <w:spacing w:before="0" w:after="0" w:line="240" w:lineRule="auto"/>
        <w:rPr>
          <w:rFonts w:ascii="Liberation Serif" w:hAnsi="Liberation Serif" w:eastAsia="Times New Roman" w:cs="Times New Roman"/>
          <w:sz w:val="22"/>
          <w:szCs w:val="22"/>
          <w:highlight w:val="none"/>
        </w:rPr>
      </w:pP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  <w:t xml:space="preserve">   ___________И.В.Федоренко</w:t>
      </w:r>
      <w:r>
        <w:rPr>
          <w:rFonts w:ascii="Liberation Serif" w:hAnsi="Liberation Serif" w:eastAsia="Times New Roman" w:cs="Times New Roman"/>
          <w:sz w:val="22"/>
          <w:szCs w:val="22"/>
          <w:highlight w:val="none"/>
        </w:rPr>
      </w:r>
    </w:p>
    <w:p>
      <w:pPr>
        <w:rPr>
          <w:rFonts w:ascii="Liberation Serif" w:hAnsi="Liberation Serif" w:cs="Liberation Serif"/>
          <w:sz w:val="24"/>
          <w:szCs w:val="24"/>
          <w:highlight w:val="none"/>
        </w:rPr>
      </w:pPr>
      <w:r/>
      <w:r/>
      <w:r/>
    </w:p>
    <w:p>
      <w:pPr>
        <w:pStyle w:val="913"/>
        <w:spacing w:before="0" w:after="0" w:line="240" w:lineRule="auto"/>
        <w:rPr>
          <w:rFonts w:ascii="Liberation Serif" w:hAnsi="Liberation Serif"/>
          <w:sz w:val="24"/>
          <w:szCs w:val="24"/>
        </w:rPr>
        <w:sectPr>
          <w:headerReference w:type="default" r:id="rId9"/>
          <w:footnotePr/>
          <w:endnotePr/>
          <w:type w:val="nextPage"/>
          <w:pgSz w:w="12240" w:h="15840" w:orient="portrait"/>
          <w:pgMar w:top="1134" w:right="555" w:bottom="1134" w:left="1155" w:header="720" w:footer="0" w:gutter="0"/>
          <w:cols w:num="1" w:sep="0" w:space="1701" w:equalWidth="1"/>
          <w:docGrid w:linePitch="360"/>
        </w:sectPr>
      </w:pPr>
      <w:r>
        <w:rPr>
          <w:rFonts w:ascii="Liberation Serif" w:hAnsi="Liberation Serif" w:cs="Times New Roman"/>
          <w:sz w:val="24"/>
          <w:szCs w:val="24"/>
          <w:highlight w:val="none"/>
        </w:rPr>
      </w:r>
      <w:r>
        <w:rPr>
          <w:rFonts w:ascii="Liberation Serif" w:hAnsi="Liberation Serif" w:cs="Times New Roman"/>
          <w:sz w:val="24"/>
          <w:szCs w:val="24"/>
          <w:highlight w:val="none"/>
        </w:rPr>
      </w:r>
    </w:p>
    <w:p>
      <w:pPr>
        <w:pStyle w:val="897"/>
        <w:ind w:left="9214" w:right="-235" w:firstLine="0"/>
        <w:jc w:val="both"/>
        <w:rPr>
          <w:b w:val="0"/>
          <w:bCs w:val="0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</w:rPr>
        <w:t xml:space="preserve">УТВЕРЖДЕНА</w:t>
      </w:r>
      <w:r>
        <w:rPr>
          <w:color w:val="000000" w:themeColor="text1"/>
          <w:sz w:val="22"/>
          <w:szCs w:val="22"/>
        </w:rPr>
      </w:r>
    </w:p>
    <w:p>
      <w:pPr>
        <w:pStyle w:val="897"/>
        <w:ind w:left="9214" w:right="-235" w:firstLine="0"/>
        <w:rPr>
          <w:b w:val="0"/>
          <w:bCs w:val="0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</w:rPr>
        <w:t xml:space="preserve">приказом  от 24.04.2024г. № 59</w:t>
      </w:r>
      <w:r>
        <w:rPr>
          <w:color w:val="000000" w:themeColor="text1"/>
          <w:sz w:val="22"/>
          <w:szCs w:val="22"/>
        </w:rPr>
      </w:r>
    </w:p>
    <w:p>
      <w:pPr>
        <w:pStyle w:val="897"/>
        <w:ind w:left="9214" w:right="-235" w:firstLine="0"/>
        <w:rPr>
          <w:b w:val="0"/>
          <w:bCs w:val="0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</w:rPr>
        <w:t xml:space="preserve">«О мерах по минимизации коррупционных рисков при осуществлении закупок товаров, работ, услуг для нужд </w:t>
      </w: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</w:rPr>
        <w:t xml:space="preserve">ГАУСО СО «КЦСОН города Полевского»</w:t>
      </w:r>
      <w:r>
        <w:rPr>
          <w:color w:val="000000" w:themeColor="text1"/>
          <w:sz w:val="22"/>
          <w:szCs w:val="22"/>
        </w:rPr>
      </w:r>
    </w:p>
    <w:p>
      <w:pPr>
        <w:pStyle w:val="897"/>
        <w:ind w:right="-235" w:firstLine="0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897"/>
        <w:ind w:right="-235" w:firstLine="0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897"/>
        <w:ind w:right="-235" w:firstLine="0"/>
        <w:jc w:val="center"/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b/>
          <w:color w:val="000000" w:themeColor="text1"/>
          <w:sz w:val="22"/>
          <w:szCs w:val="22"/>
        </w:rPr>
        <w:t xml:space="preserve">КАРТА</w:t>
      </w:r>
      <w:r>
        <w:rPr>
          <w:color w:val="000000" w:themeColor="text1"/>
          <w:sz w:val="22"/>
          <w:szCs w:val="22"/>
        </w:rPr>
      </w:r>
    </w:p>
    <w:p>
      <w:pPr>
        <w:pStyle w:val="897"/>
        <w:ind w:right="-235" w:firstLine="0"/>
        <w:jc w:val="center"/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b/>
          <w:color w:val="000000" w:themeColor="text1"/>
          <w:sz w:val="22"/>
          <w:szCs w:val="22"/>
        </w:rPr>
        <w:t xml:space="preserve">коррупционных рисков и мер по их минимизации при осуществлении </w:t>
        <w:br/>
        <w:t xml:space="preserve">закупок товаров, работ, услуг для нужд </w:t>
      </w:r>
      <w:r>
        <w:rPr>
          <w:rFonts w:ascii="Liberation Serif" w:hAnsi="Liberation Serif" w:cs="Liberation Serif"/>
          <w:b/>
          <w:color w:val="000000" w:themeColor="text1"/>
          <w:sz w:val="22"/>
          <w:szCs w:val="22"/>
        </w:rPr>
        <w:t xml:space="preserve">ГАУСО СО «КЦСОН города Полевского»</w:t>
      </w:r>
      <w:r>
        <w:rPr>
          <w:color w:val="000000" w:themeColor="text1"/>
          <w:sz w:val="22"/>
          <w:szCs w:val="22"/>
        </w:rPr>
      </w:r>
    </w:p>
    <w:p>
      <w:pPr>
        <w:pStyle w:val="897"/>
        <w:ind w:right="-235" w:firstLine="0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897"/>
        <w:ind w:right="-235" w:firstLine="0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tbl>
      <w:tblPr>
        <w:tblW w:w="14531" w:type="dxa"/>
        <w:tblInd w:w="-289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92"/>
        <w:gridCol w:w="2552"/>
        <w:gridCol w:w="2836"/>
        <w:gridCol w:w="2267"/>
        <w:gridCol w:w="3189"/>
        <w:gridCol w:w="2694"/>
      </w:tblGrid>
      <w:tr>
        <w:trPr>
          <w:trHeight w:val="49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Номер строки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Коррупционный риск (действие) 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6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Краткое описание возможной коррупционной схемы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restart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Наименование должностей, замещение которых связано с коррупционными рисками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883" w:type="dxa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Меры по минимизации коррупционных рисков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89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6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9" w:type="dxa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реализуемые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предлагаемые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</w:tbl>
    <w:p>
      <w:pPr>
        <w:pStyle w:val="897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tbl>
      <w:tblPr>
        <w:tblW w:w="14531" w:type="dxa"/>
        <w:tblInd w:w="-289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92"/>
        <w:gridCol w:w="2552"/>
        <w:gridCol w:w="2836"/>
        <w:gridCol w:w="2267"/>
        <w:gridCol w:w="3189"/>
        <w:gridCol w:w="2694"/>
      </w:tblGrid>
      <w:tr>
        <w:trPr>
          <w:trHeight w:val="202"/>
          <w:tblHeader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1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2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6" w:type="dxa"/>
            <w:vAlign w:val="center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3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4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9" w:type="dxa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5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6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46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1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Формирование документации о закупке тов</w:t>
            </w:r>
            <w:r>
              <w:rPr>
                <w:rFonts w:ascii="Liberation Serif" w:hAnsi="Liberation Serif" w:eastAsia="Calibri" w:cs="Liberation Serif"/>
                <w:b w:val="0"/>
                <w:bCs w:val="0"/>
                <w:color w:val="000000" w:themeColor="text1"/>
                <w:sz w:val="22"/>
                <w:szCs w:val="22"/>
                <w:lang w:eastAsia="en-US"/>
              </w:rPr>
              <w:t xml:space="preserve">аров, работ, услуг </w:t>
              <w:br/>
              <w:t xml:space="preserve">(далее – закупки) </w:t>
            </w:r>
            <w:r>
              <w:rPr>
                <w:rFonts w:ascii="Liberation Serif" w:hAnsi="Liberation Serif" w:cs="Liberation Serif"/>
                <w:b w:val="0"/>
                <w:bCs w:val="0"/>
                <w:color w:val="000000" w:themeColor="text1"/>
                <w:sz w:val="22"/>
                <w:szCs w:val="22"/>
                <w:lang w:eastAsia="en-US"/>
              </w:rPr>
              <w:t xml:space="preserve">для нужд </w:t>
            </w:r>
            <w:r>
              <w:rPr>
                <w:rFonts w:ascii="Liberation Serif" w:hAnsi="Liberation Serif" w:cs="Liberation Serif"/>
                <w:b w:val="0"/>
                <w:bCs w:val="0"/>
                <w:color w:val="000000" w:themeColor="text1"/>
                <w:sz w:val="22"/>
                <w:szCs w:val="22"/>
                <w:lang w:eastAsia="en-US"/>
              </w:rPr>
              <w:t xml:space="preserve">ГАУСО СО «КЦСОН города Полевского»</w:t>
            </w:r>
            <w:r>
              <w:rPr>
                <w:rFonts w:ascii="Liberation Serif" w:hAnsi="Liberation Serif" w:cs="Liberation Serif"/>
                <w:b w:val="0"/>
                <w:bCs w:val="0"/>
                <w:color w:val="000000" w:themeColor="text1"/>
                <w:sz w:val="22"/>
                <w:szCs w:val="22"/>
                <w:lang w:eastAsia="en-US"/>
              </w:rPr>
              <w:br/>
              <w:t xml:space="preserve">(далее – Учреждение)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6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умышленное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 включение в документацию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о закупке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, в том числе в описание объектов закупок, требований и условий,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влекущих ограничение количества участников закупок;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умышленное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 установление требований, предполагающих преимущество для отдельных участников закупок;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умышленное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включение в документацию о закупке закупок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, не соотносимых с целями деятельности и потребностями Учреждения, в том числе закупка расходных материалов, комплектующих, к оборудованию, отсутствующему в Учреждении, услуг по техническому обслуживанию и ремонту такого оборудования;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умышленное планирование в документации о закупке закупок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в объеме, превышающем годовую потребность Учреждения, в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интересах отдельных участников закупок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умышленное превышение объема финансового обеспечения для осуществления конкретных закупок, предусмотренных планом-графиком закупок,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в интересах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 отдельных участников закупок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умышленное включение в документацию о закупке закупок, не предусмотренных планом-графиком закупок,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в интересах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 отдельных участников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работники Учреждения,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участвующие в осуществлении закупок (далее – лица, участвующие в осуществлении закупок)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9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использование Информационной системы в сфере закупок Свердловской области для подготовки документации о закупке;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использование типовых контрактов, разработанных уполномоченными органами;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исключение принятия единоличных решений при осуществлении закупок: согласование документации о закупке (проектов </w:t>
            </w:r>
            <w:r>
              <w:rPr>
                <w:rFonts w:ascii="Liberation Serif" w:hAnsi="Liberation Serif" w:eastAsia="Calibri" w:cs="Liberation Serif"/>
                <w:bCs/>
                <w:color w:val="000000" w:themeColor="text1"/>
                <w:sz w:val="22"/>
                <w:szCs w:val="22"/>
                <w:lang w:eastAsia="en-US"/>
              </w:rPr>
              <w:t xml:space="preserve">государственных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контрактов) с кругом лиц, без участия (согласования) которых не может быть принято решение о закупке;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проведение правовой экспертизы документации о закупке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, в том числе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проекта контракта;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анализ и оценка выполнения требований к описанию объектов закупок;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анализ планируемых к закупке товаров (работ, услуг) и их обоснованности с учетом целей деятельности и потребностей Учреждения, планового объема финансового обеспечения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конкретных закупок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, плана-графика закупок;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соблюдение правил нормирования закупок с учетом приказов Учреждения, регламентирующих </w:t>
            </w:r>
            <w:r>
              <w:rPr>
                <w:rFonts w:ascii="Liberation Serif" w:hAnsi="Liberation Serif" w:eastAsia="Calibri" w:cs="Liberation Serif"/>
                <w:bCs/>
                <w:color w:val="000000" w:themeColor="text1"/>
                <w:sz w:val="22"/>
                <w:szCs w:val="22"/>
                <w:lang w:eastAsia="en-US"/>
              </w:rPr>
              <w:t xml:space="preserve">нормативные затраты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для обоснования объектов закупок, и ведомственный перечень отдельных видов товаров, работ, услуг, их потребительских свойств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(в том числе качество) и иных характеристик (в том числе предельных цен товаров, работ, услуг) к ним, закупаемых для нужд Учреждения;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мониторинг нарушений, выявленных уполномоченными органами, </w:t>
              <w:br/>
              <w:t xml:space="preserve">в целях корректировки условий, включаемых в документацию о закупке, в том числе в проект контракта, описание объекта закупок;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мониторинг информации о возможных коррупционных правона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рушениях, совершенных работниками Учреждения и иных учреждений, в том числе в средствах массовой информации, обращениях граждан и организаций, включая сообщения, поступившие посредством телефона доверия для сообщений информации о коррупционных проявлениях;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включение должностей работников Учреждения, участвующих в осуществлении закупок, в перечень должностей, замещение которых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связано с коррупционными рисками;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ознакомление лиц, участвующих в осуществлении закупок, с 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с мерами ответственности за совершение коррупционных правонарушений, в том числе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за непринятие мер по предотвращению и (или) урегулированию конфликта интересов;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по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вышение квалификации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лиц, участвующих в осуществлении закупок (направление для обучения по дополнительной профессиональной программе по вопросам, связанным с осуществлением закупок); </w:t>
              <w:br/>
              <w:t xml:space="preserve">проведение разъяснительной работы с лицами, участвующими в осуществлении закупок по вопросам: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обязанности незамедлительно уведомлять представителя нанимателя (работодателя) о склонении к совершению коррупционного правонарушения;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обязанности принимать меры по предотвращению и урегулированию конфликта интересов,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 порядке урегулирования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конфликта интересов или возможности возникновения конфликта интересов, в том числе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уведомления работодателя о возникновении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  <w:bookmarkStart w:id="1" w:name="P123"/>
            <w:r>
              <w:rPr>
                <w:color w:val="000000" w:themeColor="text1"/>
                <w:sz w:val="22"/>
                <w:szCs w:val="22"/>
              </w:rPr>
            </w:r>
            <w:bookmarkEnd w:id="1"/>
            <w:r>
              <w:rPr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рассмотрения типовых ситуаций, содержащих факты наличия личной заинтересованности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дополнительно к реализуемым: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декларация о возможной личной заинтересованности при осуществлении закупок, которая приводит или может привести к конфликту (далее – декларация о возможной личной заинтересованности);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формирование профиля лиц, участвующих в осуществлении закупок, членов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контрактной службы Учреждения (далее – члены контрактной службы), членов единой комиссии (</w:t>
            </w:r>
            <w:r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  <w:lang w:eastAsia="en-US"/>
              </w:rPr>
              <w:t xml:space="preserve">комиссии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) по осуществлению закупок товаров, работ, услуг для нужд Учреждения (далее – члены единой комиссии)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(с учетом информ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ации о родственниках, свойственниках, декларации о возможной личной заинтересованности, общедоступной информации в информационно-коммуникационной сети «Интернет»), для выявления возможных связей, свидетельствующих о наличии у них личной заинтересованности;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926"/>
              <w:ind w:firstLine="0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организация е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жегодной добровольной оценки знаний лиц, участвующих в осуществлении закупок, по вопросам, связанным с соблюдением требований о предотвращении или урегулировании конфликта интересов, исполнения обязанностей, установленных Федеральным законом</w:t>
              <w:br/>
              <w:t xml:space="preserve">от 25 декабря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2008 года № 273-ФЗ «О противодействии коррупции» и другими федеральными законами, уделяя особое внимание вопросам, связанным с личной заинтересованностью, которая влияет или может повлиять на надлежащее, объективное и беспристрастное осуществление закупок;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926"/>
              <w:ind w:firstLine="0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по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вышение квалификации лиц, участвующих в осуществлении закупок (направление для обучения по дополнительной профессиональной программе по вопросам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профилактики и противодействия коррупции)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55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1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Определение начальной (максимальной) цены </w:t>
            </w:r>
            <w:r>
              <w:rPr>
                <w:rFonts w:ascii="Liberation Serif" w:hAnsi="Liberation Serif" w:eastAsia="Calibri" w:cs="Liberation Serif"/>
                <w:bCs/>
                <w:color w:val="000000" w:themeColor="text1"/>
                <w:sz w:val="22"/>
                <w:szCs w:val="22"/>
                <w:lang w:eastAsia="en-US"/>
              </w:rPr>
              <w:t xml:space="preserve">государственного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контракта, начальной цены за единицу товара (работы, услуги)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6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искусственное завышение (занижение) начальной (максимальной) цены </w:t>
            </w:r>
            <w:r>
              <w:rPr>
                <w:rFonts w:ascii="Liberation Serif" w:hAnsi="Liberation Serif" w:eastAsia="Calibri" w:cs="Liberation Serif"/>
                <w:bCs/>
                <w:color w:val="000000" w:themeColor="text1"/>
                <w:sz w:val="22"/>
                <w:szCs w:val="22"/>
                <w:lang w:eastAsia="en-US"/>
              </w:rPr>
              <w:t xml:space="preserve">государственного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контракта, начальной цены за единицу товара (работы, услуги) в интересах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 отдельных участников закупок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умышленное направление запросов в рамках мониторинга цен на товары (работы, услуги) одним и тем же юридическим лицам, индивидуальным предпринимателям, в целях завышения (занижения) начальной (максимальной) цены </w:t>
            </w:r>
            <w:r>
              <w:rPr>
                <w:rFonts w:ascii="Liberation Serif" w:hAnsi="Liberation Serif" w:eastAsia="Calibri" w:cs="Liberation Serif"/>
                <w:bCs/>
                <w:color w:val="000000" w:themeColor="text1"/>
                <w:sz w:val="22"/>
                <w:szCs w:val="22"/>
                <w:lang w:eastAsia="en-US"/>
              </w:rPr>
              <w:t xml:space="preserve">государственного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контракта, начальной цены за единицу товара (работы, услуги) в интересах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 отдельных участников закупок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умышленное включение в запросы в рамках мониторинга цен на товары (работы, услуги) описания объекта закупок, не соответствующего описанию объекта закупок, включаемого в документацию о закупке,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в целях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завышения (занижения) начальной (максимальной) цены </w:t>
            </w:r>
            <w:r>
              <w:rPr>
                <w:rFonts w:ascii="Liberation Serif" w:hAnsi="Liberation Serif" w:eastAsia="Calibri" w:cs="Liberation Serif"/>
                <w:bCs/>
                <w:color w:val="000000" w:themeColor="text1"/>
                <w:sz w:val="22"/>
                <w:szCs w:val="22"/>
                <w:lang w:eastAsia="en-US"/>
              </w:rPr>
              <w:t xml:space="preserve">государственного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контракта, начальной цены за единицу товара (работы, услуги) в интересах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 отдельных участников закупок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умышленное превышение объема финансового обеспечения для осуществления конкретных закупок, предусмотренного планом-графиком закупок, в интересах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 отдельных участников закупок,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умышленное включение в документацию о закупке закупок, не предусмотренных планом-графиком закупок, в интересах отдельных участников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работники Учреждения, участвующие в определении начальной (максимальной) цены </w:t>
            </w:r>
            <w:r>
              <w:rPr>
                <w:rFonts w:ascii="Liberation Serif" w:hAnsi="Liberation Serif" w:eastAsia="Calibri" w:cs="Liberation Serif"/>
                <w:bCs/>
                <w:color w:val="000000" w:themeColor="text1"/>
                <w:sz w:val="22"/>
                <w:szCs w:val="22"/>
                <w:lang w:eastAsia="en-US"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контракта,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начальной цены за единицу товара (работы, услуги)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9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использование стандартизированных процедур при определении начальной (максимальной) цены контракта, начальной цены за единицу товара (работы, услуги);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обязательное обоснование начальной (максимальной) цены контракта, начальной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цены за единицу товара (работы, услуги), включая закупки с единственным поставщиком (подрядчиком, исполнителем);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проведение мониторинга цен на товары (работы, услуги) в целях недопущения завышения (занижения) начальной (максимальной) цены контракта, начальной цены за единицу т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овара (работы, услуги), включая закупки с единственным поставщиком (подрядчиком, исполнителем);</w:t>
              <w:br/>
              <w:t xml:space="preserve">анализ и оценка начальной (максимальной) цены контракта, начальной цены за единицу товара (работы, услуги) и их обоснованности с учетом финансового обеспечения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для осуществления конкретных закупок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, а также закупок, не предусмотренных планом-графиком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дополнительно к реализуемым: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анализ и сопоставление информации о юридических лицах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 индивидуальных предпринимателях,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которым направлялись запросы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в рамках мониторинга цен на товары (работы, услуги), с информацией о поставщиках (подрядчиках, исполнителях), закупки </w:t>
              <w:br/>
              <w:t xml:space="preserve">у которых проводились неконкурентными способами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55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1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Выбор способа определения поставщика (подрядчика, исполнителя)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6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необоснованное деление закупок на несколько отдельных закупок с целью уклонения от конкурентного способа определения поставщика (подрядчика, исполнителя);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срока (периодичности) определения поставщика (подрядчика, исполнителя) для закупки, планируемой осуществить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конкурентным способом, с целью осуществления закупок в конце финансового года у единственного поставщика (исполнителя, подрядчика)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в интересах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 отдельных участников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работники Учреждения, участвующие в выборе способа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определения поставщика (подрядчика, исполнителя)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9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обоснование способа определения поставщика (подрядчика, исполнителя;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мониторинг закупок на предмет выявления неоднократных (в течение года) закупок однородных товаров (работ, услуг), анализ и оценка способа определения поставщика (подрядчика, исполнителя) таких товаров (работ, услуг);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контроль соблюдения плана-графика закупок, анализ и оценка нарушения сроков (периодичности) осуществления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дополнительно к реализуемым: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сравнительный анализ и оценка информации о юридических лицах и индивидуальных предпринимателях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, которым направлялись запросы и которыми представлены ценовые предложения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в рамках мониторинга цен на товары (работы, услуги)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в целях определения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начальной (максимальной) цены </w:t>
            </w:r>
            <w:r>
              <w:rPr>
                <w:rFonts w:ascii="Liberation Serif" w:hAnsi="Liberation Serif" w:eastAsia="Calibri" w:cs="Liberation Serif"/>
                <w:bCs/>
                <w:color w:val="000000" w:themeColor="text1"/>
                <w:sz w:val="22"/>
                <w:szCs w:val="22"/>
                <w:lang w:eastAsia="en-US"/>
              </w:rPr>
              <w:t xml:space="preserve">государственного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контракта, начальной цены за единицу товара (работы, услуги)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, с информацией </w:t>
              <w:br/>
              <w:t xml:space="preserve">о поставщиках (подрядчиках, исполнителях)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, закупки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у которых проводились неконкурентными способами, и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участниках закупок, предлагаемых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в качестве единственного поставщика (подрядчика, исполнителя)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108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1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Оценка заявок на участие в закупках, определение поставщика (подрядчика, исполнителя)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6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необоснованное отклонение заявок на участие в закупках (поставщиков, исполнителей, подрядчиков) в целях определения поставщика (исполнителя, подрядчика), аффилированного с руководителями и работниками Учреждения, членами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контрактной службы, членами единой комиссии 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работники Учреждения, заинтересованные в определении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поставщика (подрядчика, исполнителя),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члены контрактной службы,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члены единой комиссии 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9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формирование профиля участников закупок и (или) определенных по результатам закупок поставщиков (по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дрядчиков, исполнителей), в том числе субподрядчиков, соисполнителей (с учетом сведений, указанных в заявках на участие в закупках, информации, имеющейся в распоряжении Учреждения, общедоступной информации в информационно-коммуникационной сети «Интернет»);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перекрестный анализ информации, содержащейся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в профилях лиц, участвующих в осуществлении закупок, членов контрактной службы, членов единой комиссии и участников закупок, в целях выявления аффилированности (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личной заинтересованности, неформальных связей)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между участниками закупок и лицами, участвующими в осуществлении закупок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, членами контрактной службы, членами единой комиссии;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ознакомление членов контрактной службы и членов единой комиссии с 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с мерами ответственности за совершение коррупционных правонарушений, в том числе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за непринятие мер по предотвращению</w:t>
              <w:br/>
              <w:t xml:space="preserve">и (или) урегулированию конфликта интересов;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по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вышение квалификации членов контрактной службы и членов единой комиссии (направление для обучения по дополнительной профессиональной программе по вопросам, связанным с осуществлением закупок);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проведение разъяснительной работы с членами контрактной службы и членами единой комиссии по вопросам: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обязанности незамедлительно уведомлять работодателя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 склонении к совершению коррупционного правонарушения;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обязанности принимать меры по предотвращению и урегулированию конфликта интересов,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 порядке урегулирования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конфликта интересов или возможности возникновения конфликта интересов, в том числе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уведомления работодателя о возникновении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рассмотрения типовых ситуаций, содержащих факты наличия личной заинтересованности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дополнительно к реализуемым:</w:t>
              <w:br/>
              <w:t xml:space="preserve">декларация о возможной личной заинтересованности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лицами, участвующими в осуществлении закупок,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членами контрактной службы и членами единой комиссии;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организация ежегодной добровольной оценки знаний лиц, участвующих в осуществлении закупок,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членов контрактной службы и членов единой комиссии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по вопросам, связанным с соблюдением ограничений и запретов, требований о предотвращении или урегулировании конфликта интересов, исполнения обязанностей, установленных Федеральным законом </w:t>
              <w:br/>
              <w:t xml:space="preserve">от 25 декабря 2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008 года № 273-ФЗ «О противодействии коррупции» и другими федеральными законами, уделяя особое внимание вопросам, связанным </w:t>
              <w:br/>
              <w:t xml:space="preserve">с личной заинтересованностью, которая влияет или может повлиять на надлежащее, объективное и беспристрастное осуществление закупок;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по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вышение квалификации членов контрактной службы и членов единой комиссии (направление для обучения по дополнительной профессиональной программе по вопросам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профилактики и противодействия коррупции)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108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1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Заключение и исполнение контракта,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приемка результатов </w:t>
            </w:r>
            <w:r>
              <w:rPr>
                <w:rFonts w:ascii="Liberation Serif" w:hAnsi="Liberation Serif" w:eastAsia="Calibri" w:cs="Liberation Serif"/>
                <w:bCs/>
                <w:color w:val="000000" w:themeColor="text1"/>
                <w:sz w:val="22"/>
                <w:szCs w:val="22"/>
                <w:lang w:eastAsia="en-US"/>
              </w:rPr>
              <w:t xml:space="preserve">поставленных товаров, результатов выполненных работ,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 оказанных услуг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6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заключение контракта без предоставления обеспечения исполнения контракта в интересах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 отдельных участников закупок, в случае если такое требование было установлено документацией о закупке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необоснованное изменение условий контракта в интересах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 отдельных участников закупок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необоснованное изменение сроков приемки товаров (работ, услуг), в том числе этапов исполнения контракта в интересах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 отдельных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поставщиков (подрядчиков, исполнителей);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приемка товаров (работ, услуг), не соответствующих условиям контракта,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в интересах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 отдельных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поставщиков (подрядчиков, исполнителей)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подписание актов приемки непоставленных товаров (невыполненных работ, неоказанных услуг);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сокрытие информации о выявленных нарушениях при исполнении контракта (приемке товаров, работ, услуг)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в интересах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 отдельных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поставщиков (подрядчиков, исполнителей)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неприменение мер ответственности в случае нарушения поставщиком (подрядчиком, исполнителем) условий контракта в интересах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 отдельных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поставщиков (подрядчиков, исполнителей)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7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лица, участвующие в осуществлении закупок, а также работники Учреждения,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участвующие в приемке товаров (работ, услуг)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89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использование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Единой информационной системе в сфере закупок посредством Информационной системы в сфере закупок Свердловской области (доменное имя – </w:t>
            </w:r>
            <w:hyperlink r:id="rId11" w:tooltip="http://www.torgi.midural.ru/" w:history="1">
              <w:r>
                <w:rPr>
                  <w:rFonts w:ascii="Liberation Serif" w:hAnsi="Liberation Serif" w:cs="Liberation Serif"/>
                  <w:color w:val="000000" w:themeColor="text1"/>
                  <w:sz w:val="22"/>
                  <w:szCs w:val="22"/>
                </w:rPr>
                <w:t xml:space="preserve">www.torgi.midural.ru</w:t>
              </w:r>
            </w:hyperlink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)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применение мер ответственности в случае нарушения поставщиком (подрядчиком, исполнителем) условий контракта;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контроль соблюдения сроков и порядка заключения контракта, предоставления обеспечения исполнения контракта, приемки товаров (работ, услуг), в том числе этапов исполнения контракта;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анализ и оценка обоснованности изменения условий контракта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, в случае если возможность изменения условий контракта была предусмотрена контрактом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(изменение цены государственного контракта,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количества поставляемого товара, объема выполняемой работы, оказываемой услуги)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; неприменения мер ответственности в случае нарушения поставщиком (подрядчиком, исполнителем) условий контракта;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ознакомление лиц, участвующих в осуществлении закупок, с 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с мерами ответственности за совершение коррупционных правонарушений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4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дополнительно к реализуемым: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привлечение специал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истов, обладающих специальными знаниями, к приемке поставленных товаров (выполненных работ (их результатов), оказанных услуг) по контракту, если данная закупка подпадает под критерии выбора закупок товаров, работ, услуг с повышенными коррупционными рисками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</w:tbl>
    <w:p>
      <w:pPr>
        <w:pStyle w:val="897"/>
        <w:ind w:right="-235" w:firstLine="0"/>
        <w:jc w:val="center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br w:type="page" w:clear="all"/>
      </w: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</w:rPr>
        <w:t xml:space="preserve">                                                                                                                    </w:t>
      </w: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</w:rPr>
        <w:t xml:space="preserve">УТВЕРЖДЕН</w:t>
      </w:r>
      <w:r>
        <w:rPr>
          <w:color w:val="000000" w:themeColor="text1"/>
          <w:sz w:val="22"/>
          <w:szCs w:val="22"/>
        </w:rPr>
      </w:r>
    </w:p>
    <w:p>
      <w:pPr>
        <w:pStyle w:val="897"/>
        <w:ind w:left="9214" w:right="-235" w:firstLine="0"/>
        <w:rPr>
          <w:b w:val="0"/>
          <w:bCs w:val="0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</w:rPr>
        <w:t xml:space="preserve">приказом  от </w:t>
      </w: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</w:rPr>
        <w:t xml:space="preserve"> 24.04.2024г. № 59</w:t>
      </w: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897"/>
        <w:ind w:left="9214" w:right="-235" w:firstLine="0"/>
        <w:jc w:val="both"/>
        <w:rPr>
          <w:b w:val="0"/>
          <w:bCs w:val="0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</w:rPr>
        <w:t xml:space="preserve">«О мерах по минимизации коррупционных рисков при осуществлении закупок товаров, работ, услуг для нужд </w:t>
      </w: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</w:rPr>
        <w:t xml:space="preserve">ГАУСО СО «КЦСОН города Полевского»</w:t>
      </w:r>
      <w:r>
        <w:rPr>
          <w:color w:val="000000" w:themeColor="text1"/>
          <w:sz w:val="22"/>
          <w:szCs w:val="22"/>
        </w:rPr>
      </w:r>
    </w:p>
    <w:p>
      <w:pPr>
        <w:pStyle w:val="897"/>
        <w:ind w:right="-235" w:firstLine="0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897"/>
        <w:ind w:right="-235" w:firstLine="0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897"/>
        <w:ind w:right="-235" w:firstLine="0"/>
        <w:jc w:val="center"/>
        <w:rPr>
          <w:rFonts w:ascii="Liberation Serif" w:hAnsi="Liberation Serif" w:cs="Liberation Serif"/>
          <w:b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b/>
          <w:color w:val="000000" w:themeColor="text1"/>
          <w:sz w:val="22"/>
          <w:szCs w:val="22"/>
        </w:rPr>
        <w:t xml:space="preserve">ПЛАН</w:t>
      </w:r>
      <w:r>
        <w:rPr>
          <w:color w:val="000000" w:themeColor="text1"/>
          <w:sz w:val="22"/>
          <w:szCs w:val="22"/>
        </w:rPr>
      </w:r>
    </w:p>
    <w:p>
      <w:pPr>
        <w:pStyle w:val="897"/>
        <w:ind w:right="-235" w:firstLine="0"/>
        <w:jc w:val="center"/>
        <w:rPr>
          <w:rFonts w:ascii="Liberation Serif" w:hAnsi="Liberation Serif" w:cs="Liberation Serif"/>
          <w:b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b/>
          <w:color w:val="000000" w:themeColor="text1"/>
          <w:sz w:val="22"/>
          <w:szCs w:val="22"/>
        </w:rPr>
        <w:t xml:space="preserve">мер, направленных на минимизацию коррупц</w:t>
      </w:r>
      <w:r>
        <w:rPr>
          <w:rFonts w:ascii="Liberation Serif" w:hAnsi="Liberation Serif" w:cs="Liberation Serif"/>
          <w:b/>
          <w:bCs/>
          <w:color w:val="000000" w:themeColor="text1"/>
          <w:sz w:val="22"/>
          <w:szCs w:val="22"/>
        </w:rPr>
        <w:t xml:space="preserve">ионных рисков, возникающих при осуществлении </w:t>
      </w:r>
      <w:r>
        <w:rPr>
          <w:color w:val="000000" w:themeColor="text1"/>
          <w:sz w:val="22"/>
          <w:szCs w:val="22"/>
        </w:rPr>
      </w:r>
    </w:p>
    <w:p>
      <w:pPr>
        <w:pStyle w:val="897"/>
        <w:ind w:right="-235" w:firstLine="0"/>
        <w:jc w:val="center"/>
        <w:rPr>
          <w:b/>
          <w:bCs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b/>
          <w:bCs/>
          <w:color w:val="000000" w:themeColor="text1"/>
          <w:sz w:val="22"/>
          <w:szCs w:val="22"/>
        </w:rPr>
        <w:t xml:space="preserve">закупок товаров, работ, услуг для нужд </w:t>
      </w:r>
      <w:r>
        <w:rPr>
          <w:rFonts w:ascii="Liberation Serif" w:hAnsi="Liberation Serif" w:cs="Liberation Serif"/>
          <w:b/>
          <w:bCs/>
          <w:color w:val="000000" w:themeColor="text1"/>
          <w:sz w:val="22"/>
          <w:szCs w:val="22"/>
        </w:rPr>
        <w:t xml:space="preserve">ГАУСО СО «КЦСОН города Полевского»</w:t>
      </w:r>
      <w:r>
        <w:rPr>
          <w:color w:val="000000" w:themeColor="text1"/>
          <w:sz w:val="22"/>
          <w:szCs w:val="22"/>
        </w:rPr>
      </w:r>
    </w:p>
    <w:p>
      <w:pPr>
        <w:pStyle w:val="897"/>
        <w:ind w:right="-235" w:firstLine="0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tbl>
      <w:tblPr>
        <w:tblW w:w="14601" w:type="dxa"/>
        <w:tblInd w:w="-289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91"/>
        <w:gridCol w:w="4963"/>
        <w:gridCol w:w="1842"/>
        <w:gridCol w:w="1843"/>
        <w:gridCol w:w="2551"/>
        <w:gridCol w:w="2410"/>
      </w:tblGrid>
      <w:tr>
        <w:trPr>
          <w:trHeight w:val="116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Align w:val="center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Номер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строки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jc w:val="center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Меры по минимизации коррупционных рисков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Коррупционный риск (действие) 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Срок (периодичность) реализации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Ответственный за реализацию мер по минимизации коррупционных рисков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Планируемый результат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</w:tbl>
    <w:p>
      <w:pPr>
        <w:pStyle w:val="897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tbl>
      <w:tblPr>
        <w:tblW w:w="14601" w:type="dxa"/>
        <w:tblInd w:w="-289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91"/>
        <w:gridCol w:w="4963"/>
        <w:gridCol w:w="1842"/>
        <w:gridCol w:w="1843"/>
        <w:gridCol w:w="2551"/>
        <w:gridCol w:w="2410"/>
      </w:tblGrid>
      <w:tr>
        <w:trPr>
          <w:trHeight w:val="202"/>
          <w:tblHeader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Align w:val="center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1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2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3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4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5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6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117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Merge w:val="restart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Использование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Единой информационной системы в сфере закупок посредством Информационной системы в сфере закупок Свердловской области (доменное имя – </w:t>
            </w:r>
            <w:hyperlink r:id="rId12" w:tooltip="http://www.torgi.midural.ru/" w:history="1">
              <w:r>
                <w:rPr>
                  <w:rFonts w:ascii="Liberation Serif" w:hAnsi="Liberation Serif" w:cs="Liberation Serif"/>
                  <w:color w:val="000000" w:themeColor="text1"/>
                  <w:sz w:val="22"/>
                  <w:szCs w:val="22"/>
                </w:rPr>
                <w:t xml:space="preserve">www.torgi.midural.ru</w:t>
              </w:r>
            </w:hyperlink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)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для подготовки документации о закупке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формирование документации о закупке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для нужд Учреждения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при формировании документации о закупке для нужд Учреждения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restart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Заместитель директора </w:t>
            </w:r>
            <w:r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  <w:lang w:eastAsia="en-US"/>
              </w:rPr>
              <w:t xml:space="preserve">и работник (указать наименование должности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), ответственные за осуществление закупок для нужд Учреждения (далее – ответственные за осуществление закупок),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  <w:lang w:eastAsia="en-US"/>
              </w:rPr>
              <w:t xml:space="preserve">руководитель структурного подразделения, ответственного за осуществление закупок,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работники Учреждения,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участвующие в осуществлении закупок (далее – лица, участвующие в осуществлении закупок),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подразделение (отдел) бухгалтерского учета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и финансово-экономической деятельности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pStyle w:val="926"/>
              <w:ind w:firstLine="0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926"/>
              <w:ind w:firstLine="0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применение стандартизированных процедур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48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Merge w:val="continue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Использование типовых контрактов, разработанных уполномоченными органами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pStyle w:val="926"/>
              <w:spacing w:line="204" w:lineRule="auto"/>
              <w:widowControl w:val="off"/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r>
            <w:r/>
          </w:p>
        </w:tc>
      </w:tr>
      <w:tr>
        <w:trPr>
          <w:trHeight w:val="132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Merge w:val="continue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Соблюдение правил нормирования закупок с учетом приказов Учреждения, регламентирующих </w:t>
            </w:r>
            <w:r>
              <w:rPr>
                <w:rFonts w:ascii="Liberation Serif" w:hAnsi="Liberation Serif" w:eastAsia="Calibri" w:cs="Liberation Serif"/>
                <w:bCs/>
                <w:color w:val="000000" w:themeColor="text1"/>
                <w:sz w:val="22"/>
                <w:szCs w:val="22"/>
                <w:lang w:eastAsia="en-US"/>
              </w:rPr>
              <w:t xml:space="preserve">нормативные затраты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д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ля обоснования объектов закупок, и ведомственный перечень отдельных видов товаров, работ, услуг, их потребительских свойств (в том числе качество) и иных характеристик (в том числе предельных цен товаров, работ, услуг) к ним, закупаемых для нужд Учреждения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pStyle w:val="926"/>
              <w:spacing w:line="204" w:lineRule="auto"/>
              <w:widowControl w:val="off"/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r>
            <w:r/>
          </w:p>
        </w:tc>
      </w:tr>
      <w:tr>
        <w:trPr>
          <w:trHeight w:val="40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Merge w:val="continue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Анализ и оценка выполнения требований к описанию объектов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pStyle w:val="926"/>
              <w:spacing w:line="204" w:lineRule="auto"/>
              <w:widowControl w:val="off"/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r>
            <w:r/>
          </w:p>
        </w:tc>
      </w:tr>
      <w:tr>
        <w:trPr>
          <w:trHeight w:val="206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Merge w:val="continue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Анализ планируемых к закупке товаров (работ, услуг) и их обоснованности с учетом целей деятельности и потребностей Учреждения, планового объема финансового обеспечения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конкретных закупок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, плана-графика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pStyle w:val="926"/>
              <w:spacing w:line="204" w:lineRule="auto"/>
              <w:widowControl w:val="off"/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r>
            <w:r/>
          </w:p>
        </w:tc>
      </w:tr>
      <w:tr>
        <w:trPr>
          <w:trHeight w:val="41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Минимизация принятия единоличных решений при осуществлении закупок: согласование документации о закупке (проектов контрактов) с кругом лиц, без участия (согласования) которых не может быть принято решение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при формировании документации о закупке для нужд Учреждения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ответственные за осуществление закупок,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  <w:lang w:eastAsia="en-US"/>
              </w:rPr>
              <w:t xml:space="preserve">руководитель структурного подразделения, ответственного за осуществление </w:t>
              <w:br/>
              <w:t xml:space="preserve">закупок,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  <w:lang w:eastAsia="en-US"/>
              </w:rPr>
              <w:t xml:space="preserve">иные (указать)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pStyle w:val="926"/>
              <w:ind w:firstLine="0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926"/>
              <w:ind w:firstLine="0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усиление контроля за недопущением совершения коррупционных правонарушений при 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108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Проведение правовой экспертизы документации о закупке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, в том числе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проекта контракта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при формировании документации о закупке для нужд Учреждения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ответственные за осуществление закупок,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юридический отдел,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  <w:lang w:eastAsia="en-US"/>
              </w:rPr>
              <w:t xml:space="preserve">руководитель структурного подразделения, ответственного за осуществление </w:t>
              <w:br/>
              <w:t xml:space="preserve">закупок,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  <w:lang w:eastAsia="en-US"/>
              </w:rPr>
              <w:t xml:space="preserve">иные (указать)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pStyle w:val="926"/>
              <w:ind w:firstLine="0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108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Декларация о возможной личной заинтересованности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лицами, участвующими в осуществлении закупок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при исполнении должностных обязанностей, которая приводит или может привести к конфликту интересов при 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при формировании документации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о закупке для нужд Учреждения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специалист, ответственный за работу по профилактике коррупционных и иных правонарушений </w:t>
              <w:br/>
              <w:t xml:space="preserve">(далее – ответственный за профилактику коррупции),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ответственные за осуществление закупок,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лица, участвующие в 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pStyle w:val="926"/>
              <w:ind w:firstLine="0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усиление контроля за недопущением совершения коррупционных правонарушений при осуществлении закупок,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926"/>
              <w:ind w:firstLine="0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выявление конфликта интересов (личной заинтересованности) при 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55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Формирование профиля лиц, участвующих в осуществлении закупок, членов контрактной службы, членов единой комиссии (с учетом инфо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рмации о родственниках, свойственниках, декларации о возможной личной заинтересованности, общедоступной информации в информационно-коммуникационной сети «Интернет») для выявления возможных связей, свидетельствующих о наличии у них личной заинтересованности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при формировании документации о закупке для нужд Учреждения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ответственный за профилактику коррупции, ответственные за осуществление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pStyle w:val="926"/>
              <w:ind w:firstLine="0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611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926"/>
              <w:ind w:firstLine="0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Организация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ежегодной добровольной оценки знаний лиц, участвующих в осуществлении закупок, по вопросам, связанным 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2008 года № 273-ФЗ «О противодействии коррупции» и 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 беспристрастное осуществление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ежегодно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ответственный за профилактику коррупции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повышение (улучшение) знаний и умений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лиц, участвующих в 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2206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По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вышение квалификации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лиц, участвующих в осуществлении закупок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(направление для обучения по дополнительной профессиональной программе по вопросам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профилактики и противодействия коррупции и (или)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 по вопросам, связанным с осуществлением закупок)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jc w:val="center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по мере необходимости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  <w:lang w:eastAsia="en-US"/>
              </w:rPr>
              <w:t xml:space="preserve">специалист по кадрам,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  <w:lang w:eastAsia="en-US"/>
              </w:rPr>
              <w:t xml:space="preserve">ответственные за осуществление закупок,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  <w:lang w:eastAsia="en-US"/>
              </w:rPr>
              <w:t xml:space="preserve">руководитель структурного подразделения, работники которого участвуют в 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повышение (улучшение) знаний и умений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лиц, участвующих в 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42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Мониторинг нарушений, выявленных уполномоченными органами, в целях корректировки условий, включаемых в документацию о закупке, </w:t>
              <w:br/>
              <w:t xml:space="preserve">в том числе в проект контракта и описание объектов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постоянно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ответственные за осуществление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pStyle w:val="926"/>
              <w:ind w:firstLine="0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108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Мониторинг информации о возможных ко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ррупционных правонарушениях, совершенных работниками Учреждения, в том числе в средствах массовой информации, обращениях граждан и организаций, включая сообщения, поступившие посредством телефона доверия для сообщений информации о коррупционных проявлениях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постоянно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ответственный за профилактику коррупции,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ответственные за осуществление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pStyle w:val="926"/>
              <w:ind w:firstLine="0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42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Включение должностей работников Учреждения, участвующих в осуществлении закупок, в перечень должностей, замещение которых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связано с коррупционными рисками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ежегодно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ответственный за профилактику коррупции,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  <w:lang w:eastAsia="en-US"/>
              </w:rPr>
              <w:t xml:space="preserve">руководитель структурного подразделения, работники которого участвуют в осуществлении закупок,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  <w:lang w:eastAsia="en-US"/>
              </w:rPr>
              <w:t xml:space="preserve">иные (указать)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pStyle w:val="926"/>
              <w:spacing w:line="204" w:lineRule="auto"/>
              <w:widowControl w:val="off"/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r>
            <w:r/>
          </w:p>
        </w:tc>
      </w:tr>
      <w:tr>
        <w:trPr>
          <w:trHeight w:val="115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Merge w:val="restart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Ознакомление лиц, участвующих в осуществлении закупок, с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за непринятие мер по предотвращению и (или) урегулированию конфликта интересов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ежегодно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restart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ответственный за профилактику коррупции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pStyle w:val="926"/>
              <w:ind w:firstLine="0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повышение (улучшение) знаний и умений лиц, участвующих в 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301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Merge w:val="continue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Проведение разъяснительной работы с лицами, участвующими в осуществлении закупок по вопросам: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обязанности незамедлительно уведомлять работодателя) о склонении к совершению коррупционного правонарушения;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обязанности принимать меры по предотвращению и урегулированию конфликта интересов,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 порядке урегулирования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конфликта интересов или возможности возникновения конфликта интересов, в том числе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уведомления работодателя о возникновении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рассмотрения типовых ситуаций, содержащих факты наличия личной заинтересованности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pStyle w:val="926"/>
              <w:spacing w:line="204" w:lineRule="auto"/>
              <w:widowControl w:val="off"/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r>
            <w:r/>
          </w:p>
        </w:tc>
      </w:tr>
      <w:tr>
        <w:trPr>
          <w:trHeight w:val="53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Использование стандартизированных процедур при определении начальной (максимальной) цены контракта, начальной цены за единицу товара (работы, услуги)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определение начальной (максимальной) цены </w:t>
            </w:r>
            <w:r>
              <w:rPr>
                <w:rFonts w:ascii="Liberation Serif" w:hAnsi="Liberation Serif" w:eastAsia="Calibri" w:cs="Liberation Serif"/>
                <w:bCs/>
                <w:color w:val="000000" w:themeColor="text1"/>
                <w:sz w:val="22"/>
                <w:szCs w:val="22"/>
                <w:lang w:eastAsia="en-US"/>
              </w:rPr>
              <w:t xml:space="preserve">государственного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контракта, начальной цены за единицу товара (работы, услуги)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при формировании документации о закупке для нужд Учреждения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restart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ответственные за осуществление закупок,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  <w:lang w:eastAsia="en-US"/>
              </w:rPr>
              <w:t xml:space="preserve">руководитель структурного подразделения, работники которого участвуют в осуществлении закупок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,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работники Учреждения участвующие в определении начальной (максимальной) цены </w:t>
            </w:r>
            <w:r>
              <w:rPr>
                <w:rFonts w:ascii="Liberation Serif" w:hAnsi="Liberation Serif" w:eastAsia="Calibri" w:cs="Liberation Serif"/>
                <w:bCs/>
                <w:color w:val="000000" w:themeColor="text1"/>
                <w:sz w:val="22"/>
                <w:szCs w:val="22"/>
                <w:lang w:eastAsia="en-US"/>
              </w:rPr>
              <w:t xml:space="preserve">государственного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контракта,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начальной цены за единицу товара (работы, услуги)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pStyle w:val="926"/>
              <w:ind w:firstLine="0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а также искусственного завышения (занижения)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начальной (максимальной) цены </w:t>
            </w:r>
            <w:r>
              <w:rPr>
                <w:rFonts w:ascii="Liberation Serif" w:hAnsi="Liberation Serif" w:eastAsia="Calibri" w:cs="Liberation Serif"/>
                <w:bCs/>
                <w:color w:val="000000" w:themeColor="text1"/>
                <w:sz w:val="22"/>
                <w:szCs w:val="22"/>
                <w:lang w:eastAsia="en-US"/>
              </w:rPr>
              <w:t xml:space="preserve">государственного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контракта, начальной цены за единицу товара (работы, услуги),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усиление контроля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926"/>
              <w:ind w:firstLine="0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  <w:t xml:space="preserve">за недопущением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совершения коррупционных правонарушений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926"/>
              <w:ind w:firstLine="0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при осуществлении закупок, выявление конфликта интересов (личной заинтересованности) при 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53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Обязательное обоснование начальной (максимальной) цены контракта, начальной цены за единицу товара (работы, услуги), включая закупки с единственным поставщиком (подрядчиком, исполнителем)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pStyle w:val="926"/>
              <w:spacing w:line="204" w:lineRule="auto"/>
              <w:widowControl w:val="off"/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r>
            <w:r/>
          </w:p>
        </w:tc>
      </w:tr>
      <w:tr>
        <w:trPr>
          <w:trHeight w:val="108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оведение мониторинга цен на товары (работы, услуги) в целях недопущения завышения (занижения) начальной (максимальной) цены контракта, начальной цены за единицу товара (работы, услуги), включая закупки с единственным поставщиком (подрядчиком, исполнителем)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pStyle w:val="926"/>
              <w:spacing w:line="204" w:lineRule="auto"/>
              <w:widowControl w:val="off"/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r>
            <w:r/>
          </w:p>
        </w:tc>
      </w:tr>
      <w:tr>
        <w:trPr>
          <w:trHeight w:val="96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Merge w:val="restart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Анализ и оценка начальной (максимальной) цены контракта, начальной цены за единицу товара (работы, услуги) и их обоснованности с учетом финансового обеспечения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для осуществления конкретных закупок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, а также закупок, не предусмотренных планом-графиком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при формировании документации о закупке для нужд Учреждения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restart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ответственные за осуществление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r>
            <w:r/>
          </w:p>
        </w:tc>
      </w:tr>
      <w:tr>
        <w:trPr>
          <w:trHeight w:val="95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Merge w:val="continue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Анализ и сопоставление информации о юридических лицах и индивидуальных предпринимателях,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которым направлялись запросы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в рамках мониторинга цен на товары (работы, услуги), с информацией о поставщиках (подрядчиках, исполнителях), закупки у которых проводились неконкурентными способами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r>
            <w:r/>
          </w:p>
        </w:tc>
      </w:tr>
      <w:tr>
        <w:trPr>
          <w:trHeight w:val="54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Обоснование способа определения поставщика (подрядчика, исполнителя), не относящегося к конкурентным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выбор способа определения поставщика (подрядчика, исполнителя)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при формировании плана-графика закупок, </w:t>
              <w:br/>
              <w:t xml:space="preserve">при принятии решения </w:t>
              <w:br/>
              <w:t xml:space="preserve">о проведении закупок не конкурентным способом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ответственные за осуществление закупок,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  <w:lang w:eastAsia="en-US"/>
              </w:rPr>
              <w:t xml:space="preserve">руководитель структурного подразделения, работники которого участвуют в 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pStyle w:val="926"/>
              <w:ind w:firstLine="0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повышение уровня конкуренции при 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46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Merge w:val="restart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Мониторинг закупок на предмет выявления неоднократных (в течение года) закупок однородных товаров (работ, услуг), анализ и оценка способов закупок таких товаров (работ, услуг)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постоянно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restart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ответственные за осуществление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pStyle w:val="926"/>
              <w:ind w:firstLine="0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исключен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48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Merge w:val="continue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Контроль соблюдения плана-графика закупок, анализ и оценка нарушения сроков (периодичности) осуществления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</w:tr>
      <w:tr>
        <w:trPr>
          <w:trHeight w:val="552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Merge w:val="continue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Сравнительный анализ и оценка информации о юридических лицах и индивидуальных предпринимателях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, которым направлялись запросы и которыми представлены ценовые предложения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в рамках мониторинга цен на товары (работы, услуги)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в целях определения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начальной (максимальной) цены </w:t>
            </w:r>
            <w:r>
              <w:rPr>
                <w:rFonts w:ascii="Liberation Serif" w:hAnsi="Liberation Serif" w:eastAsia="Calibri" w:cs="Liberation Serif"/>
                <w:bCs/>
                <w:color w:val="000000" w:themeColor="text1"/>
                <w:sz w:val="22"/>
                <w:szCs w:val="22"/>
                <w:lang w:eastAsia="en-US"/>
              </w:rPr>
              <w:t xml:space="preserve">государственного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контракта, начальной цены за единицу товара (работы, услуги)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, с информацией о поставщиках (подрядчиках, исполнителях)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, закупки у которых проводились неконкурентными способами, и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 участниках закупок, предлагаемых в качестве единственного поставщика (подрядчика, исполнителя)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</w:tr>
      <w:tr>
        <w:trPr>
          <w:trHeight w:val="55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Формирование профиля участников закупок </w:t>
              <w:br/>
              <w:t xml:space="preserve">и (или) определенных по их результатам поставщиков (под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рядчиков, исполнителей), в том числе субподрядчиков, соисполнителей (с учетом сведений, указанных в заявках на участие </w:t>
              <w:br/>
              <w:t xml:space="preserve">в закупках, информации, имеющейся </w:t>
              <w:br/>
              <w:t xml:space="preserve">в распоряжении Учреждения, общедоступной информации в информационно-коммуникационной сети «Интернет»)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оценка заявок, выбор способа определения поставщика (подрядчика, исполнителя)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при поступлении сведений об участниках закупок 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ответственные за осуществление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pStyle w:val="926"/>
              <w:ind w:firstLine="0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исключен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46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Перекрестный анализ информации, содержащейся в профилях лиц, участвующих </w:t>
              <w:br/>
              <w:t xml:space="preserve">в осуществлении закупок, членов контрактной службы, членов единой комиссии и участников закупок, в целях выявления аффилированности (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личной заинтересованности, неформальных связей)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между участниками закупок и лицами, участвующими в осуществлении закупок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, членами контрактной службы, членами единой комиссии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при поступлении сведений об участниках закупок 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ответственные за осуществление закупок,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ответственный за профилактику коррупции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pStyle w:val="926"/>
              <w:ind w:firstLine="0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  <w:br/>
              <w:t xml:space="preserve">выявление конфликта интересов (личной заинтересованности) при 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55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Декларация о возможной личной заинтересованности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лицами, участвующими в осуществлении закупок,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членами контрактной службы и членами единой комиссии 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при осуществлении пр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оцедуры закупок: после поступления информации об участниках закупок до принятия решения об определении победителя закупок (при проведении закупок конкурентным способом) либо до принятия решения об осуществлении закупок с конкретным единственным поставщиком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ответственный за профилактику коррупции, ответственные за осуществление закупок,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лица, участвующие в осуществлении закупок,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члены контрактной службы и члены единой комиссии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pStyle w:val="926"/>
              <w:ind w:firstLine="0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выявление конфликта интересов при осуществлении закупок, усиление контроля за недопущением совершения коррупционных правонарушений при 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55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926"/>
              <w:ind w:firstLine="0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Организация ежегодной добровольной оценки знаний лиц, участвующих в осуществлении закупок,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членов контрактной службы и членов единой комиссии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по вопросам, связанным </w:t>
              <w:br/>
              <w:t xml:space="preserve">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008 года </w:t>
              <w:br/>
              <w:t xml:space="preserve">№ 273-ФЗ «О противодействии коррупции» </w:t>
              <w:br/>
              <w:t xml:space="preserve">и 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 беспристрастное осуществление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ежегодно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ответственный за профилактику коррупции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pStyle w:val="926"/>
              <w:ind w:firstLine="0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повышение (улучшение) знаний и умений лиц, участвующих в 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70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По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вышение квалификации членов контрактной службы и членов единой комиссии (направление для обучения по дополнительной профессиональной программе по вопросам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профилактики и противодействия коррупции и (или)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 по вопросам, связанным с осуществлением закупок)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по мере необходимости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  <w:lang w:eastAsia="en-US"/>
              </w:rPr>
              <w:t xml:space="preserve">специалист по кадрам,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  <w:lang w:eastAsia="en-US"/>
              </w:rPr>
              <w:t xml:space="preserve">ответственные за осуществление закупок,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  <w:lang w:eastAsia="en-US"/>
              </w:rPr>
              <w:t xml:space="preserve">руководитель структурного подразделения, работники которого участвуют в 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pStyle w:val="926"/>
              <w:ind w:firstLine="0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повышение (улучшение) знаний и умений лиц, участвующих в 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469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Merge w:val="restart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Ознакомление членов контрактной службы </w:t>
              <w:br/>
              <w:t xml:space="preserve">и членов единой комиссии с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за непринятие мер по предотвращению и (или) урегулированию конфликта интересов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ежегодно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restart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ответственный за профилактику коррупции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pStyle w:val="926"/>
              <w:ind w:firstLine="0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повышение (улучшение) знаний и умений лиц, участвующих в 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3005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Merge w:val="continue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Проведение разъяснительной работы с членами контрактной службы и членами единой комиссии по вопросам: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обязанности незамедлительно уведомлять работодателя о склонении к совершению коррупционного правонарушения;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обязанности принимать меры по предотвращению и урегулированию конфликта интересов,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 порядке урегулирования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конфликта интересов или возможности возникновения конфликта интересов, в том числе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уведомления работодателя о возникновении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рассмотрения типовых ситуаций, содержащих факты наличия личной заинтересованности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pStyle w:val="926"/>
              <w:spacing w:line="204" w:lineRule="auto"/>
              <w:widowControl w:val="off"/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r>
            <w:r/>
          </w:p>
        </w:tc>
      </w:tr>
      <w:tr>
        <w:trPr>
          <w:trHeight w:val="108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Использование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Единой информационной системы в сфере закупок посредством Информационной системы в сфере закупок Свердловской области (доменное имя – </w:t>
            </w:r>
            <w:hyperlink r:id="rId13" w:tooltip="http://www.torgi.midural.ru/" w:history="1">
              <w:r>
                <w:rPr>
                  <w:rFonts w:ascii="Liberation Serif" w:hAnsi="Liberation Serif" w:cs="Liberation Serif"/>
                  <w:color w:val="000000" w:themeColor="text1"/>
                  <w:sz w:val="22"/>
                  <w:szCs w:val="22"/>
                </w:rPr>
                <w:t xml:space="preserve">www.torgi.midural.ru</w:t>
              </w:r>
            </w:hyperlink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)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,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restart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заключение и исполнение контракта, 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приемка результатов выполненных работ (поставленных товаров, оказанных услуг)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постоянно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ответственные за осуществление закупок,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  <w:lang w:eastAsia="en-US"/>
              </w:rPr>
              <w:t xml:space="preserve">руководитель структурного подразделения, работники которого участвуют в осуществлении закупок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,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i/>
                <w:color w:val="000000" w:themeColor="text1"/>
                <w:sz w:val="22"/>
                <w:szCs w:val="22"/>
                <w:lang w:eastAsia="en-US"/>
              </w:rPr>
              <w:t xml:space="preserve">лица, участвующие в 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применение стандартизированных процедур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108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Применение мер ответственности в случае нарушения поставщиком (подрядчиком, исполнителем) условий </w:t>
            </w:r>
            <w:r>
              <w:rPr>
                <w:rFonts w:ascii="Liberation Serif" w:hAnsi="Liberation Serif" w:eastAsia="Calibri" w:cs="Liberation Serif"/>
                <w:bCs/>
                <w:color w:val="000000" w:themeColor="text1"/>
                <w:sz w:val="22"/>
                <w:szCs w:val="22"/>
                <w:lang w:eastAsia="en-US"/>
              </w:rPr>
              <w:t xml:space="preserve">государственного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 контракта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в сроки,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в порядке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 на условиях, установленных контрактом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ответственные за осуществление закупок,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  <w:lang w:eastAsia="en-US"/>
              </w:rPr>
              <w:t xml:space="preserve">руководитель структурного подразделения, работники которого участвуют в осуществлении закупок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,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i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i/>
                <w:color w:val="000000" w:themeColor="text1"/>
                <w:sz w:val="22"/>
                <w:szCs w:val="22"/>
                <w:lang w:eastAsia="en-US"/>
              </w:rPr>
              <w:t xml:space="preserve">лица, участвующие в 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282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Привлечение специалистов, обладающих специальными знаниями, к приемке поставленных товаров (выполненных работ (их результатов), оказанных услуг) по контракту, если данная закупка подпадает под критерии выбора закупок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 товаров, работ, услуг с повышенными коррупционными рисками 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при приемке товаров (работ, услуг)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ответственные за осуществление закупок,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лица, участвующие в осуществлении закупок, </w:t>
            </w:r>
            <w:r>
              <w:rPr>
                <w:color w:val="000000" w:themeColor="text1"/>
                <w:sz w:val="22"/>
                <w:szCs w:val="22"/>
              </w:rPr>
            </w:r>
          </w:p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i/>
                <w:color w:val="000000" w:themeColor="text1"/>
                <w:sz w:val="22"/>
                <w:szCs w:val="22"/>
              </w:rPr>
              <w:t xml:space="preserve">отдел бухгалтерского учета и отчетности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контроля за недопущением совершения коррупционных правонарушений при 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948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Merge w:val="restart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Контроль соблюдения сроков и порядка заключения контракта, предоставления обеспечения исполнения контракта, приемки товаров (работ, услуг), в том числе этапов исполнения контракта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постоянно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restart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ответственные за осуществление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96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vMerge w:val="continue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Анализ и оценка обоснованности изменения условий контракта, неприменения мер ответственности в случае нарушения поставщиком (подрядчиком, исполнителем) условий контракта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sz w:val="22"/>
                <w:szCs w:val="22"/>
                <w:lang w:eastAsia="en-US"/>
              </w:rPr>
            </w:r>
            <w:r/>
          </w:p>
        </w:tc>
      </w:tr>
      <w:tr>
        <w:trPr>
          <w:trHeight w:val="108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" w:type="dxa"/>
            <w:textDirection w:val="lrTb"/>
            <w:noWrap w:val="false"/>
          </w:tcPr>
          <w:p>
            <w:pPr>
              <w:pStyle w:val="928"/>
              <w:numPr>
                <w:ilvl w:val="0"/>
                <w:numId w:val="2"/>
              </w:numPr>
              <w:jc w:val="center"/>
              <w:spacing w:line="204" w:lineRule="auto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96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Ознакомление лиц, участвующих </w:t>
              <w:br/>
              <w:t xml:space="preserve">в осуществлении закупок, с </w:t>
            </w: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нормативными правовыми актами и методическими материалами, регулирующими вопросы профилактики и противодействия коррупции, </w:t>
              <w:br/>
              <w:t xml:space="preserve">с мерами ответственности за совершение коррупционных правонарушений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Merge w:val="continue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pPr>
            <w:r>
              <w:rPr>
                <w:rFonts w:ascii="Liberation Serif" w:hAnsi="Liberation Serif" w:eastAsia="Calibri" w:cs="Liberation Serif"/>
                <w:color w:val="343432"/>
                <w:sz w:val="22"/>
                <w:szCs w:val="22"/>
                <w:lang w:eastAsia="en-US"/>
              </w:rPr>
            </w:r>
            <w:r/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ежегодно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1" w:type="dxa"/>
            <w:textDirection w:val="lrTb"/>
            <w:noWrap w:val="false"/>
          </w:tcPr>
          <w:p>
            <w:pPr>
              <w:pStyle w:val="897"/>
              <w:spacing w:line="204" w:lineRule="auto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lang w:eastAsia="en-US"/>
              </w:rPr>
              <w:t xml:space="preserve">ответственный за профилактику коррупции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pStyle w:val="926"/>
              <w:ind w:firstLine="0"/>
              <w:spacing w:line="204" w:lineRule="auto"/>
              <w:widowControl w:val="off"/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eastAsia="Calibri" w:cs="Liberation Serif"/>
                <w:color w:val="000000" w:themeColor="text1"/>
                <w:sz w:val="22"/>
                <w:szCs w:val="22"/>
                <w:lang w:eastAsia="en-US"/>
              </w:rPr>
              <w:t xml:space="preserve">повышение (улучшение) знаний и умений лиц, участвующих в осуществлении закупок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</w:tbl>
    <w:p>
      <w:pPr>
        <w:ind w:left="0" w:right="-235" w:firstLine="0"/>
        <w:jc w:val="both"/>
        <w:rPr>
          <w:b w:val="0"/>
          <w:bCs w:val="0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  <w:highlight w:val="none"/>
        </w:rPr>
      </w: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  <w:highlight w:val="none"/>
        </w:rPr>
      </w:r>
    </w:p>
    <w:p>
      <w:pPr>
        <w:ind w:left="0" w:right="-235" w:firstLine="0"/>
        <w:jc w:val="both"/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  <w:highlight w:val="none"/>
        </w:rPr>
      </w:pP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  <w:highlight w:val="none"/>
        </w:rPr>
      </w: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  <w:highlight w:val="none"/>
        </w:rPr>
      </w:r>
    </w:p>
    <w:p>
      <w:pPr>
        <w:pStyle w:val="897"/>
        <w:ind w:left="0" w:right="-235" w:firstLine="0"/>
        <w:jc w:val="right"/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  <w:highlight w:val="none"/>
        </w:rPr>
      </w:pP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</w:rPr>
        <w:t xml:space="preserve">УТВЕРЖДЕНЫ</w:t>
      </w:r>
      <w:r>
        <w:rPr>
          <w:color w:val="000000" w:themeColor="text1"/>
          <w:sz w:val="22"/>
          <w:szCs w:val="22"/>
        </w:rPr>
      </w:r>
    </w:p>
    <w:p>
      <w:pPr>
        <w:pStyle w:val="897"/>
        <w:ind w:left="9214" w:right="-235" w:firstLine="0"/>
        <w:rPr>
          <w:b w:val="0"/>
          <w:bCs w:val="0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</w:rPr>
        <w:t xml:space="preserve">приказом  от </w:t>
      </w: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</w:rPr>
        <w:t xml:space="preserve"> 24.04.2024г. № 59</w:t>
      </w: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897"/>
        <w:ind w:left="9214" w:right="-235" w:firstLine="0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</w:rPr>
        <w:t xml:space="preserve">«О мерах по минимизации коррупционных рисков при осуществлении закупок товаров, работ, услуг для нужд </w:t>
      </w: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</w:rPr>
        <w:t xml:space="preserve">ГАУСО СО «КЦСОН города Полевского»</w:t>
      </w:r>
      <w:r>
        <w:rPr>
          <w:color w:val="000000" w:themeColor="text1"/>
          <w:sz w:val="22"/>
          <w:szCs w:val="22"/>
        </w:rPr>
      </w:r>
    </w:p>
    <w:p>
      <w:pPr>
        <w:pStyle w:val="897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897"/>
        <w:jc w:val="center"/>
        <w:rPr>
          <w:rFonts w:ascii="Liberation Serif" w:hAnsi="Liberation Serif"/>
          <w:b/>
          <w:bCs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b/>
          <w:bCs/>
          <w:color w:val="000000" w:themeColor="text1"/>
          <w:sz w:val="22"/>
          <w:szCs w:val="22"/>
        </w:rPr>
        <w:t xml:space="preserve">КРИТЕРИИ</w:t>
      </w:r>
      <w:r>
        <w:rPr>
          <w:color w:val="000000" w:themeColor="text1"/>
          <w:sz w:val="22"/>
          <w:szCs w:val="22"/>
        </w:rPr>
      </w:r>
    </w:p>
    <w:p>
      <w:pPr>
        <w:pStyle w:val="897"/>
        <w:jc w:val="center"/>
        <w:rPr>
          <w:rFonts w:ascii="Liberation Serif" w:hAnsi="Liberation Serif"/>
          <w:b/>
          <w:bCs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b/>
          <w:bCs/>
          <w:color w:val="000000" w:themeColor="text1"/>
          <w:sz w:val="22"/>
          <w:szCs w:val="22"/>
        </w:rPr>
        <w:t xml:space="preserve">выбора закупок товаров, работ, услуг для нужд </w:t>
      </w:r>
      <w:r>
        <w:rPr>
          <w:rFonts w:ascii="Liberation Serif" w:hAnsi="Liberation Serif" w:cs="Liberation Serif"/>
          <w:b/>
          <w:bCs/>
          <w:color w:val="000000" w:themeColor="text1"/>
          <w:sz w:val="22"/>
          <w:szCs w:val="22"/>
        </w:rPr>
        <w:t xml:space="preserve">ГАУСО СО «КЦСОН города Полевского»</w:t>
      </w:r>
      <w:r>
        <w:rPr>
          <w:color w:val="000000" w:themeColor="text1"/>
          <w:sz w:val="22"/>
          <w:szCs w:val="22"/>
        </w:rPr>
      </w:r>
    </w:p>
    <w:p>
      <w:pPr>
        <w:pStyle w:val="897"/>
        <w:jc w:val="center"/>
        <w:rPr>
          <w:rFonts w:ascii="Liberation Serif" w:hAnsi="Liberation Serif"/>
          <w:b/>
          <w:bCs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b/>
          <w:bCs/>
          <w:color w:val="000000" w:themeColor="text1"/>
          <w:sz w:val="22"/>
          <w:szCs w:val="22"/>
        </w:rPr>
        <w:t xml:space="preserve">с повышенными коррупционными рисками</w:t>
      </w:r>
      <w:r>
        <w:rPr>
          <w:color w:val="000000" w:themeColor="text1"/>
          <w:sz w:val="22"/>
          <w:szCs w:val="22"/>
        </w:rPr>
      </w:r>
    </w:p>
    <w:p>
      <w:pPr>
        <w:pStyle w:val="897"/>
        <w:ind w:right="-235" w:firstLine="0"/>
        <w:jc w:val="both"/>
        <w:rPr>
          <w:rFonts w:ascii="Liberation Serif" w:hAnsi="Liberation Serif" w:cs="Liberation Serif"/>
          <w:b/>
          <w:bCs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b/>
          <w:bCs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897"/>
        <w:ind w:right="-235" w:firstLine="0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926"/>
        <w:numPr>
          <w:ilvl w:val="0"/>
          <w:numId w:val="3"/>
        </w:numPr>
        <w:ind w:left="0" w:firstLine="709"/>
        <w:jc w:val="both"/>
        <w:tabs>
          <w:tab w:val="clear" w:pos="720" w:leader="none"/>
          <w:tab w:val="left" w:pos="993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Размер начальной (максимальной) цены контракта, предметом которого являются поставка товара, выполнение работы, оказание услуги, свыше 100 тысяч рублей.</w:t>
      </w:r>
      <w:r>
        <w:rPr>
          <w:color w:val="000000" w:themeColor="text1"/>
          <w:sz w:val="22"/>
          <w:szCs w:val="22"/>
        </w:rPr>
      </w:r>
    </w:p>
    <w:p>
      <w:pPr>
        <w:pStyle w:val="926"/>
        <w:numPr>
          <w:ilvl w:val="0"/>
          <w:numId w:val="3"/>
        </w:numPr>
        <w:ind w:left="0" w:firstLine="709"/>
        <w:jc w:val="both"/>
        <w:tabs>
          <w:tab w:val="clear" w:pos="720" w:leader="none"/>
          <w:tab w:val="left" w:pos="993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Цена контракта, заключаемого с единственным поставщиком (подрядчиком, исполнителем), свыше 100 тысяч рублей.</w:t>
      </w:r>
      <w:r>
        <w:rPr>
          <w:color w:val="000000" w:themeColor="text1"/>
          <w:sz w:val="22"/>
          <w:szCs w:val="22"/>
        </w:rPr>
      </w:r>
    </w:p>
    <w:p>
      <w:pPr>
        <w:pStyle w:val="926"/>
        <w:numPr>
          <w:ilvl w:val="0"/>
          <w:numId w:val="3"/>
        </w:numPr>
        <w:ind w:left="0" w:firstLine="709"/>
        <w:jc w:val="both"/>
        <w:tabs>
          <w:tab w:val="clear" w:pos="720" w:leader="none"/>
          <w:tab w:val="left" w:pos="993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Неоднократное (более двух раз) заключение контрактов с одним и тем же единственным поставщиком (подрядчиком, исполнителем) в течение года.</w:t>
      </w:r>
      <w:r>
        <w:rPr>
          <w:color w:val="000000" w:themeColor="text1"/>
          <w:sz w:val="22"/>
          <w:szCs w:val="22"/>
        </w:rPr>
      </w:r>
    </w:p>
    <w:p>
      <w:pPr>
        <w:pStyle w:val="926"/>
        <w:numPr>
          <w:ilvl w:val="0"/>
          <w:numId w:val="3"/>
        </w:numPr>
        <w:ind w:left="0" w:firstLine="709"/>
        <w:jc w:val="both"/>
        <w:tabs>
          <w:tab w:val="clear" w:pos="720" w:leader="none"/>
          <w:tab w:val="left" w:pos="993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Существенное более трех раз в течение календарного года количество неконкурентных способов осуществления закупок определенных видов товаров, работ, услуг (в форме закупок у единственного поставщика (подрядчика, исполнителя)).</w:t>
      </w:r>
      <w:r>
        <w:rPr>
          <w:color w:val="000000" w:themeColor="text1"/>
          <w:sz w:val="22"/>
          <w:szCs w:val="22"/>
        </w:rPr>
      </w:r>
    </w:p>
    <w:p>
      <w:pPr>
        <w:pStyle w:val="926"/>
        <w:numPr>
          <w:ilvl w:val="0"/>
          <w:numId w:val="3"/>
        </w:numPr>
        <w:ind w:left="0" w:firstLine="709"/>
        <w:jc w:val="both"/>
        <w:tabs>
          <w:tab w:val="left" w:pos="567" w:leader="none"/>
          <w:tab w:val="clear" w:pos="720" w:leader="none"/>
          <w:tab w:val="left" w:pos="993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Отказ постоянных участников закупок от участия в закупках, проводимых конкурентными способами, в целях участия в закупках, размещаемых у единственного поставщика, в течение года.</w:t>
      </w:r>
      <w:r>
        <w:rPr>
          <w:color w:val="000000" w:themeColor="text1"/>
          <w:sz w:val="22"/>
          <w:szCs w:val="22"/>
        </w:rPr>
      </w:r>
    </w:p>
    <w:p>
      <w:pPr>
        <w:pStyle w:val="926"/>
        <w:numPr>
          <w:ilvl w:val="0"/>
          <w:numId w:val="3"/>
        </w:numPr>
        <w:ind w:left="0" w:firstLine="709"/>
        <w:jc w:val="both"/>
        <w:tabs>
          <w:tab w:val="left" w:pos="567" w:leader="none"/>
          <w:tab w:val="clear" w:pos="720" w:leader="none"/>
          <w:tab w:val="left" w:pos="993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Отказ постоянных участников закупок, у которых закупки осуществлялись как у единственного поставщика (подрядчика, исполнителя), от участия в закупках, проводимых конкурентными способами, в течение трех лет.</w:t>
      </w:r>
      <w:r>
        <w:rPr>
          <w:color w:val="000000" w:themeColor="text1"/>
          <w:sz w:val="22"/>
          <w:szCs w:val="22"/>
        </w:rPr>
      </w:r>
    </w:p>
    <w:p>
      <w:pPr>
        <w:pStyle w:val="926"/>
        <w:numPr>
          <w:ilvl w:val="0"/>
          <w:numId w:val="3"/>
        </w:numPr>
        <w:ind w:left="0" w:firstLine="709"/>
        <w:jc w:val="both"/>
        <w:tabs>
          <w:tab w:val="left" w:pos="567" w:leader="none"/>
          <w:tab w:val="clear" w:pos="720" w:leader="none"/>
          <w:tab w:val="left" w:pos="993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Отзыв участниками закупок заявок на участие в закупке после подачи заявки на участие в закупке конкурентным способом.</w:t>
      </w:r>
      <w:r>
        <w:rPr>
          <w:color w:val="000000" w:themeColor="text1"/>
          <w:sz w:val="22"/>
          <w:szCs w:val="22"/>
        </w:rPr>
      </w:r>
    </w:p>
    <w:p>
      <w:pPr>
        <w:pStyle w:val="926"/>
        <w:numPr>
          <w:ilvl w:val="0"/>
          <w:numId w:val="3"/>
        </w:numPr>
        <w:ind w:left="0" w:firstLine="709"/>
        <w:jc w:val="both"/>
        <w:tabs>
          <w:tab w:val="left" w:pos="567" w:leader="none"/>
          <w:tab w:val="clear" w:pos="720" w:leader="none"/>
          <w:tab w:val="left" w:pos="993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Участником зак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упок, осуществляемых у единственного поставщика (исполнителя, подрядчика), является участник аналогичных закупок, ранее проводимых конкурентным способом, отозвавший свою заявку после подачи заявки на участие в закупке конкурентным способом, в течение года.</w:t>
      </w:r>
      <w:r>
        <w:rPr>
          <w:color w:val="000000" w:themeColor="text1"/>
          <w:sz w:val="22"/>
          <w:szCs w:val="22"/>
        </w:rPr>
      </w:r>
    </w:p>
    <w:p>
      <w:pPr>
        <w:pStyle w:val="926"/>
        <w:numPr>
          <w:ilvl w:val="0"/>
          <w:numId w:val="3"/>
        </w:numPr>
        <w:ind w:left="0" w:firstLine="709"/>
        <w:jc w:val="both"/>
        <w:tabs>
          <w:tab w:val="left" w:pos="567" w:leader="none"/>
          <w:tab w:val="clear" w:pos="720" w:leader="none"/>
          <w:tab w:val="left" w:pos="993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В качестве с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убподрядчиков (соисполнителей) при исполнении контракта привлекаются участники закупок, не определенные в качестве подрядчика (исполнителя), или отозвавшие свои заявки при проведении процедуры закупок товаров (работ, услуг), являющихся предметом контракта.</w:t>
      </w:r>
      <w:r>
        <w:rPr>
          <w:color w:val="000000" w:themeColor="text1"/>
          <w:sz w:val="22"/>
          <w:szCs w:val="22"/>
        </w:rPr>
      </w:r>
    </w:p>
    <w:p>
      <w:pPr>
        <w:pStyle w:val="926"/>
        <w:numPr>
          <w:ilvl w:val="0"/>
          <w:numId w:val="3"/>
        </w:numPr>
        <w:ind w:left="0" w:firstLine="709"/>
        <w:jc w:val="both"/>
        <w:tabs>
          <w:tab w:val="left" w:pos="567" w:leader="none"/>
          <w:tab w:val="clear" w:pos="720" w:leader="none"/>
          <w:tab w:val="left" w:pos="993" w:leader="none"/>
          <w:tab w:val="left" w:pos="1134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Участниками закупок являются юридические лица, индивидуальные предприниматели, обладающие следующими признаками: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1134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создание по адресу «массовой» регистрации;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1134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незначительный (минимальный) размер уставного капитала;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1134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отсутствие на праве собственности или ином законном основании оборудования и других материальных ресурсов для исполнения контракта;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1134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регистрация (менее чем за один год до даты объявления торгов);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1134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отсутствие необходимого количества специалистов требуемого уровня квалификации для исполнения контракта.</w:t>
      </w:r>
      <w:r>
        <w:rPr>
          <w:color w:val="000000" w:themeColor="text1"/>
          <w:sz w:val="22"/>
          <w:szCs w:val="22"/>
        </w:rPr>
      </w:r>
    </w:p>
    <w:p>
      <w:pPr>
        <w:pStyle w:val="926"/>
        <w:numPr>
          <w:ilvl w:val="0"/>
          <w:numId w:val="3"/>
        </w:numPr>
        <w:ind w:left="0" w:firstLine="709"/>
        <w:jc w:val="both"/>
        <w:tabs>
          <w:tab w:val="clear" w:pos="720" w:leader="none"/>
          <w:tab w:val="left" w:pos="1134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Участниками закупок являются физические (юридические) лица, которые не в состоянии исполнить контракт.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</w:p>
    <w:p>
      <w:pPr>
        <w:pStyle w:val="926"/>
        <w:ind w:left="709" w:firstLine="0"/>
        <w:jc w:val="both"/>
        <w:tabs>
          <w:tab w:val="clear" w:pos="720" w:leader="none"/>
          <w:tab w:val="left" w:pos="1134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  <w:highlight w:val="none"/>
        </w:rPr>
      </w: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  <w:highlight w:val="none"/>
        </w:rPr>
      </w:r>
    </w:p>
    <w:p>
      <w:pPr>
        <w:pStyle w:val="926"/>
        <w:ind w:left="709" w:firstLine="0"/>
        <w:jc w:val="both"/>
        <w:tabs>
          <w:tab w:val="clear" w:pos="720" w:leader="none"/>
          <w:tab w:val="left" w:pos="1134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  <w:highlight w:val="none"/>
        </w:rPr>
      </w: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  <w:highlight w:val="none"/>
        </w:rPr>
      </w:r>
    </w:p>
    <w:p>
      <w:pPr>
        <w:pStyle w:val="926"/>
        <w:ind w:left="709" w:firstLine="0"/>
        <w:jc w:val="right"/>
        <w:tabs>
          <w:tab w:val="clear" w:pos="720" w:leader="none"/>
          <w:tab w:val="left" w:pos="1134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</w:rPr>
        <w:t xml:space="preserve">УТВЕРЖДЕН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  <w:r/>
    </w:p>
    <w:p>
      <w:pPr>
        <w:pStyle w:val="897"/>
        <w:ind w:left="9214" w:right="-235" w:firstLine="0"/>
        <w:rPr>
          <w:b w:val="0"/>
          <w:bCs w:val="0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</w:rPr>
        <w:t xml:space="preserve">приказом  от </w:t>
      </w: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</w:rPr>
        <w:t xml:space="preserve"> 24.04.2024г. № 59</w:t>
      </w: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897"/>
        <w:ind w:left="9214" w:right="-235" w:firstLine="0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</w:rPr>
        <w:t xml:space="preserve">«О мерах по минимизации коррупционных рисков при осуществлении закупок товаров, работ, услуг для нужд </w:t>
      </w: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</w:rPr>
        <w:t xml:space="preserve">ГАУСО СО «КЦСОН города Полевского»</w:t>
      </w:r>
      <w:r>
        <w:rPr>
          <w:color w:val="000000" w:themeColor="text1"/>
          <w:sz w:val="22"/>
          <w:szCs w:val="22"/>
        </w:rPr>
      </w:r>
    </w:p>
    <w:p>
      <w:pPr>
        <w:pStyle w:val="897"/>
        <w:ind w:right="-235" w:firstLine="0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897"/>
        <w:ind w:right="-235" w:firstLine="0"/>
        <w:jc w:val="center"/>
        <w:rPr>
          <w:rFonts w:ascii="Liberation Serif" w:hAnsi="Liberation Serif" w:cs="Liberation Serif"/>
          <w:b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b/>
          <w:color w:val="000000" w:themeColor="text1"/>
          <w:sz w:val="22"/>
          <w:szCs w:val="22"/>
        </w:rPr>
        <w:t xml:space="preserve">ПОРЯДОК</w:t>
      </w:r>
      <w:r>
        <w:rPr>
          <w:color w:val="000000" w:themeColor="text1"/>
          <w:sz w:val="22"/>
          <w:szCs w:val="22"/>
        </w:rPr>
      </w:r>
    </w:p>
    <w:p>
      <w:pPr>
        <w:pStyle w:val="897"/>
        <w:ind w:right="-235" w:firstLine="0"/>
        <w:jc w:val="center"/>
        <w:rPr>
          <w:rFonts w:ascii="Liberation Serif" w:hAnsi="Liberation Serif"/>
          <w:b/>
          <w:bCs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b/>
          <w:bCs/>
          <w:color w:val="000000" w:themeColor="text1"/>
          <w:sz w:val="22"/>
          <w:szCs w:val="22"/>
        </w:rPr>
        <w:t xml:space="preserve">предоставления информации в целях выявления личной заинтересованности работников </w:t>
      </w:r>
      <w:r>
        <w:rPr>
          <w:rFonts w:ascii="Liberation Serif" w:hAnsi="Liberation Serif" w:cs="Liberation Serif"/>
          <w:b/>
          <w:bCs/>
          <w:color w:val="000000" w:themeColor="text1"/>
          <w:sz w:val="22"/>
          <w:szCs w:val="22"/>
        </w:rPr>
        <w:t xml:space="preserve">ГАУСО СО «КЦСОН города Полевского»</w:t>
      </w:r>
      <w:r>
        <w:rPr>
          <w:rFonts w:ascii="Liberation Serif" w:hAnsi="Liberation Serif" w:cs="Liberation Serif"/>
          <w:b/>
          <w:bCs/>
          <w:color w:val="000000" w:themeColor="text1"/>
          <w:sz w:val="22"/>
          <w:szCs w:val="22"/>
        </w:rPr>
        <w:t xml:space="preserve">, при осуществлении закупок товаров, работ, услуг для нужд </w:t>
      </w:r>
      <w:r>
        <w:rPr>
          <w:rFonts w:ascii="Liberation Serif" w:hAnsi="Liberation Serif" w:cs="Liberation Serif"/>
          <w:b/>
          <w:bCs/>
          <w:color w:val="000000" w:themeColor="text1"/>
          <w:sz w:val="22"/>
          <w:szCs w:val="22"/>
        </w:rPr>
        <w:t xml:space="preserve">ГАУСО СО «КЦСОН города Полевского»</w:t>
      </w:r>
      <w:r>
        <w:rPr>
          <w:rFonts w:ascii="Liberation Serif" w:hAnsi="Liberation Serif" w:cs="Liberation Serif"/>
          <w:b/>
          <w:bCs/>
          <w:color w:val="000000" w:themeColor="text1"/>
          <w:sz w:val="22"/>
          <w:szCs w:val="22"/>
        </w:rPr>
        <w:t xml:space="preserve">, которая приводит или может привести к конфликту интересов</w:t>
      </w:r>
      <w:r>
        <w:rPr>
          <w:color w:val="000000" w:themeColor="text1"/>
          <w:sz w:val="22"/>
          <w:szCs w:val="22"/>
        </w:rPr>
      </w:r>
    </w:p>
    <w:p>
      <w:pPr>
        <w:pStyle w:val="897"/>
        <w:ind w:right="-235" w:firstLine="0"/>
        <w:jc w:val="both"/>
        <w:rPr>
          <w:rFonts w:ascii="Liberation Serif" w:hAnsi="Liberation Serif" w:cs="Liberation Serif"/>
          <w:b/>
          <w:bCs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b/>
          <w:bCs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897"/>
        <w:ind w:right="-235" w:firstLine="0"/>
        <w:jc w:val="both"/>
        <w:rPr>
          <w:rFonts w:ascii="Liberation Serif" w:hAnsi="Liberation Serif" w:cs="Liberation Serif"/>
          <w:b/>
          <w:bCs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b/>
          <w:bCs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928"/>
        <w:numPr>
          <w:ilvl w:val="0"/>
          <w:numId w:val="4"/>
        </w:numPr>
        <w:ind w:left="0" w:firstLine="709"/>
        <w:tabs>
          <w:tab w:val="clear" w:pos="720" w:leader="none"/>
          <w:tab w:val="left" w:pos="993" w:leader="none"/>
        </w:tabs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Настоящий порядок разработан в соответствии с методическими рекомендациями по проведению в федеральных госу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иных организациях, осуществляющих закупки товаров, работ, услуг в соответствии с Федеральным законом </w:t>
      </w:r>
      <w:r>
        <w:rPr>
          <w:color w:val="000000" w:themeColor="text1"/>
          <w:sz w:val="22"/>
          <w:szCs w:val="22"/>
        </w:rPr>
        <w:t xml:space="preserve">от 5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 апреля 2013 года № 44-ФЗ «О ко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нтрактной системе в сфере закупок товаров, работ, услуг для обеспечения государственных и муниципальных нужд» и Федеральным законом от 18 июля 2011 года № 223-ФЗ «О закупках товаров, работ, услуг отдельными видами юридических лиц», работы, направленной на 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выявление личной заинтересованности государственных и муниципальных служащих, работников при осуществлении таких закупок, которая приводит или может привести к конфликту интересов, разработанными Министерством труда и социальной защиты Российской Федерации</w:t>
      </w:r>
      <w:r>
        <w:rPr>
          <w:color w:val="000000" w:themeColor="text1"/>
          <w:sz w:val="22"/>
          <w:szCs w:val="22"/>
        </w:rPr>
      </w:r>
    </w:p>
    <w:p>
      <w:pPr>
        <w:pStyle w:val="928"/>
        <w:numPr>
          <w:ilvl w:val="0"/>
          <w:numId w:val="4"/>
        </w:numPr>
        <w:ind w:left="0" w:firstLine="709"/>
        <w:tabs>
          <w:tab w:val="clear" w:pos="720" w:leader="none"/>
          <w:tab w:val="left" w:pos="993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Для проведения работы по выявлению личной заинтересованности руководителей и работников (далее – работники), в  </w:t>
      </w:r>
      <w:r>
        <w:rPr>
          <w:rFonts w:ascii="Liberation Serif" w:hAnsi="Liberation Serif" w:cs="Liberation Serif"/>
          <w:b w:val="0"/>
          <w:bCs w:val="0"/>
          <w:color w:val="000000" w:themeColor="text1"/>
          <w:sz w:val="22"/>
          <w:szCs w:val="22"/>
        </w:rPr>
        <w:t xml:space="preserve">ГАУСО СО «КЦСОН города Полевского» 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(далее – Учреждение), при осуществлении закупок товаров, работ, услуг для нужд Учреждения (далее – закупки), которая приводит или может привести к конфликту интересов, назначаются ответственные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за работу по выявлению личной заинтересованности работников Учреждения, которая приводит или может привести к конфликту интересов при осуществлении закупок (далее – ответственные за работу по выявлению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личной заинтересованности при осуществлении закупок).</w:t>
      </w:r>
      <w:r>
        <w:rPr>
          <w:color w:val="000000" w:themeColor="text1"/>
          <w:sz w:val="22"/>
          <w:szCs w:val="22"/>
        </w:rPr>
      </w:r>
    </w:p>
    <w:p>
      <w:pPr>
        <w:pStyle w:val="928"/>
        <w:numPr>
          <w:ilvl w:val="0"/>
          <w:numId w:val="4"/>
        </w:numPr>
        <w:ind w:left="0" w:firstLine="709"/>
        <w:tabs>
          <w:tab w:val="clear" w:pos="720" w:leader="none"/>
          <w:tab w:val="left" w:pos="993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Ответственными за работу по выявлению личной заинтересованности при осуществлении закупок являются:</w:t>
      </w:r>
      <w:r>
        <w:rPr>
          <w:color w:val="000000" w:themeColor="text1"/>
          <w:sz w:val="22"/>
          <w:szCs w:val="22"/>
        </w:rPr>
      </w:r>
    </w:p>
    <w:p>
      <w:pPr>
        <w:pStyle w:val="897"/>
        <w:numPr>
          <w:ilvl w:val="0"/>
          <w:numId w:val="0"/>
        </w:numPr>
        <w:ind w:left="1495" w:firstLine="0"/>
        <w:jc w:val="both"/>
        <w:tabs>
          <w:tab w:val="clear" w:pos="720" w:leader="none"/>
          <w:tab w:val="left" w:pos="993" w:leader="none"/>
        </w:tabs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i/>
          <w:color w:val="000000" w:themeColor="text1"/>
          <w:sz w:val="22"/>
          <w:szCs w:val="22"/>
          <w:lang w:eastAsia="en-US"/>
        </w:rPr>
        <w:t xml:space="preserve">Заместитель директора __________________ и специалист (указать наименование должности</w:t>
      </w:r>
      <w:r>
        <w:rPr>
          <w:rFonts w:ascii="Liberation Serif" w:hAnsi="Liberation Serif" w:cs="Liberation Serif"/>
          <w:color w:val="000000" w:themeColor="text1"/>
          <w:sz w:val="22"/>
          <w:szCs w:val="22"/>
          <w:lang w:eastAsia="en-US"/>
        </w:rPr>
        <w:t xml:space="preserve">), ответственные за осуществление закупок для нужд Учреждения (далее – ответственные за осуществление закупок), </w:t>
      </w:r>
      <w:r>
        <w:rPr>
          <w:color w:val="000000" w:themeColor="text1"/>
          <w:sz w:val="22"/>
          <w:szCs w:val="22"/>
        </w:rPr>
      </w:r>
    </w:p>
    <w:p>
      <w:pPr>
        <w:pStyle w:val="897"/>
        <w:numPr>
          <w:ilvl w:val="0"/>
          <w:numId w:val="0"/>
        </w:numPr>
        <w:ind w:left="1495" w:firstLine="0"/>
        <w:jc w:val="both"/>
        <w:tabs>
          <w:tab w:val="clear" w:pos="720" w:leader="none"/>
          <w:tab w:val="left" w:pos="993" w:leader="none"/>
        </w:tabs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i/>
          <w:color w:val="000000" w:themeColor="text1"/>
          <w:sz w:val="22"/>
          <w:szCs w:val="22"/>
          <w:lang w:eastAsia="en-US"/>
        </w:rPr>
        <w:t xml:space="preserve">Заместитель директора __________________ и специалист, </w:t>
      </w:r>
      <w:r>
        <w:rPr>
          <w:rFonts w:ascii="Liberation Serif" w:hAnsi="Liberation Serif" w:cs="Liberation Serif"/>
          <w:i/>
          <w:color w:val="000000" w:themeColor="text1"/>
          <w:sz w:val="22"/>
          <w:szCs w:val="22"/>
        </w:rPr>
        <w:t xml:space="preserve">ответственный за работу по профилактике коррупционных и иных правонарушений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(далее – ответственный за профилактику коррупции).</w:t>
      </w:r>
      <w:r>
        <w:rPr>
          <w:color w:val="000000" w:themeColor="text1"/>
          <w:sz w:val="22"/>
          <w:szCs w:val="22"/>
        </w:rPr>
      </w:r>
    </w:p>
    <w:p>
      <w:pPr>
        <w:pStyle w:val="928"/>
        <w:numPr>
          <w:ilvl w:val="0"/>
          <w:numId w:val="4"/>
        </w:numPr>
        <w:ind w:left="0" w:firstLine="709"/>
        <w:tabs>
          <w:tab w:val="clear" w:pos="720" w:leader="none"/>
          <w:tab w:val="left" w:pos="993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</w:r>
      <w:bookmarkStart w:id="2" w:name="P116"/>
      <w:r>
        <w:rPr>
          <w:color w:val="000000" w:themeColor="text1"/>
          <w:sz w:val="22"/>
          <w:szCs w:val="22"/>
        </w:rPr>
      </w:r>
      <w:bookmarkEnd w:id="2"/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Ответственные за работу по выявлению личной заи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нтересованности при осуществлении закупок обеспечиваются информацией, позволяющей выявить признаки наличия у работника личной заинтересованности при осуществлении закупок, 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которая приводит или может привести к конфликту интересов при осуществлении закупок.</w:t>
      </w:r>
      <w:r>
        <w:rPr>
          <w:color w:val="000000" w:themeColor="text1"/>
          <w:sz w:val="22"/>
          <w:szCs w:val="22"/>
        </w:rPr>
      </w:r>
    </w:p>
    <w:p>
      <w:pPr>
        <w:pStyle w:val="928"/>
        <w:numPr>
          <w:ilvl w:val="0"/>
          <w:numId w:val="4"/>
        </w:numPr>
        <w:ind w:left="0" w:firstLine="709"/>
        <w:tabs>
          <w:tab w:val="clear" w:pos="720" w:leader="none"/>
          <w:tab w:val="left" w:pos="993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Предоставление и обмен информацией между ответственными за работу по выявлению личной заинтересованности при осуществлении закупок, и структурными подразделениями Учреждения осуществляются следующими способами: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в рабочем порядке (посредством телефонной связи, переписки посредством электронной почты, деловой почты </w:t>
      </w:r>
      <w:r>
        <w:rPr>
          <w:rFonts w:ascii="Liberation Serif" w:hAnsi="Liberation Serif" w:cs="Liberation Serif"/>
          <w:color w:val="000000" w:themeColor="text1"/>
          <w:sz w:val="22"/>
          <w:szCs w:val="22"/>
          <w:lang w:val="en-US"/>
        </w:rPr>
        <w:t xml:space="preserve">VipNet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</w:t>
      </w:r>
      <w:r>
        <w:rPr>
          <w:rFonts w:ascii="Liberation Serif" w:hAnsi="Liberation Serif" w:cs="Liberation Serif"/>
          <w:color w:val="000000" w:themeColor="text1"/>
          <w:sz w:val="22"/>
          <w:szCs w:val="22"/>
          <w:lang w:val="en-US"/>
        </w:rPr>
        <w:t xml:space="preserve">Client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и т.д.);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в официальном порядке (служебная переписка).</w:t>
      </w:r>
      <w:r>
        <w:rPr>
          <w:color w:val="000000" w:themeColor="text1"/>
          <w:sz w:val="22"/>
          <w:szCs w:val="22"/>
        </w:rPr>
      </w:r>
    </w:p>
    <w:p>
      <w:pPr>
        <w:pStyle w:val="926"/>
        <w:numPr>
          <w:ilvl w:val="0"/>
          <w:numId w:val="4"/>
        </w:numPr>
        <w:ind w:left="0" w:firstLine="709"/>
        <w:jc w:val="both"/>
        <w:tabs>
          <w:tab w:val="clear" w:pos="720" w:leader="none"/>
          <w:tab w:val="left" w:pos="993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Руководители структурных подразделений предоставляют ответственным за работу по выявлению личной заинтересованности при осуществлении закупок: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993" w:leader="none"/>
        </w:tabs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информацию о работниках структурных подразделений, участвующих </w:t>
        <w:br/>
        <w:t xml:space="preserve">в осуществлении закупок, в том числе для включения в перечень должностей </w:t>
        <w:br/>
        <w:t xml:space="preserve">с повышенными коррупционными рисками, при замещении которых работники обязаны соблюдать требования </w:t>
      </w:r>
      <w:r>
        <w:rPr>
          <w:rFonts w:ascii="Liberation Serif" w:hAnsi="Liberation Serif" w:eastAsia="Calibri" w:cs="Liberation Serif"/>
          <w:color w:val="000000" w:themeColor="text1"/>
          <w:sz w:val="22"/>
          <w:szCs w:val="22"/>
          <w:lang w:eastAsia="en-US"/>
        </w:rPr>
        <w:t xml:space="preserve">о предотвращении или урегулировании конфликта интересов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, в том числе предоставлять декларацию о возможной личной заинтересованности, информацию о родственниках, свойственниках и иных аффилированных с ними лицах в целях выявления аффилированных лиц при осуществлении закупок, проходить </w:t>
      </w:r>
      <w:r>
        <w:rPr>
          <w:rFonts w:ascii="Liberation Serif" w:hAnsi="Liberation Serif" w:eastAsia="Calibri" w:cs="Liberation Serif"/>
          <w:color w:val="000000" w:themeColor="text1"/>
          <w:sz w:val="22"/>
          <w:szCs w:val="22"/>
          <w:lang w:eastAsia="en-US"/>
        </w:rPr>
        <w:t xml:space="preserve">ежегодную добровольную оценку знаний лиц, участвующих в осуществлении закупок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;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993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поступившую в Учреждение и содержащую сведения о нарушениях (замечаниях) при осуществлении закупок информацию субъектов общественного контроля, юридических лиц и индивидуальных предпринимателей, общественных объединений и граждан;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993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иную информацию, содержащую сведения о в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озможности личной заинтересованности при осуществлении закупок работников структурных подразделений, участвующих в осуществлении закупок, в том числе информацию, полученную из средств массовой информации, информационно-телекоммуникационной сети «Интернет».</w:t>
      </w:r>
      <w:r>
        <w:rPr>
          <w:color w:val="000000" w:themeColor="text1"/>
          <w:sz w:val="22"/>
          <w:szCs w:val="22"/>
        </w:rPr>
      </w:r>
    </w:p>
    <w:p>
      <w:pPr>
        <w:pStyle w:val="926"/>
        <w:numPr>
          <w:ilvl w:val="0"/>
          <w:numId w:val="4"/>
        </w:numPr>
        <w:ind w:left="0" w:firstLine="709"/>
        <w:jc w:val="both"/>
        <w:tabs>
          <w:tab w:val="clear" w:pos="720" w:leader="none"/>
          <w:tab w:val="left" w:pos="993" w:leader="none"/>
        </w:tabs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Работники Учреждения, в том числе члены контрактной службы Учреждения (далее – члены контрактной службы) и члены Единой комиссии (</w:t>
      </w:r>
      <w:r>
        <w:rPr>
          <w:rFonts w:ascii="Liberation Serif" w:hAnsi="Liberation Serif" w:cs="Liberation Serif"/>
          <w:i/>
          <w:color w:val="000000" w:themeColor="text1"/>
          <w:sz w:val="22"/>
          <w:szCs w:val="22"/>
        </w:rPr>
        <w:t xml:space="preserve">иных комиссий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) по осуществлению закупок товаров, работ, услуг для нужд Учреждения (далее – члены комиссии по закупкам), предоставляют ответственному за профилактику коррупции: 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993" w:leader="none"/>
        </w:tabs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информацию о своих родственниках, свойственниках и иных аффилированных лицах (актуализированную при изменении анкетных данных) при подготовке (формировании) </w:t>
      </w:r>
      <w:r>
        <w:rPr>
          <w:rFonts w:ascii="Liberation Serif" w:hAnsi="Liberation Serif" w:eastAsia="Calibri" w:cs="Liberation Serif"/>
          <w:color w:val="000000" w:themeColor="text1"/>
          <w:sz w:val="22"/>
          <w:szCs w:val="22"/>
          <w:lang w:eastAsia="en-US"/>
        </w:rPr>
        <w:t xml:space="preserve">документации о закупке товаров, работ, услуг </w:t>
      </w:r>
      <w:r>
        <w:rPr>
          <w:rFonts w:ascii="Liberation Serif" w:hAnsi="Liberation Serif" w:cs="Liberation Serif"/>
          <w:color w:val="000000" w:themeColor="text1"/>
          <w:sz w:val="22"/>
          <w:szCs w:val="22"/>
          <w:lang w:eastAsia="en-US"/>
        </w:rPr>
        <w:t xml:space="preserve">для нужд Учреждения 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по форме, установленной ответственным за профилактику коррупции;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993" w:leader="none"/>
        </w:tabs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актуализированную анкету при изменении анкетных данных,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представленных при поступлении на работу, в течение трех рабочих дней со дня изменения анкетных данных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;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993" w:leader="none"/>
        </w:tabs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уведомление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закупок, и </w:t>
      </w:r>
      <w:r>
        <w:rPr>
          <w:rFonts w:ascii="Liberation Serif" w:hAnsi="Liberation Serif" w:eastAsia="Calibri" w:cs="Liberation Serif"/>
          <w:bCs/>
          <w:color w:val="000000" w:themeColor="text1"/>
          <w:sz w:val="22"/>
          <w:szCs w:val="22"/>
        </w:rPr>
        <w:t xml:space="preserve">декларацию о конфликте интересов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по форме согласно приложению к настоящему порядку.</w:t>
      </w:r>
      <w:r>
        <w:rPr>
          <w:color w:val="000000" w:themeColor="text1"/>
          <w:sz w:val="22"/>
          <w:szCs w:val="22"/>
        </w:rPr>
      </w:r>
    </w:p>
    <w:p>
      <w:pPr>
        <w:pStyle w:val="926"/>
        <w:numPr>
          <w:ilvl w:val="0"/>
          <w:numId w:val="4"/>
        </w:numPr>
        <w:ind w:left="0" w:firstLine="709"/>
        <w:jc w:val="both"/>
        <w:tabs>
          <w:tab w:val="clear" w:pos="720" w:leader="none"/>
          <w:tab w:val="left" w:pos="993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Ответственный за профилактику коррупции: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993" w:leader="none"/>
        </w:tabs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доводит до сведения руководителей структурных подразделений профили работников структурных подразделений учреждения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, участвующих в осуществлении закупок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, содержащие сведения об их родственниках и свойственниках, иных аффилированных лицах, в целях предотвращения и урегулирования конфликта интересов; 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993" w:leader="none"/>
        </w:tabs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информирует руководителей структурных подразделений и ответственных за осуществление закупок о выявлении ситуаций, при которых участие работников структурного подразделения в осуществлении закупок может повлечь возникновение </w:t>
      </w:r>
      <w:r>
        <w:rPr>
          <w:rFonts w:ascii="Liberation Serif" w:hAnsi="Liberation Serif" w:eastAsia="Calibri" w:cs="Liberation Serif"/>
          <w:color w:val="000000" w:themeColor="text1"/>
          <w:sz w:val="22"/>
          <w:szCs w:val="22"/>
          <w:lang w:eastAsia="en-US"/>
        </w:rPr>
        <w:t xml:space="preserve">личной заинтересованности, которая приводит или может привести к конфликту интересов.</w:t>
      </w:r>
      <w:r>
        <w:rPr>
          <w:color w:val="000000" w:themeColor="text1"/>
          <w:sz w:val="22"/>
          <w:szCs w:val="22"/>
        </w:rPr>
      </w:r>
    </w:p>
    <w:p>
      <w:pPr>
        <w:pStyle w:val="926"/>
        <w:numPr>
          <w:ilvl w:val="0"/>
          <w:numId w:val="4"/>
        </w:numPr>
        <w:ind w:left="0" w:firstLine="709"/>
        <w:jc w:val="both"/>
        <w:tabs>
          <w:tab w:val="clear" w:pos="720" w:leader="none"/>
          <w:tab w:val="left" w:pos="993" w:leader="none"/>
        </w:tabs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Ответственный за профилактику коррупции формирует и предоставляет ответственному за осуществление закупок профили работников Учреждения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, участвующих в осуществлении закупок, членов контрактной службы, членов комиссии по закупкам для выявления возможных связей, свидетельствующих о наличии у них личной заинтересованности, 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которая приводит или может привести к конфликту интересов,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с учетом: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993" w:leader="none"/>
        </w:tabs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информации содержащейся в трудовой книжке, анкетных данных, представленных работниками) Учреждения при поступлении на работу, личной карточки 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работника;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993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сведений об адресах сайтов и (или) страниц сайтов в информационно-телекоммуникационной сети «Интернет», на которых работником, размещалась общедоступная информация;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993" w:leader="none"/>
        </w:tabs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информации о родственниках, свойственниках работника, и иных аффилированных с ним лиц, представленной работниками, участвующими в осуществлении закупок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;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993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сообщений от бывших работодателей работников;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993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993" w:leader="none"/>
        </w:tabs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декларации о возможной личной заинтересованности;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993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информации, поступившей посредством телефона доверия по вопросам противодействия коррупции Учреждения;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993" w:leader="none"/>
        </w:tabs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общедоступной информации в информационно-коммуникационной сети «Интернет»;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993" w:leader="none"/>
        </w:tabs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иной информации, в том числе содержащейся в личном деле 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работника.</w:t>
      </w:r>
      <w:r>
        <w:rPr>
          <w:color w:val="000000" w:themeColor="text1"/>
          <w:sz w:val="22"/>
          <w:szCs w:val="22"/>
        </w:rPr>
      </w:r>
    </w:p>
    <w:p>
      <w:pPr>
        <w:pStyle w:val="926"/>
        <w:numPr>
          <w:ilvl w:val="0"/>
          <w:numId w:val="4"/>
        </w:numPr>
        <w:ind w:left="0" w:firstLine="709"/>
        <w:jc w:val="both"/>
        <w:tabs>
          <w:tab w:val="clear" w:pos="720" w:leader="none"/>
          <w:tab w:val="left" w:pos="1134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Ответственный за осуществление закупок предоставляет ответственному за профилактику коррупции: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1276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поступившую в Учреждение и содержащую сведения о нарушениях (замечаниях) при осуществлении з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акупок информацию уполномоченных органов (Управления Федеральной антимонопольной службы по Свердловской области, Счетной палаты Свердловской области, Управления Федерального казначейства по Свердловской области, Министерства финансов Свердловской области);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1276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сведения о работниках Учреждения, участвующих в осуществлении закупок, членах контрактной службы, членах комиссии по закупкам;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1276" w:leader="none"/>
        </w:tabs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формируемые с учетом 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критериев выбора закупок товаров, работ, услуг с повышенными коррупционными рисками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профили участников закупок, в том числе 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един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ственного поставщика (подрядчика, исполнителя), участников закупок, которым направлены запрос котировок или запрос предложений (если выбранный способ определения поставщика (подрядчика, исполнителя) предусматривает запрос котировок или запрос предложений),</w:t>
      </w:r>
      <w:bookmarkStart w:id="3" w:name="P213"/>
      <w:r>
        <w:rPr>
          <w:color w:val="000000" w:themeColor="text1"/>
          <w:sz w:val="22"/>
          <w:szCs w:val="22"/>
        </w:rPr>
      </w:r>
      <w:bookmarkEnd w:id="3"/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поставщиков (подрядчиков, исполнителей), определенных по результатам закупок, проводимых конкурентным способом, а также субподрядчиков, соисполнителей, с учетом сведений, указанных в заявках на участие в закупках, 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реестрах ранее заключенных контрактов, данных, размещенных в Единой информационной системе в сфере закупок, иной 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информации, имеющейся в распоряжении Учреждения, общедоступной информации в информационно-коммуникационной сети «Интернет», 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в том числе посредством использования различных агрегаторов информации.</w:t>
      </w:r>
      <w:bookmarkStart w:id="4" w:name="P186"/>
      <w:r>
        <w:rPr>
          <w:color w:val="000000" w:themeColor="text1"/>
          <w:sz w:val="22"/>
          <w:szCs w:val="22"/>
        </w:rPr>
      </w:r>
      <w:bookmarkEnd w:id="4"/>
      <w:r>
        <w:rPr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993" w:leader="none"/>
        </w:tabs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В профили 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участников закупок и (или) определенных по их результатам поставщиков (подрядчиков, исполнителей), в том числе субподрядчиков, соисполнителей, включается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следующая информация: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1134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1) сведения о юридическом лице (наименование, фирменное наименование (при нали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чии), место нахождения, юридический и почтовый адреса, идентификационный номер налогоплательщика (при наличии)), его учредителях, членах коллегиального исполнительного органа, лице, исполняющем функции единоличного исполнительного органа юридического лица;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1134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2) сведения об индивидуальном предпринимателе (фамилия, имя, отчество (при наличии), паспортные данные, место жительства), идентификационный номер налогоплательщика;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1134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3) сведения о представителях участников закупок (фамилия, им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я, отчество (при наличии), паспортные данные, место жительства, идентификационный номер налогоплательщика (при наличии), фамилия, имя, отчество (при наличии), должность лица, подписавшего доверенность на представление интересов от имени участника закупок);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1134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4) иные сведения, содержащиеся в представленных участником заку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пок или имеющиеся в распоряжении Учреждения документах, позволяющие выявить возможные связи, свидетельствующие о наличии у работников Учреждения личной заинтересованности, которая приводит или может привести к конфликту интересов при осуществлении закупок.</w:t>
      </w:r>
      <w:r>
        <w:rPr>
          <w:color w:val="000000" w:themeColor="text1"/>
          <w:sz w:val="22"/>
          <w:szCs w:val="22"/>
        </w:rPr>
      </w:r>
    </w:p>
    <w:p>
      <w:pPr>
        <w:pStyle w:val="926"/>
        <w:numPr>
          <w:ilvl w:val="0"/>
          <w:numId w:val="4"/>
        </w:numPr>
        <w:ind w:left="0" w:firstLine="709"/>
        <w:jc w:val="both"/>
        <w:tabs>
          <w:tab w:val="clear" w:pos="720" w:leader="none"/>
          <w:tab w:val="left" w:pos="1134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Ответственные за работу по выявлению личной заинтересованности при осуществлении закупок: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1134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обмениваются информацией, позволяющей выявить возможные связи, свидетельствующие о наличии у работников Учреждения личной заинтересованности, которая приводит или может привести к конфликту интересов;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1134" w:leader="none"/>
        </w:tabs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в случае выявления наличия</w:t>
      </w:r>
      <w:r>
        <w:rPr>
          <w:rFonts w:ascii="Liberation Serif" w:hAnsi="Liberation Serif" w:eastAsia="Calibri" w:cs="Liberation Serif"/>
          <w:color w:val="000000" w:themeColor="text1"/>
          <w:sz w:val="22"/>
          <w:szCs w:val="22"/>
          <w:lang w:eastAsia="en-US"/>
        </w:rPr>
        <w:t xml:space="preserve"> между участником закупок и заказчиком 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(работниками учреждения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, участвующими в осуществлении закупок, членами контрактной службы, членами комиссии по закупкам)</w:t>
      </w:r>
      <w:r>
        <w:rPr>
          <w:rFonts w:ascii="Liberation Serif" w:hAnsi="Liberation Serif" w:eastAsia="Calibri" w:cs="Liberation Serif"/>
          <w:color w:val="000000" w:themeColor="text1"/>
          <w:sz w:val="22"/>
          <w:szCs w:val="22"/>
          <w:lang w:eastAsia="en-US"/>
        </w:rPr>
        <w:t xml:space="preserve"> конфликта интересов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уведомляют об указанном факте комиссию по закупкам Учреждения;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tabs>
          <w:tab w:val="clear" w:pos="720" w:leader="none"/>
          <w:tab w:val="left" w:pos="1134" w:leader="none"/>
        </w:tabs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несут персональную ответственность за соблюдение требований федеральных законов в сфере защиты персональных данных и неправомерное использование этих сведений в целях, не предусмотренных федеральными законами.</w:t>
      </w:r>
      <w:bookmarkStart w:id="5" w:name="P171"/>
      <w:r>
        <w:rPr>
          <w:color w:val="000000" w:themeColor="text1"/>
          <w:sz w:val="22"/>
          <w:szCs w:val="22"/>
        </w:rPr>
      </w:r>
      <w:bookmarkStart w:id="6" w:name="P177"/>
      <w:r>
        <w:rPr>
          <w:color w:val="000000" w:themeColor="text1"/>
          <w:sz w:val="22"/>
          <w:szCs w:val="22"/>
        </w:rPr>
      </w:r>
      <w:bookmarkStart w:id="7" w:name="P178"/>
      <w:r>
        <w:rPr>
          <w:color w:val="000000" w:themeColor="text1"/>
          <w:sz w:val="22"/>
          <w:szCs w:val="22"/>
        </w:rPr>
      </w:r>
      <w:bookmarkEnd w:id="5"/>
      <w:r>
        <w:rPr>
          <w:color w:val="000000" w:themeColor="text1"/>
          <w:sz w:val="22"/>
          <w:szCs w:val="22"/>
        </w:rPr>
      </w:r>
      <w:bookmarkEnd w:id="6"/>
      <w:r>
        <w:rPr>
          <w:color w:val="000000" w:themeColor="text1"/>
          <w:sz w:val="22"/>
          <w:szCs w:val="22"/>
        </w:rPr>
      </w:r>
      <w:bookmarkEnd w:id="7"/>
      <w:r>
        <w:rPr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926"/>
        <w:numPr>
          <w:ilvl w:val="0"/>
          <w:numId w:val="4"/>
        </w:numPr>
        <w:ind w:left="0" w:firstLine="709"/>
        <w:jc w:val="both"/>
        <w:tabs>
          <w:tab w:val="clear" w:pos="720" w:leader="none"/>
          <w:tab w:val="left" w:pos="1134" w:leader="none"/>
        </w:tabs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i/>
          <w:color w:val="000000" w:themeColor="text1"/>
          <w:sz w:val="22"/>
          <w:szCs w:val="22"/>
        </w:rPr>
        <w:t xml:space="preserve">Специалист по кадрам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</w:t>
      </w:r>
      <w:r>
        <w:rPr>
          <w:rFonts w:ascii="Liberation Serif" w:hAnsi="Liberation Serif" w:cs="Liberation Serif"/>
          <w:i/>
          <w:color w:val="000000" w:themeColor="text1"/>
          <w:sz w:val="22"/>
          <w:szCs w:val="22"/>
        </w:rPr>
        <w:t xml:space="preserve">(иной специалист, осуществляющий работу </w:t>
        <w:br/>
        <w:t xml:space="preserve">с кадрами учреждения)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с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соблюдением законодательства Российской Федерации организует работу по получению отсутствующих в личном деле работника Учреждения сведений о родственниках, свойственниках, иных лицах, находящихся</w:t>
        <w:br/>
        <w:t xml:space="preserve">с ним в близком родстве или свойстве, аффилированных л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ицах.</w:t>
      </w:r>
      <w:r>
        <w:rPr>
          <w:color w:val="000000" w:themeColor="text1"/>
          <w:sz w:val="22"/>
          <w:szCs w:val="22"/>
        </w:rPr>
        <w:br w:type="page" w:clear="all"/>
      </w:r>
      <w:r>
        <w:rPr>
          <w:color w:val="000000" w:themeColor="text1"/>
          <w:sz w:val="22"/>
          <w:szCs w:val="22"/>
        </w:rPr>
      </w:r>
    </w:p>
    <w:p>
      <w:pPr>
        <w:pStyle w:val="897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926"/>
        <w:ind w:left="5387" w:firstLine="0"/>
        <w:jc w:val="right"/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Приложение </w:t>
      </w:r>
      <w:r>
        <w:rPr>
          <w:color w:val="000000" w:themeColor="text1"/>
          <w:sz w:val="22"/>
          <w:szCs w:val="22"/>
        </w:rPr>
      </w:r>
    </w:p>
    <w:p>
      <w:pPr>
        <w:pStyle w:val="897"/>
        <w:ind w:left="5387" w:right="-235" w:firstLine="0"/>
        <w:jc w:val="right"/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к Порядку предоставления информации </w:t>
      </w:r>
      <w:r>
        <w:rPr>
          <w:color w:val="000000" w:themeColor="text1"/>
          <w:sz w:val="22"/>
          <w:szCs w:val="22"/>
        </w:rPr>
      </w:r>
    </w:p>
    <w:p>
      <w:pPr>
        <w:pStyle w:val="897"/>
        <w:ind w:left="5387" w:right="-235" w:firstLine="0"/>
        <w:jc w:val="right"/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в целях выявления личной заинтересованности работников ________ при осуществлении закупок товаров, работ, услуг для нужд ___________, которая приводит или может привести к конфликту интересов</w:t>
      </w:r>
      <w:r>
        <w:rPr>
          <w:color w:val="000000" w:themeColor="text1"/>
          <w:sz w:val="22"/>
          <w:szCs w:val="22"/>
        </w:rPr>
      </w:r>
    </w:p>
    <w:p>
      <w:pPr>
        <w:pStyle w:val="926"/>
        <w:ind w:left="5387" w:firstLine="720"/>
        <w:jc w:val="right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0"/>
        <w:jc w:val="right"/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Форма</w:t>
      </w:r>
      <w:r>
        <w:rPr>
          <w:color w:val="000000" w:themeColor="text1"/>
          <w:sz w:val="22"/>
          <w:szCs w:val="22"/>
        </w:rPr>
      </w:r>
    </w:p>
    <w:p>
      <w:pPr>
        <w:pStyle w:val="926"/>
        <w:jc w:val="right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937"/>
        <w:ind w:left="5387" w:firstLine="0"/>
        <w:jc w:val="right"/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Директору ________________________</w:t>
      </w:r>
      <w:r>
        <w:rPr>
          <w:color w:val="000000" w:themeColor="text1"/>
          <w:sz w:val="22"/>
          <w:szCs w:val="22"/>
        </w:rPr>
      </w:r>
    </w:p>
    <w:p>
      <w:pPr>
        <w:pStyle w:val="937"/>
        <w:ind w:left="5387" w:firstLine="0"/>
        <w:jc w:val="right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937"/>
        <w:ind w:left="5387" w:firstLine="0"/>
        <w:jc w:val="right"/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от __________________________________</w:t>
      </w:r>
      <w:r>
        <w:rPr>
          <w:color w:val="000000" w:themeColor="text1"/>
          <w:sz w:val="22"/>
          <w:szCs w:val="22"/>
        </w:rPr>
      </w:r>
    </w:p>
    <w:p>
      <w:pPr>
        <w:pStyle w:val="937"/>
        <w:ind w:left="5387" w:firstLine="0"/>
        <w:jc w:val="right"/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(Ф.И.О. замещаемая должность)</w:t>
      </w:r>
      <w:r>
        <w:rPr>
          <w:color w:val="000000" w:themeColor="text1"/>
          <w:sz w:val="22"/>
          <w:szCs w:val="22"/>
        </w:rPr>
      </w:r>
    </w:p>
    <w:p>
      <w:pPr>
        <w:pStyle w:val="937"/>
        <w:ind w:left="5387" w:firstLine="0"/>
        <w:jc w:val="right"/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__________________________________</w:t>
      </w:r>
      <w:r>
        <w:rPr>
          <w:color w:val="000000" w:themeColor="text1"/>
          <w:sz w:val="22"/>
          <w:szCs w:val="22"/>
        </w:rPr>
      </w:r>
    </w:p>
    <w:p>
      <w:pPr>
        <w:pStyle w:val="937"/>
        <w:ind w:left="5387" w:firstLine="0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937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937"/>
        <w:jc w:val="center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</w:r>
      <w:bookmarkStart w:id="8" w:name="P265"/>
      <w:r>
        <w:rPr>
          <w:color w:val="000000" w:themeColor="text1"/>
          <w:sz w:val="22"/>
          <w:szCs w:val="22"/>
        </w:rPr>
      </w:r>
      <w:bookmarkEnd w:id="8"/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Декларация о возможной личной заинтересованности</w:t>
      </w:r>
      <w:r>
        <w:rPr>
          <w:color w:val="000000" w:themeColor="text1"/>
          <w:sz w:val="22"/>
          <w:szCs w:val="22"/>
        </w:rPr>
      </w:r>
    </w:p>
    <w:p>
      <w:pPr>
        <w:pStyle w:val="937"/>
        <w:jc w:val="center"/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при осуществлении закупок</w:t>
      </w:r>
      <w:r>
        <w:rPr>
          <w:rFonts w:ascii="Liberation Serif" w:hAnsi="Liberation Serif" w:cs="Liberation Serif"/>
          <w:color w:val="000000" w:themeColor="text1"/>
          <w:sz w:val="22"/>
          <w:szCs w:val="22"/>
          <w:vertAlign w:val="superscript"/>
        </w:rPr>
        <w:t xml:space="preserve">1</w:t>
      </w:r>
      <w:r>
        <w:rPr>
          <w:color w:val="000000" w:themeColor="text1"/>
          <w:sz w:val="22"/>
          <w:szCs w:val="22"/>
        </w:rPr>
      </w:r>
    </w:p>
    <w:p>
      <w:pPr>
        <w:pStyle w:val="937"/>
        <w:jc w:val="center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937"/>
        <w:ind w:firstLine="709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Перед заполнением настоящей декларации мне разъяснено следующее:</w:t>
      </w:r>
      <w:r>
        <w:rPr>
          <w:color w:val="000000" w:themeColor="text1"/>
          <w:sz w:val="22"/>
          <w:szCs w:val="22"/>
        </w:rPr>
      </w:r>
    </w:p>
    <w:p>
      <w:pPr>
        <w:pStyle w:val="937"/>
        <w:ind w:firstLine="709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содержание понятий «конфликт интересов» и «личная заинтересованность»;</w:t>
      </w:r>
      <w:r>
        <w:rPr>
          <w:color w:val="000000" w:themeColor="text1"/>
          <w:sz w:val="22"/>
          <w:szCs w:val="22"/>
        </w:rPr>
      </w:r>
    </w:p>
    <w:p>
      <w:pPr>
        <w:pStyle w:val="937"/>
        <w:ind w:firstLine="709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обязанность принимать меры по предотвращению и урегулированию конфликта интересов;</w:t>
      </w:r>
      <w:r>
        <w:rPr>
          <w:color w:val="000000" w:themeColor="text1"/>
          <w:sz w:val="22"/>
          <w:szCs w:val="22"/>
        </w:rPr>
      </w:r>
    </w:p>
    <w:p>
      <w:pPr>
        <w:pStyle w:val="937"/>
        <w:ind w:firstLine="709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порядок уведомления о возникновении личной заинтересованности при исполнении должностных (служебных) обязанностей, которая приводит или может привести к конфликту интересов;</w:t>
      </w:r>
      <w:r>
        <w:rPr>
          <w:color w:val="000000" w:themeColor="text1"/>
          <w:sz w:val="22"/>
          <w:szCs w:val="22"/>
        </w:rPr>
      </w:r>
    </w:p>
    <w:p>
      <w:pPr>
        <w:pStyle w:val="937"/>
        <w:ind w:firstLine="709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ответственность за неисполнение указанной обязанности.</w:t>
      </w:r>
      <w:r>
        <w:rPr>
          <w:color w:val="000000" w:themeColor="text1"/>
          <w:sz w:val="22"/>
          <w:szCs w:val="22"/>
        </w:rPr>
      </w:r>
    </w:p>
    <w:p>
      <w:pPr>
        <w:pStyle w:val="937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937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«__» ___________ 20__ г. _____________________________________________________________</w:t>
      </w:r>
      <w:r>
        <w:rPr>
          <w:color w:val="000000" w:themeColor="text1"/>
          <w:sz w:val="22"/>
          <w:szCs w:val="22"/>
        </w:rPr>
      </w:r>
    </w:p>
    <w:p>
      <w:pPr>
        <w:pStyle w:val="937"/>
        <w:ind w:left="2124" w:firstLine="708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(подпись и Ф.И.О. лица, представляющего декларацию)</w:t>
      </w:r>
      <w:r>
        <w:rPr>
          <w:color w:val="000000" w:themeColor="text1"/>
          <w:sz w:val="22"/>
          <w:szCs w:val="22"/>
        </w:rPr>
      </w:r>
    </w:p>
    <w:p>
      <w:pPr>
        <w:pStyle w:val="926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tbl>
      <w:tblPr>
        <w:tblW w:w="10229" w:type="dxa"/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8069"/>
        <w:gridCol w:w="1077"/>
        <w:gridCol w:w="1083"/>
      </w:tblGrid>
      <w:tr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9" w:type="dxa"/>
            <w:textDirection w:val="lrTb"/>
            <w:noWrap w:val="false"/>
          </w:tcPr>
          <w:p>
            <w:pPr>
              <w:pStyle w:val="926"/>
              <w:jc w:val="center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Информация о лице, представляющем декларацию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pStyle w:val="926"/>
              <w:ind w:firstLine="0"/>
              <w:jc w:val="center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Да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83" w:type="dxa"/>
            <w:textDirection w:val="lrTb"/>
            <w:noWrap w:val="false"/>
          </w:tcPr>
          <w:p>
            <w:pPr>
              <w:pStyle w:val="926"/>
              <w:ind w:firstLine="0"/>
              <w:jc w:val="center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Нет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9" w:type="dxa"/>
            <w:textDirection w:val="lrTb"/>
            <w:noWrap w:val="false"/>
          </w:tcPr>
          <w:p>
            <w:pPr>
              <w:pStyle w:val="926"/>
              <w:ind w:firstLine="0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83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1264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9" w:type="dxa"/>
            <w:textDirection w:val="lrTb"/>
            <w:noWrap w:val="false"/>
          </w:tcPr>
          <w:p>
            <w:pPr>
              <w:pStyle w:val="926"/>
              <w:ind w:firstLine="0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Собираетесь ли Вы или Ваши родственники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 стать членами органов управления или исполнительными руководителями, работниками, советниками, консультантами, агентами или доверенными лицами </w:t>
              <w:br/>
              <w:t xml:space="preserve">(как на основе трудового, так и на основе гражданско-правового договора) в течение ближайшего календарного года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83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9" w:type="dxa"/>
            <w:textDirection w:val="lrTb"/>
            <w:noWrap w:val="false"/>
          </w:tcPr>
          <w:p>
            <w:pPr>
              <w:pStyle w:val="926"/>
              <w:ind w:firstLine="0"/>
              <w:widowControl w:val="off"/>
              <w:rPr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Владеете ли Вы или Ваши родственники прямо или как бенефициар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  <w:vertAlign w:val="superscript"/>
              </w:rPr>
              <w:t xml:space="preserve">2</w:t>
            </w: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 акциями (долями, паями) или любыми другими финансовыми инструментами какой-либо организации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83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9" w:type="dxa"/>
            <w:textDirection w:val="lrTb"/>
            <w:noWrap w:val="false"/>
          </w:tcPr>
          <w:p>
            <w:pPr>
              <w:pStyle w:val="926"/>
              <w:ind w:firstLine="0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Собираетесь ли Вы или Ваши родственники стать владельцем акций (долей, паев) или любых других финансовых инструментов в течение ближайшего календарного года в какой-либо организации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83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9" w:type="dxa"/>
            <w:textDirection w:val="lrTb"/>
            <w:noWrap w:val="false"/>
          </w:tcPr>
          <w:p>
            <w:pPr>
              <w:pStyle w:val="926"/>
              <w:ind w:firstLine="0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Имеете ли Вы или Ваши родственники какие-либо имущественные обязательства перед какой-либо организацией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83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9" w:type="dxa"/>
            <w:textDirection w:val="lrTb"/>
            <w:noWrap w:val="false"/>
          </w:tcPr>
          <w:p>
            <w:pPr>
              <w:pStyle w:val="926"/>
              <w:ind w:firstLine="0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Собираетесь ли Вы или Ваши родственники принять на себя какие-либо имущественные обязательства перед какой-либо из организаций в течение ближайшего календарного года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83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9" w:type="dxa"/>
            <w:textDirection w:val="lrTb"/>
            <w:noWrap w:val="false"/>
          </w:tcPr>
          <w:p>
            <w:pPr>
              <w:pStyle w:val="926"/>
              <w:ind w:firstLine="0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Пользуетесь ли Вы или Ваши родственники имуществом, принадлежащим какой-либо организации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83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9" w:type="dxa"/>
            <w:textDirection w:val="lrTb"/>
            <w:noWrap w:val="false"/>
          </w:tcPr>
          <w:p>
            <w:pPr>
              <w:pStyle w:val="926"/>
              <w:ind w:firstLine="0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Собираетесь ли Вы или Ваши родственники пользоваться в течение ближайшего календарного года имуществом, принадлежащим какой-либо организации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83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069" w:type="dxa"/>
            <w:textDirection w:val="lrTb"/>
            <w:noWrap w:val="false"/>
          </w:tcPr>
          <w:p>
            <w:pPr>
              <w:pStyle w:val="926"/>
              <w:ind w:firstLine="0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Известно ли Вам о каких-либо иных обстоятельствах, не указанных выше, которые свидетельствуют о личной заинтересованности или могут создать впечатление, что Вы принимаете решения под воздействием личной заинтересованности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77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83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</w:tbl>
    <w:p>
      <w:pPr>
        <w:pStyle w:val="926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540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Если Вы ответили «да» на любой из вышеуказанных вопросов, просьба изложить ниже информацию для рассмотрения и оценки обстоятельств (с соблюдением законодательства Российской Федерации, в частности, положений законодательства о персональных данных).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540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540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tbl>
      <w:tblPr>
        <w:tblW w:w="9918" w:type="dxa"/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918"/>
      </w:tblGrid>
      <w:tr>
        <w:trPr/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9918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/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9918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/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9918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/>
        <w:tc>
          <w:tcPr>
            <w:shd w:val="clear" w:color="auto" w:fill="auto"/>
            <w:tcBorders>
              <w:left w:val="single" w:color="000000" w:sz="4" w:space="0"/>
              <w:right w:val="single" w:color="000000" w:sz="4" w:space="0"/>
            </w:tcBorders>
            <w:tcW w:w="9918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/>
        <w:tc>
          <w:tcPr>
            <w:shd w:val="clear" w:color="auto" w:fill="auto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18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</w:tbl>
    <w:p>
      <w:pPr>
        <w:pStyle w:val="926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Настоящим подтверждаю, что: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данная декларация заполнена мною добровольно и с моего согласия;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rPr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я прочитал(прочитала) и понял (поняла) все вышеуказанные вопросы;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709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мои ответы и любая пояснительная информация являются полными, правдивыми и правильными.</w:t>
      </w:r>
      <w:r>
        <w:rPr>
          <w:color w:val="000000" w:themeColor="text1"/>
          <w:sz w:val="22"/>
          <w:szCs w:val="22"/>
        </w:rPr>
      </w:r>
    </w:p>
    <w:tbl>
      <w:tblPr>
        <w:tblW w:w="10152" w:type="dxa"/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1242"/>
        <w:gridCol w:w="150"/>
        <w:gridCol w:w="848"/>
        <w:gridCol w:w="454"/>
        <w:gridCol w:w="144"/>
        <w:gridCol w:w="6293"/>
      </w:tblGrid>
      <w:tr>
        <w:trPr/>
        <w:tc>
          <w:tcPr>
            <w:shd w:val="clear" w:color="auto" w:fill="auto"/>
            <w:tcW w:w="340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«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W w:w="340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«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W w:w="150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2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</w:tcBorders>
            <w:tcW w:w="848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г.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W w:w="144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</w:tcBorders>
            <w:tcW w:w="6293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>
          <w:trHeight w:val="375"/>
        </w:trPr>
        <w:tc>
          <w:tcPr>
            <w:gridSpan w:val="7"/>
            <w:shd w:val="clear" w:color="auto" w:fill="auto"/>
            <w:tcW w:w="3714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W w:w="144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</w:tcBorders>
            <w:tcW w:w="6293" w:type="dxa"/>
            <w:textDirection w:val="lrTb"/>
            <w:noWrap w:val="false"/>
          </w:tcPr>
          <w:p>
            <w:pPr>
              <w:pStyle w:val="926"/>
              <w:jc w:val="center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(подпись и Ф.И.О. лица, представляющего декларацию)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/>
        <w:tc>
          <w:tcPr>
            <w:shd w:val="clear" w:color="auto" w:fill="auto"/>
            <w:tcW w:w="340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«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</w:tcBorders>
            <w:tcW w:w="340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W w:w="340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«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</w:tcBorders>
            <w:tcW w:w="1242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W w:w="150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2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</w:tcBorders>
            <w:tcW w:w="848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W w:w="454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г.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W w:w="144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bottom w:val="single" w:color="000000" w:sz="4" w:space="0"/>
            </w:tcBorders>
            <w:tcW w:w="6293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  <w:tr>
        <w:trPr/>
        <w:tc>
          <w:tcPr>
            <w:gridSpan w:val="7"/>
            <w:shd w:val="clear" w:color="auto" w:fill="auto"/>
            <w:tcW w:w="3714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W w:w="144" w:type="dxa"/>
            <w:textDirection w:val="lrTb"/>
            <w:noWrap w:val="false"/>
          </w:tcPr>
          <w:p>
            <w:pPr>
              <w:pStyle w:val="926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r>
            <w:r>
              <w:rPr>
                <w:color w:val="000000" w:themeColor="text1"/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</w:tcBorders>
            <w:tcW w:w="6293" w:type="dxa"/>
            <w:textDirection w:val="lrTb"/>
            <w:noWrap w:val="false"/>
          </w:tcPr>
          <w:p>
            <w:pPr>
              <w:pStyle w:val="926"/>
              <w:jc w:val="center"/>
              <w:widowControl w:val="off"/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2"/>
                <w:szCs w:val="22"/>
              </w:rPr>
              <w:t xml:space="preserve">(подпись и Ф.И.О. лица, принявшего декларацию)</w:t>
            </w:r>
            <w:r>
              <w:rPr>
                <w:color w:val="000000" w:themeColor="text1"/>
                <w:sz w:val="22"/>
                <w:szCs w:val="22"/>
              </w:rPr>
            </w:r>
          </w:p>
        </w:tc>
      </w:tr>
    </w:tbl>
    <w:p>
      <w:pPr>
        <w:pStyle w:val="926"/>
        <w:ind w:firstLine="540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--------------------------------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54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</w:r>
      <w:bookmarkStart w:id="9" w:name="P351"/>
      <w:r>
        <w:rPr>
          <w:color w:val="000000" w:themeColor="text1"/>
          <w:sz w:val="22"/>
          <w:szCs w:val="22"/>
        </w:rPr>
      </w:r>
      <w:bookmarkEnd w:id="9"/>
      <w:r>
        <w:rPr>
          <w:rFonts w:ascii="Liberation Serif" w:hAnsi="Liberation Serif" w:cs="Liberation Serif"/>
          <w:color w:val="000000" w:themeColor="text1"/>
          <w:sz w:val="22"/>
          <w:szCs w:val="22"/>
          <w:vertAlign w:val="superscript"/>
        </w:rPr>
        <w:t xml:space="preserve">1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Настоящая декларация носит строго конфиденциальный характер и предназначена исключительно для внутреннего пользования. Содержание деклараци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и не подлежит раскрытию каким-либо третьим сторонам и не может быть использовано ими в иных целях, кроме выявления личной заинтересованности ответственными за профилактику коррупционных и иных правонарушений учреждения (ответственными должностными лицами).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540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Необходимо внимательно ознакомиться с приведенными ниже вопросами и ответить «да» или «нет» на каждый из них (допускается также указывать сим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вол «+», «V» и проч.). Ответ «да» необязательно означает наличие личной заинтересованности, но выявляет вопрос, заслуживающий дальнейшего обсуждения и рассмотрения. Необходимо дать разъяснения ко всем ответам «да» в месте, отведенном в конце раздела формы.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540"/>
        <w:jc w:val="both"/>
        <w:rPr>
          <w:rFonts w:ascii="Liberation Serif" w:hAnsi="Liberation Serif" w:cs="Liberation Serif"/>
          <w:color w:val="000000" w:themeColor="text1"/>
          <w:sz w:val="22"/>
          <w:szCs w:val="22"/>
        </w:rPr>
      </w:pP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Понятие «родственники», используемое в Декларации, включает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таких Ваших родственников, как родители (в том числе приемные), супруг (супруга) (в том числе бывший (бывшая)), дети (в том числе приемные), братья, сестры, супруги братьев и сестер, а также братья, сестры, родители, дети супруга (супруги), супруги детей.</w:t>
      </w:r>
      <w:r>
        <w:rPr>
          <w:color w:val="000000" w:themeColor="text1"/>
          <w:sz w:val="22"/>
          <w:szCs w:val="22"/>
        </w:rPr>
      </w:r>
    </w:p>
    <w:p>
      <w:pPr>
        <w:pStyle w:val="926"/>
        <w:ind w:firstLine="540"/>
        <w:jc w:val="both"/>
        <w:rPr>
          <w:sz w:val="22"/>
          <w:szCs w:val="22"/>
        </w:rPr>
      </w:pPr>
      <w:r>
        <w:rPr>
          <w:color w:val="000000" w:themeColor="text1"/>
          <w:sz w:val="22"/>
          <w:szCs w:val="22"/>
        </w:rPr>
      </w:r>
      <w:bookmarkStart w:id="10" w:name="P354"/>
      <w:r>
        <w:rPr>
          <w:color w:val="000000" w:themeColor="text1"/>
          <w:sz w:val="22"/>
          <w:szCs w:val="22"/>
        </w:rPr>
      </w:r>
      <w:bookmarkEnd w:id="10"/>
      <w:r>
        <w:rPr>
          <w:rFonts w:ascii="Liberation Serif" w:hAnsi="Liberation Serif" w:cs="Liberation Serif"/>
          <w:color w:val="000000" w:themeColor="text1"/>
          <w:sz w:val="22"/>
          <w:szCs w:val="22"/>
          <w:vertAlign w:val="superscript"/>
        </w:rPr>
        <w:t xml:space="preserve">2</w:t>
      </w:r>
      <w:r>
        <w:rPr>
          <w:rFonts w:ascii="Liberation Serif" w:hAnsi="Liberation Serif" w:cs="Liberation Serif"/>
          <w:color w:val="000000" w:themeColor="text1"/>
          <w:sz w:val="22"/>
          <w:szCs w:val="22"/>
        </w:rPr>
        <w:t xml:space="preserve"> Бенефициар – физическое лицо, которое в конечном счете прямо или косвенно (через третьих лиц) владеет (имеет преобладающее участие более 25% в капитале) клиентом – юридическим лицом либо имеет возможность контролировать действия клиент</w:t>
      </w:r>
      <w:r>
        <w:rPr>
          <w:rFonts w:ascii="Liberation Serif" w:hAnsi="Liberation Serif" w:cs="Liberation Serif"/>
          <w:sz w:val="22"/>
          <w:szCs w:val="22"/>
        </w:rPr>
        <w:t xml:space="preserve">а.</w:t>
      </w:r>
      <w:r>
        <w:rPr>
          <w:sz w:val="22"/>
          <w:szCs w:val="22"/>
        </w:rPr>
      </w:r>
    </w:p>
    <w:sectPr>
      <w:headerReference w:type="default" r:id="rId10"/>
      <w:footnotePr/>
      <w:endnotePr/>
      <w:type w:val="nextPage"/>
      <w:pgSz w:w="15840" w:h="12240" w:orient="landscape"/>
      <w:pgMar w:top="1418" w:right="1134" w:bottom="567" w:left="1134" w:header="720" w:footer="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</w:font>
  <w:font w:name="Calibri">
    <w:panose1 w:val="020F0502020204030204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Mangal">
    <w:panose1 w:val="02040503050203030202"/>
  </w:font>
  <w:font w:name="Liberation Sans">
    <w:panose1 w:val="020B0604020202020204"/>
  </w:font>
  <w:font w:name="Cambria">
    <w:panose1 w:val="02040503050406030204"/>
  </w:font>
  <w:font w:name="Microsoft YaHei">
    <w:panose1 w:val="020B0503020204020204"/>
  </w:font>
  <w:font w:name="Times New Roman">
    <w:panose1 w:val="020206030504050203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2"/>
      <w:jc w:val="center"/>
      <w:rPr>
        <w:rFonts w:ascii="Liberation Serif" w:hAnsi="Liberation Serif" w:cs="Liberation Serif"/>
        <w:sz w:val="28"/>
        <w:szCs w:val="28"/>
      </w:rPr>
    </w:pPr>
    <w:r>
      <w:rPr>
        <w:rFonts w:ascii="Liberation Serif" w:hAnsi="Liberation Serif" w:cs="Liberation Serif"/>
        <w:sz w:val="28"/>
        <w:szCs w:val="28"/>
      </w:rPr>
    </w:r>
    <w:r/>
  </w:p>
  <w:p>
    <w:pPr>
      <w:pStyle w:val="92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2"/>
      <w:jc w:val="center"/>
      <w:rPr>
        <w:rFonts w:ascii="Liberation Serif" w:hAnsi="Liberation Serif" w:cs="Liberation Serif"/>
        <w:sz w:val="28"/>
        <w:szCs w:val="28"/>
      </w:rPr>
    </w:pPr>
    <w:r>
      <w:rPr>
        <w:rFonts w:ascii="Liberation Serif" w:hAnsi="Liberation Serif" w:cs="Liberation Serif"/>
        <w:sz w:val="28"/>
        <w:szCs w:val="28"/>
      </w:rPr>
    </w:r>
    <w:r/>
  </w:p>
  <w:p>
    <w:pPr>
      <w:pStyle w:val="92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  <w:rPr>
        <w:sz w:val="22"/>
        <w:szCs w:val="22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  <w:rPr>
        <w:sz w:val="22"/>
        <w:szCs w:val="22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0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0" w:leader="none"/>
        </w:tabs>
      </w:pPr>
      <w:rPr>
        <w:rFonts w:ascii="Liberation Serif" w:hAnsi="Liberation Serif" w:cs="Liberation Serif"/>
        <w:sz w:val="28"/>
        <w:szCs w:val="28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0" w:leader="none"/>
        </w:tabs>
      </w:pPr>
    </w:lvl>
  </w:abstractNum>
  <w:abstractNum w:abstractNumId="4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8">
    <w:name w:val="Heading 1 Char"/>
    <w:basedOn w:val="902"/>
    <w:link w:val="898"/>
    <w:uiPriority w:val="9"/>
    <w:rPr>
      <w:rFonts w:ascii="Arial" w:hAnsi="Arial" w:eastAsia="Arial" w:cs="Arial"/>
      <w:sz w:val="40"/>
      <w:szCs w:val="40"/>
    </w:rPr>
  </w:style>
  <w:style w:type="character" w:styleId="729">
    <w:name w:val="Heading 2 Char"/>
    <w:basedOn w:val="902"/>
    <w:link w:val="899"/>
    <w:uiPriority w:val="9"/>
    <w:rPr>
      <w:rFonts w:ascii="Arial" w:hAnsi="Arial" w:eastAsia="Arial" w:cs="Arial"/>
      <w:sz w:val="34"/>
    </w:rPr>
  </w:style>
  <w:style w:type="character" w:styleId="730">
    <w:name w:val="Heading 3 Char"/>
    <w:basedOn w:val="902"/>
    <w:link w:val="900"/>
    <w:uiPriority w:val="9"/>
    <w:rPr>
      <w:rFonts w:ascii="Arial" w:hAnsi="Arial" w:eastAsia="Arial" w:cs="Arial"/>
      <w:sz w:val="30"/>
      <w:szCs w:val="30"/>
    </w:rPr>
  </w:style>
  <w:style w:type="character" w:styleId="731">
    <w:name w:val="Heading 4 Char"/>
    <w:basedOn w:val="902"/>
    <w:link w:val="901"/>
    <w:uiPriority w:val="9"/>
    <w:rPr>
      <w:rFonts w:ascii="Arial" w:hAnsi="Arial" w:eastAsia="Arial" w:cs="Arial"/>
      <w:b/>
      <w:bCs/>
      <w:sz w:val="26"/>
      <w:szCs w:val="26"/>
    </w:rPr>
  </w:style>
  <w:style w:type="paragraph" w:styleId="732">
    <w:name w:val="Heading 5"/>
    <w:basedOn w:val="897"/>
    <w:next w:val="897"/>
    <w:link w:val="73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3">
    <w:name w:val="Heading 5 Char"/>
    <w:basedOn w:val="902"/>
    <w:link w:val="732"/>
    <w:uiPriority w:val="9"/>
    <w:rPr>
      <w:rFonts w:ascii="Arial" w:hAnsi="Arial" w:eastAsia="Arial" w:cs="Arial"/>
      <w:b/>
      <w:bCs/>
      <w:sz w:val="24"/>
      <w:szCs w:val="24"/>
    </w:rPr>
  </w:style>
  <w:style w:type="paragraph" w:styleId="734">
    <w:name w:val="Heading 6"/>
    <w:basedOn w:val="897"/>
    <w:next w:val="897"/>
    <w:link w:val="73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35">
    <w:name w:val="Heading 6 Char"/>
    <w:basedOn w:val="902"/>
    <w:link w:val="734"/>
    <w:uiPriority w:val="9"/>
    <w:rPr>
      <w:rFonts w:ascii="Arial" w:hAnsi="Arial" w:eastAsia="Arial" w:cs="Arial"/>
      <w:b/>
      <w:bCs/>
      <w:sz w:val="22"/>
      <w:szCs w:val="22"/>
    </w:rPr>
  </w:style>
  <w:style w:type="paragraph" w:styleId="736">
    <w:name w:val="Heading 7"/>
    <w:basedOn w:val="897"/>
    <w:next w:val="897"/>
    <w:link w:val="73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7">
    <w:name w:val="Heading 7 Char"/>
    <w:basedOn w:val="902"/>
    <w:link w:val="73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8">
    <w:name w:val="Heading 8"/>
    <w:basedOn w:val="897"/>
    <w:next w:val="897"/>
    <w:link w:val="73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9">
    <w:name w:val="Heading 8 Char"/>
    <w:basedOn w:val="902"/>
    <w:link w:val="738"/>
    <w:uiPriority w:val="9"/>
    <w:rPr>
      <w:rFonts w:ascii="Arial" w:hAnsi="Arial" w:eastAsia="Arial" w:cs="Arial"/>
      <w:i/>
      <w:iCs/>
      <w:sz w:val="22"/>
      <w:szCs w:val="22"/>
    </w:rPr>
  </w:style>
  <w:style w:type="paragraph" w:styleId="740">
    <w:name w:val="Heading 9"/>
    <w:basedOn w:val="897"/>
    <w:next w:val="897"/>
    <w:link w:val="74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1">
    <w:name w:val="Heading 9 Char"/>
    <w:basedOn w:val="902"/>
    <w:link w:val="740"/>
    <w:uiPriority w:val="9"/>
    <w:rPr>
      <w:rFonts w:ascii="Arial" w:hAnsi="Arial" w:eastAsia="Arial" w:cs="Arial"/>
      <w:i/>
      <w:iCs/>
      <w:sz w:val="21"/>
      <w:szCs w:val="21"/>
    </w:rPr>
  </w:style>
  <w:style w:type="paragraph" w:styleId="742">
    <w:name w:val="No Spacing"/>
    <w:uiPriority w:val="1"/>
    <w:qFormat/>
    <w:pPr>
      <w:spacing w:before="0" w:after="0" w:line="240" w:lineRule="auto"/>
    </w:pPr>
  </w:style>
  <w:style w:type="character" w:styleId="743">
    <w:name w:val="Title Char"/>
    <w:basedOn w:val="902"/>
    <w:link w:val="930"/>
    <w:uiPriority w:val="10"/>
    <w:rPr>
      <w:sz w:val="48"/>
      <w:szCs w:val="48"/>
    </w:rPr>
  </w:style>
  <w:style w:type="paragraph" w:styleId="744">
    <w:name w:val="Subtitle"/>
    <w:basedOn w:val="897"/>
    <w:next w:val="897"/>
    <w:link w:val="745"/>
    <w:uiPriority w:val="11"/>
    <w:qFormat/>
    <w:pPr>
      <w:spacing w:before="200" w:after="200"/>
    </w:pPr>
    <w:rPr>
      <w:sz w:val="24"/>
      <w:szCs w:val="24"/>
    </w:rPr>
  </w:style>
  <w:style w:type="character" w:styleId="745">
    <w:name w:val="Subtitle Char"/>
    <w:basedOn w:val="902"/>
    <w:link w:val="744"/>
    <w:uiPriority w:val="11"/>
    <w:rPr>
      <w:sz w:val="24"/>
      <w:szCs w:val="24"/>
    </w:rPr>
  </w:style>
  <w:style w:type="paragraph" w:styleId="746">
    <w:name w:val="Quote"/>
    <w:basedOn w:val="897"/>
    <w:next w:val="897"/>
    <w:link w:val="747"/>
    <w:uiPriority w:val="29"/>
    <w:qFormat/>
    <w:pPr>
      <w:ind w:left="720" w:right="720"/>
    </w:pPr>
    <w:rPr>
      <w:i/>
    </w:rPr>
  </w:style>
  <w:style w:type="character" w:styleId="747">
    <w:name w:val="Quote Char"/>
    <w:link w:val="746"/>
    <w:uiPriority w:val="29"/>
    <w:rPr>
      <w:i/>
    </w:rPr>
  </w:style>
  <w:style w:type="paragraph" w:styleId="748">
    <w:name w:val="Intense Quote"/>
    <w:basedOn w:val="897"/>
    <w:next w:val="897"/>
    <w:link w:val="74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9">
    <w:name w:val="Intense Quote Char"/>
    <w:link w:val="748"/>
    <w:uiPriority w:val="30"/>
    <w:rPr>
      <w:i/>
    </w:rPr>
  </w:style>
  <w:style w:type="character" w:styleId="750">
    <w:name w:val="Header Char"/>
    <w:basedOn w:val="902"/>
    <w:link w:val="922"/>
    <w:uiPriority w:val="99"/>
  </w:style>
  <w:style w:type="character" w:styleId="751">
    <w:name w:val="Footer Char"/>
    <w:basedOn w:val="902"/>
    <w:link w:val="929"/>
    <w:uiPriority w:val="99"/>
  </w:style>
  <w:style w:type="character" w:styleId="752">
    <w:name w:val="Caption Char"/>
    <w:basedOn w:val="915"/>
    <w:link w:val="929"/>
    <w:uiPriority w:val="99"/>
  </w:style>
  <w:style w:type="table" w:styleId="753">
    <w:name w:val="Table Grid"/>
    <w:basedOn w:val="93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4">
    <w:name w:val="Table Grid Light"/>
    <w:basedOn w:val="9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>
    <w:name w:val="Plain Table 1"/>
    <w:basedOn w:val="9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6">
    <w:name w:val="Plain Table 2"/>
    <w:basedOn w:val="93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>
    <w:name w:val="Plain Table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8">
    <w:name w:val="Plain Table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Plain Table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0">
    <w:name w:val="Grid Table 1 Light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Grid Table 1 Light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1 Light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1 Light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1 Light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Grid Table 1 Light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Grid Table 1 Light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Grid Table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2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2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2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2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2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2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3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3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3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3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3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4"/>
    <w:basedOn w:val="9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2">
    <w:name w:val="Grid Table 4 - Accent 1"/>
    <w:basedOn w:val="9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3">
    <w:name w:val="Grid Table 4 - Accent 2"/>
    <w:basedOn w:val="9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Grid Table 4 - Accent 3"/>
    <w:basedOn w:val="9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5">
    <w:name w:val="Grid Table 4 - Accent 4"/>
    <w:basedOn w:val="9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Grid Table 4 - Accent 5"/>
    <w:basedOn w:val="9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87">
    <w:name w:val="Grid Table 4 - Accent 6"/>
    <w:basedOn w:val="9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88">
    <w:name w:val="Grid Table 5 Dark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9">
    <w:name w:val="Grid Table 5 Dark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90">
    <w:name w:val="Grid Table 5 Dark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91">
    <w:name w:val="Grid Table 5 Dark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92">
    <w:name w:val="Grid Table 5 Dark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93">
    <w:name w:val="Grid Table 5 Dark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94">
    <w:name w:val="Grid Table 5 Dark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95">
    <w:name w:val="Grid Table 6 Colorful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96">
    <w:name w:val="Grid Table 6 Colorful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97">
    <w:name w:val="Grid Table 6 Colorful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98">
    <w:name w:val="Grid Table 6 Colorful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9">
    <w:name w:val="Grid Table 6 Colorful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00">
    <w:name w:val="Grid Table 6 Colorful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1">
    <w:name w:val="Grid Table 6 Colorful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02">
    <w:name w:val="Grid Table 7 Colorful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7 Colorful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7 Colorful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7 Colorful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7 Colorful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7 Colorful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7 Colorful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List Table 1 Light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List Table 1 Light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List Table 1 Light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1 Light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List Table 1 Light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List Table 1 Light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List Table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17">
    <w:name w:val="List Table 2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18">
    <w:name w:val="List Table 2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9">
    <w:name w:val="List Table 2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20">
    <w:name w:val="List Table 2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21">
    <w:name w:val="List Table 2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22">
    <w:name w:val="List Table 2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23">
    <w:name w:val="List Table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3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3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3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3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3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>
    <w:name w:val="List Table 3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List Table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List Table 4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List Table 4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4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4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4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5 Dark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8">
    <w:name w:val="List Table 5 Dark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9">
    <w:name w:val="List Table 5 Dark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0">
    <w:name w:val="List Table 5 Dark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1">
    <w:name w:val="List Table 5 Dark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2">
    <w:name w:val="List Table 5 Dark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3">
    <w:name w:val="List Table 5 Dark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4">
    <w:name w:val="List Table 6 Colorful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45">
    <w:name w:val="List Table 6 Colorful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46">
    <w:name w:val="List Table 6 Colorful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47">
    <w:name w:val="List Table 6 Colorful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48">
    <w:name w:val="List Table 6 Colorful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9">
    <w:name w:val="List Table 6 Colorful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50">
    <w:name w:val="List Table 6 Colorful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51">
    <w:name w:val="List Table 7 Colorful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52">
    <w:name w:val="List Table 7 Colorful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53">
    <w:name w:val="List Table 7 Colorful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54">
    <w:name w:val="List Table 7 Colorful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55">
    <w:name w:val="List Table 7 Colorful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56">
    <w:name w:val="List Table 7 Colorful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57">
    <w:name w:val="List Table 7 Colorful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58">
    <w:name w:val="Lined - Accent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9">
    <w:name w:val="Lined - Accent 1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60">
    <w:name w:val="Lined - Accent 2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1">
    <w:name w:val="Lined - Accent 3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2">
    <w:name w:val="Lined - Accent 4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63">
    <w:name w:val="Lined - Accent 5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64">
    <w:name w:val="Lined - Accent 6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5">
    <w:name w:val="Bordered &amp; Lined - Accent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6">
    <w:name w:val="Bordered &amp; Lined - Accent 1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67">
    <w:name w:val="Bordered &amp; Lined - Accent 2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68">
    <w:name w:val="Bordered &amp; Lined - Accent 3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69">
    <w:name w:val="Bordered &amp; Lined - Accent 4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0">
    <w:name w:val="Bordered &amp; Lined - Accent 5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71">
    <w:name w:val="Bordered &amp; Lined - Accent 6"/>
    <w:basedOn w:val="9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2">
    <w:name w:val="Bordered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73">
    <w:name w:val="Bordered - Accent 1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74">
    <w:name w:val="Bordered - Accent 2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75">
    <w:name w:val="Bordered - Accent 3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76">
    <w:name w:val="Bordered - Accent 4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77">
    <w:name w:val="Bordered - Accent 5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78">
    <w:name w:val="Bordered - Accent 6"/>
    <w:basedOn w:val="9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79">
    <w:name w:val="Hyperlink"/>
    <w:uiPriority w:val="99"/>
    <w:unhideWhenUsed/>
    <w:rPr>
      <w:color w:val="0000ff" w:themeColor="hyperlink"/>
      <w:u w:val="single"/>
    </w:rPr>
  </w:style>
  <w:style w:type="paragraph" w:styleId="880">
    <w:name w:val="footnote text"/>
    <w:basedOn w:val="897"/>
    <w:link w:val="881"/>
    <w:uiPriority w:val="99"/>
    <w:semiHidden/>
    <w:unhideWhenUsed/>
    <w:pPr>
      <w:spacing w:after="40" w:line="240" w:lineRule="auto"/>
    </w:pPr>
    <w:rPr>
      <w:sz w:val="18"/>
    </w:rPr>
  </w:style>
  <w:style w:type="character" w:styleId="881">
    <w:name w:val="Footnote Text Char"/>
    <w:link w:val="880"/>
    <w:uiPriority w:val="99"/>
    <w:rPr>
      <w:sz w:val="18"/>
    </w:rPr>
  </w:style>
  <w:style w:type="character" w:styleId="882">
    <w:name w:val="footnote reference"/>
    <w:basedOn w:val="902"/>
    <w:uiPriority w:val="99"/>
    <w:unhideWhenUsed/>
    <w:rPr>
      <w:vertAlign w:val="superscript"/>
    </w:rPr>
  </w:style>
  <w:style w:type="paragraph" w:styleId="883">
    <w:name w:val="endnote text"/>
    <w:basedOn w:val="897"/>
    <w:link w:val="884"/>
    <w:uiPriority w:val="99"/>
    <w:semiHidden/>
    <w:unhideWhenUsed/>
    <w:pPr>
      <w:spacing w:after="0" w:line="240" w:lineRule="auto"/>
    </w:pPr>
    <w:rPr>
      <w:sz w:val="20"/>
    </w:rPr>
  </w:style>
  <w:style w:type="character" w:styleId="884">
    <w:name w:val="Endnote Text Char"/>
    <w:link w:val="883"/>
    <w:uiPriority w:val="99"/>
    <w:rPr>
      <w:sz w:val="20"/>
    </w:rPr>
  </w:style>
  <w:style w:type="character" w:styleId="885">
    <w:name w:val="endnote reference"/>
    <w:basedOn w:val="902"/>
    <w:uiPriority w:val="99"/>
    <w:semiHidden/>
    <w:unhideWhenUsed/>
    <w:rPr>
      <w:vertAlign w:val="superscript"/>
    </w:rPr>
  </w:style>
  <w:style w:type="paragraph" w:styleId="886">
    <w:name w:val="toc 1"/>
    <w:basedOn w:val="897"/>
    <w:next w:val="897"/>
    <w:uiPriority w:val="39"/>
    <w:unhideWhenUsed/>
    <w:pPr>
      <w:ind w:left="0" w:right="0" w:firstLine="0"/>
      <w:spacing w:after="57"/>
    </w:pPr>
  </w:style>
  <w:style w:type="paragraph" w:styleId="887">
    <w:name w:val="toc 2"/>
    <w:basedOn w:val="897"/>
    <w:next w:val="897"/>
    <w:uiPriority w:val="39"/>
    <w:unhideWhenUsed/>
    <w:pPr>
      <w:ind w:left="283" w:right="0" w:firstLine="0"/>
      <w:spacing w:after="57"/>
    </w:pPr>
  </w:style>
  <w:style w:type="paragraph" w:styleId="888">
    <w:name w:val="toc 3"/>
    <w:basedOn w:val="897"/>
    <w:next w:val="897"/>
    <w:uiPriority w:val="39"/>
    <w:unhideWhenUsed/>
    <w:pPr>
      <w:ind w:left="567" w:right="0" w:firstLine="0"/>
      <w:spacing w:after="57"/>
    </w:pPr>
  </w:style>
  <w:style w:type="paragraph" w:styleId="889">
    <w:name w:val="toc 4"/>
    <w:basedOn w:val="897"/>
    <w:next w:val="897"/>
    <w:uiPriority w:val="39"/>
    <w:unhideWhenUsed/>
    <w:pPr>
      <w:ind w:left="850" w:right="0" w:firstLine="0"/>
      <w:spacing w:after="57"/>
    </w:pPr>
  </w:style>
  <w:style w:type="paragraph" w:styleId="890">
    <w:name w:val="toc 5"/>
    <w:basedOn w:val="897"/>
    <w:next w:val="897"/>
    <w:uiPriority w:val="39"/>
    <w:unhideWhenUsed/>
    <w:pPr>
      <w:ind w:left="1134" w:right="0" w:firstLine="0"/>
      <w:spacing w:after="57"/>
    </w:pPr>
  </w:style>
  <w:style w:type="paragraph" w:styleId="891">
    <w:name w:val="toc 6"/>
    <w:basedOn w:val="897"/>
    <w:next w:val="897"/>
    <w:uiPriority w:val="39"/>
    <w:unhideWhenUsed/>
    <w:pPr>
      <w:ind w:left="1417" w:right="0" w:firstLine="0"/>
      <w:spacing w:after="57"/>
    </w:pPr>
  </w:style>
  <w:style w:type="paragraph" w:styleId="892">
    <w:name w:val="toc 7"/>
    <w:basedOn w:val="897"/>
    <w:next w:val="897"/>
    <w:uiPriority w:val="39"/>
    <w:unhideWhenUsed/>
    <w:pPr>
      <w:ind w:left="1701" w:right="0" w:firstLine="0"/>
      <w:spacing w:after="57"/>
    </w:pPr>
  </w:style>
  <w:style w:type="paragraph" w:styleId="893">
    <w:name w:val="toc 8"/>
    <w:basedOn w:val="897"/>
    <w:next w:val="897"/>
    <w:uiPriority w:val="39"/>
    <w:unhideWhenUsed/>
    <w:pPr>
      <w:ind w:left="1984" w:right="0" w:firstLine="0"/>
      <w:spacing w:after="57"/>
    </w:pPr>
  </w:style>
  <w:style w:type="paragraph" w:styleId="894">
    <w:name w:val="toc 9"/>
    <w:basedOn w:val="897"/>
    <w:next w:val="897"/>
    <w:uiPriority w:val="39"/>
    <w:unhideWhenUsed/>
    <w:pPr>
      <w:ind w:left="2268" w:right="0" w:firstLine="0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897"/>
    <w:next w:val="897"/>
    <w:uiPriority w:val="99"/>
    <w:unhideWhenUsed/>
    <w:pPr>
      <w:spacing w:after="0" w:afterAutospacing="0"/>
    </w:pPr>
  </w:style>
  <w:style w:type="paragraph" w:styleId="897" w:default="1">
    <w:name w:val="Normal"/>
    <w:qFormat/>
    <w:pPr>
      <w:jc w:val="left"/>
      <w:spacing w:before="0" w:after="0"/>
      <w:widowControl/>
    </w:pPr>
    <w:rPr>
      <w:rFonts w:ascii="Times New Roman" w:hAnsi="Times New Roman" w:eastAsia="Times New Roman" w:cs="Times New Roman"/>
      <w:color w:val="auto"/>
      <w:sz w:val="20"/>
      <w:szCs w:val="20"/>
      <w:lang w:val="ru-RU" w:eastAsia="ru-RU" w:bidi="ar-SA"/>
    </w:rPr>
  </w:style>
  <w:style w:type="paragraph" w:styleId="898">
    <w:name w:val="Heading 1"/>
    <w:basedOn w:val="897"/>
    <w:next w:val="897"/>
    <w:qFormat/>
    <w:pPr>
      <w:jc w:val="center"/>
      <w:keepNext/>
      <w:outlineLvl w:val="0"/>
    </w:pPr>
    <w:rPr>
      <w:b/>
      <w:sz w:val="24"/>
    </w:rPr>
  </w:style>
  <w:style w:type="paragraph" w:styleId="899">
    <w:name w:val="Heading 2"/>
    <w:basedOn w:val="897"/>
    <w:next w:val="897"/>
    <w:qFormat/>
    <w:pPr>
      <w:ind w:left="-284" w:right="-432" w:firstLine="0"/>
      <w:jc w:val="center"/>
      <w:keepNext/>
      <w:outlineLvl w:val="1"/>
    </w:pPr>
    <w:rPr>
      <w:b/>
      <w:sz w:val="28"/>
    </w:rPr>
  </w:style>
  <w:style w:type="paragraph" w:styleId="900">
    <w:name w:val="Heading 3"/>
    <w:basedOn w:val="897"/>
    <w:next w:val="897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901">
    <w:name w:val="Heading 4"/>
    <w:basedOn w:val="897"/>
    <w:next w:val="897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styleId="902" w:default="1">
    <w:name w:val="Default Paragraph Font"/>
    <w:uiPriority w:val="1"/>
    <w:semiHidden/>
    <w:unhideWhenUsed/>
    <w:qFormat/>
  </w:style>
  <w:style w:type="character" w:styleId="903" w:customStyle="1">
    <w:name w:val="Заголовок 3 Знак"/>
    <w:qFormat/>
    <w:rPr>
      <w:rFonts w:ascii="Cambria" w:hAnsi="Cambria" w:eastAsia="Times New Roman" w:cs="Times New Roman"/>
      <w:b/>
      <w:bCs/>
      <w:sz w:val="26"/>
      <w:szCs w:val="26"/>
    </w:rPr>
  </w:style>
  <w:style w:type="character" w:styleId="904">
    <w:name w:val="page number"/>
    <w:basedOn w:val="902"/>
    <w:qFormat/>
  </w:style>
  <w:style w:type="character" w:styleId="905" w:customStyle="1">
    <w:name w:val="Нижний колонтитул Знак"/>
    <w:basedOn w:val="902"/>
    <w:qFormat/>
  </w:style>
  <w:style w:type="character" w:styleId="906" w:customStyle="1">
    <w:name w:val="Название Знак"/>
    <w:qFormat/>
    <w:rPr>
      <w:b/>
      <w:spacing w:val="8"/>
      <w:sz w:val="28"/>
    </w:rPr>
  </w:style>
  <w:style w:type="character" w:styleId="907" w:customStyle="1">
    <w:name w:val="Верхний колонтитул Знак"/>
    <w:qFormat/>
  </w:style>
  <w:style w:type="character" w:styleId="908">
    <w:name w:val="annotation reference"/>
    <w:qFormat/>
    <w:rPr>
      <w:sz w:val="16"/>
      <w:szCs w:val="16"/>
    </w:rPr>
  </w:style>
  <w:style w:type="character" w:styleId="909" w:customStyle="1">
    <w:name w:val="Текст примечания Знак"/>
    <w:basedOn w:val="902"/>
    <w:qFormat/>
  </w:style>
  <w:style w:type="character" w:styleId="910" w:customStyle="1">
    <w:name w:val="Тема примечания Знак"/>
    <w:qFormat/>
    <w:rPr>
      <w:b/>
      <w:bCs/>
    </w:rPr>
  </w:style>
  <w:style w:type="character" w:styleId="911">
    <w:name w:val="Интернет-ссылка"/>
    <w:rPr>
      <w:color w:val="000080"/>
      <w:u w:val="single"/>
    </w:rPr>
  </w:style>
  <w:style w:type="paragraph" w:styleId="912">
    <w:name w:val="Заголовок"/>
    <w:basedOn w:val="897"/>
    <w:next w:val="9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913">
    <w:name w:val="Body Text"/>
    <w:basedOn w:val="897"/>
    <w:pPr>
      <w:spacing w:before="0" w:after="140" w:line="276" w:lineRule="auto"/>
    </w:pPr>
  </w:style>
  <w:style w:type="paragraph" w:styleId="914">
    <w:name w:val="List"/>
    <w:basedOn w:val="913"/>
    <w:rPr>
      <w:rFonts w:cs="Mangal"/>
    </w:rPr>
  </w:style>
  <w:style w:type="paragraph" w:styleId="915">
    <w:name w:val="Caption"/>
    <w:basedOn w:val="897"/>
    <w:qFormat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916">
    <w:name w:val="Указатель"/>
    <w:basedOn w:val="897"/>
    <w:qFormat/>
    <w:pPr>
      <w:suppressLineNumbers/>
    </w:pPr>
    <w:rPr>
      <w:rFonts w:cs="Mangal"/>
    </w:rPr>
  </w:style>
  <w:style w:type="paragraph" w:styleId="917">
    <w:name w:val="Body Text Indent"/>
    <w:basedOn w:val="897"/>
    <w:pPr>
      <w:ind w:firstLine="851"/>
      <w:jc w:val="both"/>
    </w:pPr>
    <w:rPr>
      <w:sz w:val="24"/>
    </w:rPr>
  </w:style>
  <w:style w:type="paragraph" w:styleId="918">
    <w:name w:val="Block Text"/>
    <w:basedOn w:val="897"/>
    <w:qFormat/>
    <w:pPr>
      <w:ind w:left="426" w:right="283" w:hanging="426"/>
      <w:jc w:val="both"/>
      <w:tabs>
        <w:tab w:val="left" w:pos="360" w:leader="none"/>
        <w:tab w:val="clear" w:pos="720" w:leader="none"/>
      </w:tabs>
    </w:pPr>
    <w:rPr>
      <w:sz w:val="28"/>
    </w:rPr>
  </w:style>
  <w:style w:type="paragraph" w:styleId="919">
    <w:name w:val="Body Text Indent 2"/>
    <w:basedOn w:val="897"/>
    <w:qFormat/>
    <w:pPr>
      <w:ind w:firstLine="720"/>
      <w:jc w:val="both"/>
    </w:pPr>
    <w:rPr>
      <w:sz w:val="28"/>
    </w:rPr>
  </w:style>
  <w:style w:type="paragraph" w:styleId="920">
    <w:name w:val="Balloon Text"/>
    <w:basedOn w:val="897"/>
    <w:qFormat/>
    <w:rPr>
      <w:rFonts w:ascii="Tahoma" w:hAnsi="Tahoma" w:cs="Tahoma"/>
      <w:sz w:val="16"/>
      <w:szCs w:val="16"/>
    </w:rPr>
  </w:style>
  <w:style w:type="paragraph" w:styleId="921">
    <w:name w:val="Верхний и нижний колонтитулы"/>
    <w:basedOn w:val="897"/>
    <w:qFormat/>
  </w:style>
  <w:style w:type="paragraph" w:styleId="922">
    <w:name w:val="Header"/>
    <w:basedOn w:val="897"/>
    <w:pPr>
      <w:tabs>
        <w:tab w:val="clear" w:pos="720" w:leader="none"/>
        <w:tab w:val="center" w:pos="4677" w:leader="none"/>
        <w:tab w:val="right" w:pos="9355" w:leader="none"/>
      </w:tabs>
    </w:pPr>
  </w:style>
  <w:style w:type="paragraph" w:styleId="923" w:customStyle="1">
    <w:name w:val="E"/>
    <w:basedOn w:val="897"/>
    <w:qFormat/>
    <w:pPr>
      <w:spacing w:before="0" w:after="160" w:line="240" w:lineRule="exact"/>
    </w:pPr>
    <w:rPr>
      <w:rFonts w:ascii="Verdana" w:hAnsi="Verdana"/>
      <w:lang w:val="en-US" w:eastAsia="en-US"/>
    </w:rPr>
  </w:style>
  <w:style w:type="paragraph" w:styleId="924" w:customStyle="1">
    <w:name w:val="Знак"/>
    <w:basedOn w:val="897"/>
    <w:qFormat/>
    <w:pPr>
      <w:spacing w:before="0" w:after="160" w:line="240" w:lineRule="exact"/>
    </w:pPr>
    <w:rPr>
      <w:rFonts w:ascii="Verdana" w:hAnsi="Verdana"/>
      <w:lang w:val="en-US" w:eastAsia="en-US"/>
    </w:rPr>
  </w:style>
  <w:style w:type="paragraph" w:styleId="925">
    <w:name w:val="Body Text Indent 3"/>
    <w:basedOn w:val="897"/>
    <w:qFormat/>
    <w:pPr>
      <w:ind w:left="283" w:firstLine="0"/>
      <w:spacing w:before="0" w:after="120"/>
    </w:pPr>
    <w:rPr>
      <w:sz w:val="16"/>
      <w:szCs w:val="16"/>
    </w:rPr>
  </w:style>
  <w:style w:type="paragraph" w:styleId="926" w:customStyle="1">
    <w:name w:val="ConsPlusNormal"/>
    <w:qFormat/>
    <w:pPr>
      <w:ind w:firstLine="720"/>
      <w:jc w:val="left"/>
      <w:spacing w:before="0" w:after="0"/>
      <w:widowControl w:val="off"/>
    </w:pPr>
    <w:rPr>
      <w:rFonts w:ascii="Arial" w:hAnsi="Arial" w:eastAsia="Times New Roman" w:cs="Arial"/>
      <w:color w:val="auto"/>
      <w:sz w:val="20"/>
      <w:szCs w:val="20"/>
      <w:lang w:val="ru-RU" w:eastAsia="ru-RU" w:bidi="ar-SA"/>
    </w:rPr>
  </w:style>
  <w:style w:type="paragraph" w:styleId="927" w:customStyle="1">
    <w:name w:val="Знак Знак Знак Знак"/>
    <w:basedOn w:val="897"/>
    <w:qFormat/>
    <w:pPr>
      <w:spacing w:before="0" w:after="160" w:line="240" w:lineRule="exact"/>
    </w:pPr>
    <w:rPr>
      <w:rFonts w:ascii="Verdana" w:hAnsi="Verdana"/>
      <w:lang w:val="en-US" w:eastAsia="en-US"/>
    </w:rPr>
  </w:style>
  <w:style w:type="paragraph" w:styleId="928">
    <w:name w:val="List Paragraph"/>
    <w:basedOn w:val="897"/>
    <w:qFormat/>
    <w:pPr>
      <w:ind w:left="720" w:firstLine="709"/>
      <w:jc w:val="both"/>
    </w:pPr>
    <w:rPr>
      <w:rFonts w:eastAsia="Calibri"/>
      <w:sz w:val="28"/>
      <w:szCs w:val="28"/>
      <w:lang w:eastAsia="en-US"/>
    </w:rPr>
  </w:style>
  <w:style w:type="paragraph" w:styleId="929">
    <w:name w:val="Footer"/>
    <w:basedOn w:val="897"/>
    <w:pPr>
      <w:tabs>
        <w:tab w:val="clear" w:pos="720" w:leader="none"/>
        <w:tab w:val="center" w:pos="4677" w:leader="none"/>
        <w:tab w:val="right" w:pos="9355" w:leader="none"/>
      </w:tabs>
    </w:pPr>
  </w:style>
  <w:style w:type="paragraph" w:styleId="930">
    <w:name w:val="Title"/>
    <w:basedOn w:val="897"/>
    <w:qFormat/>
    <w:pPr>
      <w:jc w:val="center"/>
    </w:pPr>
    <w:rPr>
      <w:b/>
      <w:spacing w:val="8"/>
      <w:sz w:val="28"/>
    </w:rPr>
  </w:style>
  <w:style w:type="paragraph" w:styleId="931" w:customStyle="1">
    <w:name w:val="ConsTitle"/>
    <w:qFormat/>
    <w:pPr>
      <w:ind w:right="19772" w:firstLine="0"/>
      <w:jc w:val="left"/>
      <w:spacing w:before="0" w:after="0"/>
      <w:widowControl w:val="off"/>
    </w:pPr>
    <w:rPr>
      <w:rFonts w:ascii="Arial" w:hAnsi="Arial" w:eastAsia="Times New Roman" w:cs="Arial"/>
      <w:b/>
      <w:bCs/>
      <w:color w:val="auto"/>
      <w:sz w:val="20"/>
      <w:szCs w:val="20"/>
      <w:lang w:val="ru-RU" w:eastAsia="ru-RU" w:bidi="ar-SA"/>
    </w:rPr>
  </w:style>
  <w:style w:type="paragraph" w:styleId="932" w:customStyle="1">
    <w:name w:val="Default"/>
    <w:qFormat/>
    <w:pPr>
      <w:jc w:val="left"/>
      <w:spacing w:before="0" w:after="0"/>
      <w:widowControl/>
    </w:pPr>
    <w:rPr>
      <w:rFonts w:ascii="Calibri" w:hAnsi="Calibri" w:eastAsia="Times New Roman" w:cs="Calibri"/>
      <w:color w:val="000000"/>
      <w:sz w:val="24"/>
      <w:szCs w:val="24"/>
      <w:lang w:val="ru-RU" w:eastAsia="ru-RU" w:bidi="ar-SA"/>
    </w:rPr>
  </w:style>
  <w:style w:type="paragraph" w:styleId="933" w:customStyle="1">
    <w:name w:val="Документ 1"/>
    <w:basedOn w:val="897"/>
    <w:qFormat/>
    <w:pPr>
      <w:ind w:firstLine="709"/>
      <w:jc w:val="both"/>
    </w:pPr>
    <w:rPr>
      <w:b/>
      <w:bCs/>
    </w:rPr>
  </w:style>
  <w:style w:type="paragraph" w:styleId="934">
    <w:name w:val="annotation text"/>
    <w:basedOn w:val="897"/>
    <w:qFormat/>
  </w:style>
  <w:style w:type="paragraph" w:styleId="935">
    <w:name w:val="annotation subject"/>
    <w:basedOn w:val="934"/>
    <w:next w:val="934"/>
    <w:qFormat/>
    <w:rPr>
      <w:b/>
      <w:bCs/>
    </w:rPr>
  </w:style>
  <w:style w:type="paragraph" w:styleId="936" w:customStyle="1">
    <w:name w:val="Обычный (Интернет)"/>
    <w:basedOn w:val="897"/>
    <w:qFormat/>
    <w:rPr>
      <w:sz w:val="24"/>
      <w:szCs w:val="24"/>
    </w:rPr>
  </w:style>
  <w:style w:type="paragraph" w:styleId="937" w:customStyle="1">
    <w:name w:val="ConsPlusNonformat"/>
    <w:qFormat/>
    <w:pPr>
      <w:jc w:val="left"/>
      <w:spacing w:before="0" w:after="0"/>
      <w:widowControl w:val="off"/>
    </w:pPr>
    <w:rPr>
      <w:rFonts w:ascii="Courier New" w:hAnsi="Courier New" w:eastAsia="Times New Roman" w:cs="Courier New"/>
      <w:color w:val="auto"/>
      <w:sz w:val="20"/>
      <w:szCs w:val="20"/>
      <w:lang w:val="ru-RU" w:eastAsia="ru-RU" w:bidi="ar-SA"/>
    </w:rPr>
  </w:style>
  <w:style w:type="numbering" w:styleId="938" w:default="1">
    <w:name w:val="No List"/>
    <w:uiPriority w:val="99"/>
    <w:semiHidden/>
    <w:unhideWhenUsed/>
    <w:qFormat/>
  </w:style>
  <w:style w:type="table" w:styleId="939" w:default="1">
    <w:name w:val="Normal Table"/>
    <w:uiPriority w:val="99"/>
    <w:semiHidden/>
    <w:unhideWhenUsed/>
    <w:tblPr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yperlink" Target="http://www.torgi.midural.ru/" TargetMode="External"/><Relationship Id="rId12" Type="http://schemas.openxmlformats.org/officeDocument/2006/relationships/hyperlink" Target="http://www.torgi.midural.ru/" TargetMode="External"/><Relationship Id="rId13" Type="http://schemas.openxmlformats.org/officeDocument/2006/relationships/hyperlink" Target="http://www.torgi.midural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«О наложении дисциплинарного взыскания</dc:title>
  <dc:subject/>
  <dc:creator>Бетев</dc:creator>
  <dc:description/>
  <dc:language>ru-RU</dc:language>
  <cp:revision>11</cp:revision>
  <dcterms:created xsi:type="dcterms:W3CDTF">2021-09-08T12:37:00Z</dcterms:created>
  <dcterms:modified xsi:type="dcterms:W3CDTF">2024-04-25T04:50:44Z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