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theme/themeOverride2.xml" ContentType="application/vnd.openxmlformats-officedocument.themeOverride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0C8F" w:rsidRDefault="00F00C8F" w:rsidP="00C90434">
      <w:pPr>
        <w:pStyle w:val="3"/>
        <w:ind w:firstLine="0"/>
        <w:rPr>
          <w:b/>
          <w:sz w:val="24"/>
          <w:szCs w:val="24"/>
        </w:rPr>
      </w:pPr>
    </w:p>
    <w:p w:rsidR="00152E02" w:rsidRPr="004C3906" w:rsidRDefault="00152E02" w:rsidP="00C90434">
      <w:pPr>
        <w:pStyle w:val="3"/>
        <w:ind w:firstLine="0"/>
        <w:jc w:val="center"/>
        <w:rPr>
          <w:b/>
          <w:sz w:val="28"/>
          <w:szCs w:val="28"/>
        </w:rPr>
      </w:pPr>
      <w:r w:rsidRPr="004C3906">
        <w:rPr>
          <w:b/>
          <w:sz w:val="28"/>
          <w:szCs w:val="28"/>
        </w:rPr>
        <w:t>Анализ письменных и устных обращений граждан</w:t>
      </w:r>
    </w:p>
    <w:p w:rsidR="00C90434" w:rsidRDefault="00C90434" w:rsidP="00152E02">
      <w:pPr>
        <w:pStyle w:val="3"/>
        <w:ind w:firstLine="0"/>
        <w:jc w:val="center"/>
        <w:rPr>
          <w:b/>
          <w:sz w:val="24"/>
          <w:szCs w:val="24"/>
        </w:rPr>
      </w:pPr>
    </w:p>
    <w:p w:rsidR="00A41FEE" w:rsidRPr="00C74A4A" w:rsidRDefault="00152E02" w:rsidP="00152E02">
      <w:pPr>
        <w:pStyle w:val="2"/>
        <w:rPr>
          <w:szCs w:val="24"/>
        </w:rPr>
      </w:pPr>
      <w:r w:rsidRPr="00C74A4A">
        <w:rPr>
          <w:szCs w:val="24"/>
        </w:rPr>
        <w:t>За период с 1 января 20</w:t>
      </w:r>
      <w:r w:rsidR="008857BA" w:rsidRPr="00C74A4A">
        <w:rPr>
          <w:szCs w:val="24"/>
        </w:rPr>
        <w:t>2</w:t>
      </w:r>
      <w:r w:rsidR="00260002" w:rsidRPr="00C74A4A">
        <w:rPr>
          <w:szCs w:val="24"/>
        </w:rPr>
        <w:t>4</w:t>
      </w:r>
      <w:r w:rsidRPr="00C74A4A">
        <w:rPr>
          <w:szCs w:val="24"/>
        </w:rPr>
        <w:t xml:space="preserve"> года по </w:t>
      </w:r>
      <w:r w:rsidR="00493596" w:rsidRPr="00C74A4A">
        <w:rPr>
          <w:szCs w:val="24"/>
        </w:rPr>
        <w:t xml:space="preserve">31 </w:t>
      </w:r>
      <w:r w:rsidR="00260002" w:rsidRPr="00C74A4A">
        <w:rPr>
          <w:szCs w:val="24"/>
        </w:rPr>
        <w:t>марта</w:t>
      </w:r>
      <w:r w:rsidR="008857BA" w:rsidRPr="00C74A4A">
        <w:rPr>
          <w:szCs w:val="24"/>
        </w:rPr>
        <w:t xml:space="preserve"> 202</w:t>
      </w:r>
      <w:r w:rsidR="00260002" w:rsidRPr="00C74A4A">
        <w:rPr>
          <w:szCs w:val="24"/>
        </w:rPr>
        <w:t>4</w:t>
      </w:r>
      <w:r w:rsidRPr="00C74A4A">
        <w:rPr>
          <w:szCs w:val="24"/>
        </w:rPr>
        <w:t xml:space="preserve"> года в Управление </w:t>
      </w:r>
      <w:r w:rsidR="00B0466D" w:rsidRPr="00C74A4A">
        <w:rPr>
          <w:szCs w:val="24"/>
        </w:rPr>
        <w:t xml:space="preserve">социальной политики </w:t>
      </w:r>
      <w:r w:rsidR="0046362A" w:rsidRPr="00C74A4A">
        <w:rPr>
          <w:szCs w:val="24"/>
        </w:rPr>
        <w:t xml:space="preserve">                </w:t>
      </w:r>
      <w:r w:rsidR="00B0466D" w:rsidRPr="00C74A4A">
        <w:rPr>
          <w:szCs w:val="24"/>
        </w:rPr>
        <w:t xml:space="preserve">№ 23 </w:t>
      </w:r>
      <w:r w:rsidR="00A41FEE" w:rsidRPr="00C74A4A">
        <w:rPr>
          <w:szCs w:val="24"/>
        </w:rPr>
        <w:t>обратилось</w:t>
      </w:r>
      <w:r w:rsidR="000C4A9C" w:rsidRPr="00C74A4A">
        <w:rPr>
          <w:szCs w:val="24"/>
        </w:rPr>
        <w:t xml:space="preserve"> </w:t>
      </w:r>
      <w:r w:rsidR="008857BA" w:rsidRPr="00C74A4A">
        <w:rPr>
          <w:szCs w:val="24"/>
        </w:rPr>
        <w:t xml:space="preserve">всего </w:t>
      </w:r>
      <w:r w:rsidR="0046362A" w:rsidRPr="00C74A4A">
        <w:rPr>
          <w:szCs w:val="24"/>
        </w:rPr>
        <w:t>136</w:t>
      </w:r>
      <w:r w:rsidR="00C74A4A" w:rsidRPr="00C74A4A">
        <w:rPr>
          <w:szCs w:val="24"/>
        </w:rPr>
        <w:t>5</w:t>
      </w:r>
      <w:r w:rsidR="0046362A" w:rsidRPr="00C74A4A">
        <w:rPr>
          <w:szCs w:val="24"/>
        </w:rPr>
        <w:t xml:space="preserve"> человек</w:t>
      </w:r>
      <w:r w:rsidR="008857BA" w:rsidRPr="00C74A4A">
        <w:rPr>
          <w:szCs w:val="24"/>
        </w:rPr>
        <w:t>, в т.ч.</w:t>
      </w:r>
      <w:r w:rsidR="00A41FEE" w:rsidRPr="00C74A4A">
        <w:rPr>
          <w:szCs w:val="24"/>
        </w:rPr>
        <w:t>:</w:t>
      </w:r>
      <w:r w:rsidR="009E3F9D" w:rsidRPr="00C74A4A">
        <w:rPr>
          <w:szCs w:val="24"/>
        </w:rPr>
        <w:t xml:space="preserve"> </w:t>
      </w:r>
    </w:p>
    <w:p w:rsidR="00A41FEE" w:rsidRPr="00C74A4A" w:rsidRDefault="006E6D55" w:rsidP="00152E02">
      <w:pPr>
        <w:pStyle w:val="2"/>
        <w:rPr>
          <w:szCs w:val="24"/>
        </w:rPr>
      </w:pPr>
      <w:r w:rsidRPr="00C74A4A">
        <w:rPr>
          <w:szCs w:val="24"/>
        </w:rPr>
        <w:t xml:space="preserve">- </w:t>
      </w:r>
      <w:r w:rsidR="00F80AF6" w:rsidRPr="00C74A4A">
        <w:rPr>
          <w:szCs w:val="24"/>
        </w:rPr>
        <w:t xml:space="preserve"> </w:t>
      </w:r>
      <w:r w:rsidR="00C4278E" w:rsidRPr="00C74A4A">
        <w:rPr>
          <w:szCs w:val="24"/>
        </w:rPr>
        <w:t xml:space="preserve"> </w:t>
      </w:r>
      <w:r w:rsidRPr="00C74A4A">
        <w:rPr>
          <w:szCs w:val="24"/>
        </w:rPr>
        <w:t xml:space="preserve">поступило </w:t>
      </w:r>
      <w:r w:rsidR="00516B11" w:rsidRPr="00C74A4A">
        <w:rPr>
          <w:szCs w:val="24"/>
        </w:rPr>
        <w:t>4</w:t>
      </w:r>
      <w:r w:rsidR="009F2A06" w:rsidRPr="00C74A4A">
        <w:rPr>
          <w:szCs w:val="24"/>
        </w:rPr>
        <w:t>91</w:t>
      </w:r>
      <w:r w:rsidR="0067181E" w:rsidRPr="00C74A4A">
        <w:rPr>
          <w:szCs w:val="24"/>
        </w:rPr>
        <w:t xml:space="preserve"> </w:t>
      </w:r>
      <w:r w:rsidR="00C74A4A" w:rsidRPr="00C74A4A">
        <w:rPr>
          <w:szCs w:val="24"/>
        </w:rPr>
        <w:t>письменное обращение</w:t>
      </w:r>
      <w:r w:rsidR="00B0466D" w:rsidRPr="00C74A4A">
        <w:rPr>
          <w:szCs w:val="24"/>
        </w:rPr>
        <w:t xml:space="preserve">, </w:t>
      </w:r>
    </w:p>
    <w:p w:rsidR="00240C83" w:rsidRPr="00C74A4A" w:rsidRDefault="00240C83" w:rsidP="00152E02">
      <w:pPr>
        <w:pStyle w:val="2"/>
        <w:rPr>
          <w:szCs w:val="24"/>
        </w:rPr>
      </w:pPr>
      <w:r w:rsidRPr="00C74A4A">
        <w:rPr>
          <w:szCs w:val="24"/>
        </w:rPr>
        <w:t xml:space="preserve">- поступило </w:t>
      </w:r>
      <w:r w:rsidR="009F2A06" w:rsidRPr="00C74A4A">
        <w:rPr>
          <w:szCs w:val="24"/>
        </w:rPr>
        <w:t>5</w:t>
      </w:r>
      <w:r w:rsidR="00DC7AFB" w:rsidRPr="00C74A4A">
        <w:rPr>
          <w:szCs w:val="24"/>
        </w:rPr>
        <w:t xml:space="preserve"> </w:t>
      </w:r>
      <w:r w:rsidRPr="00C74A4A">
        <w:rPr>
          <w:szCs w:val="24"/>
        </w:rPr>
        <w:t>сообщени</w:t>
      </w:r>
      <w:r w:rsidR="00F80AF6" w:rsidRPr="00C74A4A">
        <w:rPr>
          <w:szCs w:val="24"/>
        </w:rPr>
        <w:t>й</w:t>
      </w:r>
      <w:r w:rsidRPr="00C74A4A">
        <w:rPr>
          <w:szCs w:val="24"/>
        </w:rPr>
        <w:t xml:space="preserve"> от граждан с использованием платформы обратной связи федеральной государственной информационной системы «Единый портал государственных и муниципальных услуг (функций)»;</w:t>
      </w:r>
    </w:p>
    <w:p w:rsidR="00152E02" w:rsidRPr="00C74A4A" w:rsidRDefault="00A41FEE" w:rsidP="00152E02">
      <w:pPr>
        <w:pStyle w:val="2"/>
        <w:rPr>
          <w:szCs w:val="24"/>
        </w:rPr>
      </w:pPr>
      <w:r w:rsidRPr="00C74A4A">
        <w:rPr>
          <w:szCs w:val="24"/>
        </w:rPr>
        <w:t xml:space="preserve">- </w:t>
      </w:r>
      <w:r w:rsidR="00C4278E" w:rsidRPr="00C74A4A">
        <w:rPr>
          <w:szCs w:val="24"/>
        </w:rPr>
        <w:t xml:space="preserve">  </w:t>
      </w:r>
      <w:r w:rsidR="00B0466D" w:rsidRPr="00C74A4A">
        <w:rPr>
          <w:szCs w:val="24"/>
        </w:rPr>
        <w:t xml:space="preserve">на устный прием </w:t>
      </w:r>
      <w:r w:rsidRPr="00C74A4A">
        <w:rPr>
          <w:szCs w:val="24"/>
        </w:rPr>
        <w:t>обратилось</w:t>
      </w:r>
      <w:r w:rsidR="00240C83" w:rsidRPr="00C74A4A">
        <w:rPr>
          <w:szCs w:val="24"/>
        </w:rPr>
        <w:t xml:space="preserve"> </w:t>
      </w:r>
      <w:r w:rsidR="00C74A4A" w:rsidRPr="00C74A4A">
        <w:rPr>
          <w:szCs w:val="24"/>
        </w:rPr>
        <w:t>869</w:t>
      </w:r>
      <w:r w:rsidR="00516B11" w:rsidRPr="00C74A4A">
        <w:rPr>
          <w:szCs w:val="24"/>
        </w:rPr>
        <w:t xml:space="preserve"> </w:t>
      </w:r>
      <w:r w:rsidR="00152E02" w:rsidRPr="00C74A4A">
        <w:rPr>
          <w:szCs w:val="24"/>
        </w:rPr>
        <w:t>человек.</w:t>
      </w:r>
    </w:p>
    <w:p w:rsidR="00C90434" w:rsidRPr="00C74A4A" w:rsidRDefault="00C90434" w:rsidP="006E6D55">
      <w:pPr>
        <w:spacing w:line="240" w:lineRule="auto"/>
        <w:ind w:left="12"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00C8F" w:rsidRPr="00240C83" w:rsidRDefault="00F00C8F" w:rsidP="00F00C8F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40C83">
        <w:rPr>
          <w:rFonts w:ascii="Times New Roman" w:hAnsi="Times New Roman" w:cs="Times New Roman"/>
          <w:sz w:val="24"/>
          <w:szCs w:val="24"/>
        </w:rPr>
        <w:t xml:space="preserve">За отчетный период в Управление социальной политики № 23 жалоб и обращений </w:t>
      </w:r>
      <w:r w:rsidR="009966AA" w:rsidRPr="00240C83">
        <w:rPr>
          <w:rFonts w:ascii="Times New Roman" w:hAnsi="Times New Roman" w:cs="Times New Roman"/>
          <w:sz w:val="24"/>
          <w:szCs w:val="24"/>
        </w:rPr>
        <w:t xml:space="preserve">от </w:t>
      </w:r>
      <w:r w:rsidRPr="00240C83">
        <w:rPr>
          <w:rFonts w:ascii="Times New Roman" w:hAnsi="Times New Roman" w:cs="Times New Roman"/>
          <w:sz w:val="24"/>
          <w:szCs w:val="24"/>
        </w:rPr>
        <w:t>граждан и организаций о фактах совершения коррупционных правонарушений не поступало.</w:t>
      </w:r>
    </w:p>
    <w:p w:rsidR="00C90434" w:rsidRPr="00240C83" w:rsidRDefault="00C90434" w:rsidP="00F00C8F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E6D55" w:rsidRPr="006E6D55" w:rsidRDefault="007A45A8" w:rsidP="007A45A8">
      <w:pPr>
        <w:tabs>
          <w:tab w:val="left" w:pos="2915"/>
        </w:tabs>
        <w:spacing w:line="240" w:lineRule="auto"/>
        <w:ind w:left="12" w:firstLine="708"/>
        <w:contextualSpacing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ab/>
      </w:r>
      <w:r w:rsidR="006E6D55" w:rsidRPr="006E6D55">
        <w:rPr>
          <w:rFonts w:ascii="Times New Roman" w:hAnsi="Times New Roman" w:cs="Times New Roman"/>
          <w:b/>
        </w:rPr>
        <w:t>1. ПИСЬМЕННЫЕ ОБРАЩЕНИЯ ГРАЖДАН</w:t>
      </w:r>
    </w:p>
    <w:p w:rsidR="006E6D55" w:rsidRDefault="006E6D55" w:rsidP="006E6D55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</w:rPr>
      </w:pPr>
    </w:p>
    <w:p w:rsidR="006E6D55" w:rsidRDefault="006E6D55" w:rsidP="00705381">
      <w:pPr>
        <w:spacing w:afterLines="100" w:after="24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6E6D55">
        <w:rPr>
          <w:rFonts w:ascii="Times New Roman" w:hAnsi="Times New Roman"/>
          <w:color w:val="000000"/>
          <w:sz w:val="24"/>
          <w:szCs w:val="24"/>
        </w:rPr>
        <w:t xml:space="preserve">Большинство </w:t>
      </w:r>
      <w:r w:rsidR="00F00C8F">
        <w:rPr>
          <w:rFonts w:ascii="Times New Roman" w:hAnsi="Times New Roman"/>
          <w:color w:val="000000"/>
          <w:sz w:val="24"/>
          <w:szCs w:val="24"/>
        </w:rPr>
        <w:t xml:space="preserve">письменных </w:t>
      </w:r>
      <w:r w:rsidRPr="006E6D55">
        <w:rPr>
          <w:rFonts w:ascii="Times New Roman" w:hAnsi="Times New Roman"/>
          <w:color w:val="000000"/>
          <w:sz w:val="24"/>
          <w:szCs w:val="24"/>
        </w:rPr>
        <w:t xml:space="preserve">обращений поступало </w:t>
      </w:r>
      <w:r w:rsidR="00496BBB">
        <w:rPr>
          <w:rFonts w:ascii="Times New Roman" w:hAnsi="Times New Roman"/>
          <w:color w:val="000000"/>
          <w:sz w:val="24"/>
          <w:szCs w:val="24"/>
        </w:rPr>
        <w:t>по вопросам</w:t>
      </w:r>
      <w:r w:rsidR="00240C83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6E6D55">
        <w:rPr>
          <w:rFonts w:ascii="Times New Roman" w:hAnsi="Times New Roman"/>
          <w:color w:val="000000"/>
          <w:sz w:val="24"/>
          <w:szCs w:val="24"/>
        </w:rPr>
        <w:t xml:space="preserve">назначения социальных выплат, обеспечения социальных гарантий и </w:t>
      </w:r>
      <w:r w:rsidR="00496BBB">
        <w:rPr>
          <w:rFonts w:ascii="Times New Roman" w:hAnsi="Times New Roman"/>
          <w:color w:val="000000"/>
          <w:sz w:val="24"/>
          <w:szCs w:val="24"/>
        </w:rPr>
        <w:t xml:space="preserve">вопросам </w:t>
      </w:r>
      <w:r w:rsidRPr="006E6D55">
        <w:rPr>
          <w:rFonts w:ascii="Times New Roman" w:hAnsi="Times New Roman"/>
          <w:color w:val="000000"/>
          <w:sz w:val="24"/>
          <w:szCs w:val="24"/>
        </w:rPr>
        <w:t>семейной политики и организации социального обслуживания граждан.</w:t>
      </w:r>
    </w:p>
    <w:p w:rsidR="00C90434" w:rsidRDefault="00496BBB" w:rsidP="00C90434">
      <w:pPr>
        <w:spacing w:afterLines="100" w:after="24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6E6D55">
        <w:rPr>
          <w:noProof/>
        </w:rPr>
        <w:drawing>
          <wp:inline distT="0" distB="0" distL="0" distR="0">
            <wp:extent cx="5930900" cy="3291840"/>
            <wp:effectExtent l="0" t="0" r="12700" b="22860"/>
            <wp:docPr id="4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FF584F" w:rsidRPr="006F201D" w:rsidRDefault="006F201D" w:rsidP="00FF584F">
      <w:pPr>
        <w:spacing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6F201D">
        <w:rPr>
          <w:rFonts w:ascii="Times New Roman" w:hAnsi="Times New Roman"/>
          <w:sz w:val="24"/>
          <w:szCs w:val="24"/>
        </w:rPr>
        <w:t>В связи с оформлением гражданам Единой социальной карты увеличилось количество заявлений о смене реквизитов.</w:t>
      </w:r>
    </w:p>
    <w:p w:rsidR="00FF584F" w:rsidRDefault="00FF584F" w:rsidP="007A45A8">
      <w:pPr>
        <w:spacing w:line="240" w:lineRule="auto"/>
        <w:ind w:firstLine="708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4C3906" w:rsidRPr="00D20E4B" w:rsidRDefault="004C3906" w:rsidP="007A45A8">
      <w:pPr>
        <w:spacing w:line="240" w:lineRule="auto"/>
        <w:ind w:firstLine="708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D20E4B">
        <w:rPr>
          <w:rFonts w:ascii="Times New Roman" w:hAnsi="Times New Roman"/>
          <w:b/>
          <w:sz w:val="24"/>
          <w:szCs w:val="24"/>
        </w:rPr>
        <w:t>2. ПИСЬМЕННЫЕ СООБЩЕНИЯ ГРАЖДАН</w:t>
      </w:r>
    </w:p>
    <w:p w:rsidR="004C3906" w:rsidRDefault="004C3906" w:rsidP="00FF33B8">
      <w:pPr>
        <w:spacing w:afterLines="100" w:after="240" w:line="240" w:lineRule="auto"/>
        <w:contextualSpacing/>
        <w:jc w:val="both"/>
        <w:rPr>
          <w:rFonts w:ascii="Liberation Serif" w:eastAsia="Times New Roman" w:hAnsi="Liberation Serif"/>
          <w:noProof/>
          <w:sz w:val="24"/>
          <w:szCs w:val="24"/>
        </w:rPr>
      </w:pPr>
    </w:p>
    <w:p w:rsidR="00FF33B8" w:rsidRDefault="00FF33B8" w:rsidP="00FF33B8">
      <w:pPr>
        <w:spacing w:afterLines="100" w:after="240" w:line="240" w:lineRule="auto"/>
        <w:jc w:val="both"/>
        <w:rPr>
          <w:rFonts w:ascii="Times New Roman" w:eastAsia="Times New Roman" w:hAnsi="Times New Roman"/>
          <w:noProof/>
          <w:sz w:val="2"/>
          <w:szCs w:val="2"/>
        </w:rPr>
      </w:pPr>
    </w:p>
    <w:p w:rsidR="00FF33B8" w:rsidRPr="0046362A" w:rsidRDefault="00FF33B8" w:rsidP="00FF33B8">
      <w:pPr>
        <w:spacing w:afterLines="100" w:after="240" w:line="240" w:lineRule="auto"/>
        <w:ind w:firstLine="709"/>
        <w:contextualSpacing/>
        <w:jc w:val="both"/>
        <w:rPr>
          <w:rFonts w:ascii="Liberation Serif" w:eastAsia="Times New Roman" w:hAnsi="Liberation Serif"/>
          <w:noProof/>
          <w:sz w:val="24"/>
          <w:szCs w:val="24"/>
          <w:u w:val="wave"/>
        </w:rPr>
      </w:pPr>
      <w:r>
        <w:rPr>
          <w:rFonts w:ascii="Liberation Serif" w:eastAsia="Times New Roman" w:hAnsi="Liberation Serif"/>
          <w:noProof/>
          <w:sz w:val="24"/>
          <w:szCs w:val="24"/>
        </w:rPr>
        <w:t xml:space="preserve">Всего </w:t>
      </w:r>
      <w:r>
        <w:rPr>
          <w:rFonts w:ascii="Liberation Serif" w:hAnsi="Liberation Serif"/>
          <w:sz w:val="24"/>
          <w:szCs w:val="24"/>
        </w:rPr>
        <w:t xml:space="preserve">с использованием платформы обратной связи федеральной государственной информационной системы «Единый портал государственных и муниципальных услуг (функций)» </w:t>
      </w:r>
      <w:r>
        <w:rPr>
          <w:rFonts w:ascii="Liberation Serif" w:eastAsia="Times New Roman" w:hAnsi="Liberation Serif"/>
          <w:noProof/>
          <w:sz w:val="24"/>
          <w:szCs w:val="24"/>
        </w:rPr>
        <w:t xml:space="preserve">поступило 5 сообщений. </w:t>
      </w:r>
      <w:r w:rsidR="0046362A">
        <w:rPr>
          <w:rFonts w:ascii="Liberation Serif" w:eastAsia="Times New Roman" w:hAnsi="Liberation Serif"/>
          <w:noProof/>
          <w:sz w:val="24"/>
          <w:szCs w:val="24"/>
        </w:rPr>
        <w:t>Большинство сообщений поступало с целью получения консультаций и разъяснений законодательства.</w:t>
      </w:r>
    </w:p>
    <w:p w:rsidR="006F201D" w:rsidRDefault="006F201D" w:rsidP="007A45A8">
      <w:pPr>
        <w:spacing w:afterLines="100" w:after="240" w:line="240" w:lineRule="auto"/>
        <w:ind w:firstLine="708"/>
        <w:jc w:val="center"/>
        <w:rPr>
          <w:rFonts w:ascii="Times New Roman" w:eastAsia="Times New Roman" w:hAnsi="Times New Roman"/>
          <w:b/>
          <w:noProof/>
        </w:rPr>
      </w:pPr>
    </w:p>
    <w:p w:rsidR="006F201D" w:rsidRDefault="006F201D" w:rsidP="007A45A8">
      <w:pPr>
        <w:spacing w:afterLines="100" w:after="240" w:line="240" w:lineRule="auto"/>
        <w:ind w:firstLine="708"/>
        <w:jc w:val="center"/>
        <w:rPr>
          <w:rFonts w:ascii="Times New Roman" w:eastAsia="Times New Roman" w:hAnsi="Times New Roman"/>
          <w:b/>
          <w:noProof/>
        </w:rPr>
      </w:pPr>
    </w:p>
    <w:p w:rsidR="006F201D" w:rsidRDefault="006F201D" w:rsidP="007A45A8">
      <w:pPr>
        <w:spacing w:afterLines="100" w:after="240" w:line="240" w:lineRule="auto"/>
        <w:ind w:firstLine="708"/>
        <w:jc w:val="center"/>
        <w:rPr>
          <w:rFonts w:ascii="Times New Roman" w:eastAsia="Times New Roman" w:hAnsi="Times New Roman"/>
          <w:b/>
          <w:noProof/>
        </w:rPr>
      </w:pPr>
    </w:p>
    <w:p w:rsidR="004C3906" w:rsidRDefault="004C3906" w:rsidP="007A45A8">
      <w:pPr>
        <w:spacing w:afterLines="100" w:after="240" w:line="240" w:lineRule="auto"/>
        <w:ind w:firstLine="708"/>
        <w:jc w:val="center"/>
        <w:rPr>
          <w:rFonts w:ascii="Times New Roman" w:eastAsia="Times New Roman" w:hAnsi="Times New Roman"/>
          <w:b/>
          <w:noProof/>
        </w:rPr>
      </w:pPr>
      <w:r w:rsidRPr="00D20E4B">
        <w:rPr>
          <w:rFonts w:ascii="Times New Roman" w:eastAsia="Times New Roman" w:hAnsi="Times New Roman"/>
          <w:b/>
          <w:noProof/>
        </w:rPr>
        <w:lastRenderedPageBreak/>
        <w:t>ОСНОВНЫЕ ИСТОЧНИКИ ПОСТУПЛЕНИЯ ОБРАЩЕНИЙ (СООБЩЕНИЙ):</w:t>
      </w:r>
    </w:p>
    <w:p w:rsidR="0096520A" w:rsidRDefault="004C3906" w:rsidP="004C3906">
      <w:pPr>
        <w:spacing w:afterLines="100" w:after="240" w:line="240" w:lineRule="auto"/>
        <w:ind w:firstLine="708"/>
        <w:jc w:val="both"/>
        <w:rPr>
          <w:rFonts w:ascii="Times New Roman" w:eastAsia="Times New Roman" w:hAnsi="Times New Roman"/>
          <w:b/>
          <w:noProof/>
        </w:rPr>
      </w:pPr>
      <w:r w:rsidRPr="006E6D55">
        <w:rPr>
          <w:rFonts w:ascii="Times New Roman" w:hAnsi="Times New Roman" w:cs="Times New Roman"/>
          <w:noProof/>
        </w:rPr>
        <w:drawing>
          <wp:inline distT="0" distB="0" distL="0" distR="0" wp14:anchorId="7471CC15" wp14:editId="4CAF2E33">
            <wp:extent cx="4681220" cy="1177747"/>
            <wp:effectExtent l="0" t="0" r="24130" b="22860"/>
            <wp:docPr id="1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  <w:bookmarkStart w:id="0" w:name="_GoBack"/>
      <w:bookmarkEnd w:id="0"/>
    </w:p>
    <w:p w:rsidR="009404DA" w:rsidRDefault="006F201D" w:rsidP="006F201D">
      <w:pPr>
        <w:tabs>
          <w:tab w:val="left" w:pos="3318"/>
          <w:tab w:val="left" w:pos="5530"/>
        </w:tabs>
        <w:rPr>
          <w:rFonts w:ascii="Times New Roman" w:eastAsia="Times New Roman" w:hAnsi="Times New Roman"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8752" behindDoc="0" locked="0" layoutInCell="1" allowOverlap="1" wp14:anchorId="6F854C8E" wp14:editId="67D6D95F">
            <wp:simplePos x="0" y="0"/>
            <wp:positionH relativeFrom="margin">
              <wp:align>center</wp:align>
            </wp:positionH>
            <wp:positionV relativeFrom="margin">
              <wp:posOffset>2052955</wp:posOffset>
            </wp:positionV>
            <wp:extent cx="6541135" cy="5237480"/>
            <wp:effectExtent l="0" t="0" r="12065" b="1270"/>
            <wp:wrapTopAndBottom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6520A">
        <w:rPr>
          <w:rFonts w:ascii="Times New Roman" w:eastAsia="Times New Roman" w:hAnsi="Times New Roman"/>
        </w:rPr>
        <w:tab/>
      </w:r>
    </w:p>
    <w:p w:rsidR="008F58B4" w:rsidRDefault="007A45A8" w:rsidP="009404DA">
      <w:pPr>
        <w:tabs>
          <w:tab w:val="left" w:pos="3318"/>
          <w:tab w:val="left" w:pos="5530"/>
        </w:tabs>
        <w:jc w:val="center"/>
        <w:rPr>
          <w:rFonts w:ascii="Times New Roman" w:eastAsia="Times New Roman" w:hAnsi="Times New Roman"/>
          <w:b/>
          <w:noProof/>
          <w:sz w:val="24"/>
          <w:szCs w:val="24"/>
        </w:rPr>
      </w:pPr>
      <w:r w:rsidRPr="007A45A8">
        <w:rPr>
          <w:rFonts w:ascii="Times New Roman" w:eastAsia="Times New Roman" w:hAnsi="Times New Roman"/>
          <w:b/>
          <w:noProof/>
          <w:sz w:val="24"/>
          <w:szCs w:val="24"/>
        </w:rPr>
        <w:t>3</w:t>
      </w:r>
      <w:r w:rsidR="00F00C8F" w:rsidRPr="00F00C8F">
        <w:rPr>
          <w:rFonts w:ascii="Times New Roman" w:eastAsia="Times New Roman" w:hAnsi="Times New Roman"/>
          <w:b/>
          <w:noProof/>
          <w:sz w:val="24"/>
          <w:szCs w:val="24"/>
        </w:rPr>
        <w:t>.УСТНЫЕ ОБРАЩЕНИЯ ГРАЖДАН</w:t>
      </w:r>
    </w:p>
    <w:p w:rsidR="00C90434" w:rsidRPr="00C90434" w:rsidRDefault="006E6D55" w:rsidP="004C3906">
      <w:pPr>
        <w:spacing w:afterLines="100" w:after="240" w:line="240" w:lineRule="auto"/>
        <w:ind w:firstLine="708"/>
        <w:jc w:val="both"/>
      </w:pPr>
      <w:r w:rsidRPr="00827A34">
        <w:rPr>
          <w:rFonts w:ascii="Times New Roman" w:hAnsi="Times New Roman" w:cs="Times New Roman"/>
        </w:rPr>
        <w:t xml:space="preserve">Наиболее актуальными являются вопросы: </w:t>
      </w:r>
    </w:p>
    <w:p w:rsidR="006E6D55" w:rsidRPr="00827A34" w:rsidRDefault="006E6D55" w:rsidP="006E6D55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о назначении </w:t>
      </w:r>
      <w:r w:rsidRPr="00827A34">
        <w:rPr>
          <w:rFonts w:ascii="Times New Roman" w:hAnsi="Times New Roman" w:cs="Times New Roman"/>
        </w:rPr>
        <w:t>и выплат</w:t>
      </w:r>
      <w:r>
        <w:rPr>
          <w:rFonts w:ascii="Times New Roman" w:hAnsi="Times New Roman" w:cs="Times New Roman"/>
        </w:rPr>
        <w:t>е</w:t>
      </w:r>
      <w:r w:rsidRPr="00827A34">
        <w:rPr>
          <w:rFonts w:ascii="Times New Roman" w:hAnsi="Times New Roman" w:cs="Times New Roman"/>
        </w:rPr>
        <w:t xml:space="preserve"> пособий и компенсаций</w:t>
      </w:r>
      <w:r>
        <w:rPr>
          <w:rFonts w:ascii="Times New Roman" w:hAnsi="Times New Roman" w:cs="Times New Roman"/>
        </w:rPr>
        <w:t>;</w:t>
      </w:r>
    </w:p>
    <w:p w:rsidR="006E6D55" w:rsidRPr="00827A34" w:rsidRDefault="006E6D55" w:rsidP="006E6D55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</w:rPr>
      </w:pPr>
      <w:r w:rsidRPr="00827A34">
        <w:rPr>
          <w:rFonts w:ascii="Times New Roman" w:hAnsi="Times New Roman" w:cs="Times New Roman"/>
        </w:rPr>
        <w:t>- о предоставлении мер социальной поддержки;</w:t>
      </w:r>
    </w:p>
    <w:p w:rsidR="006E6D55" w:rsidRDefault="006E6D55" w:rsidP="006E6D55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</w:rPr>
      </w:pPr>
      <w:r w:rsidRPr="00827A34">
        <w:rPr>
          <w:rFonts w:ascii="Times New Roman" w:hAnsi="Times New Roman" w:cs="Times New Roman"/>
        </w:rPr>
        <w:t>- вопросы, входящие в компетенцию</w:t>
      </w:r>
      <w:r w:rsidR="00C90434">
        <w:rPr>
          <w:rFonts w:ascii="Times New Roman" w:hAnsi="Times New Roman" w:cs="Times New Roman"/>
        </w:rPr>
        <w:t xml:space="preserve"> отдела опеки и попечительства;</w:t>
      </w:r>
    </w:p>
    <w:p w:rsidR="00171FD9" w:rsidRDefault="00171FD9" w:rsidP="006E6D55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проблем семьи, женщин и детей.</w:t>
      </w:r>
    </w:p>
    <w:p w:rsidR="006E6D55" w:rsidRDefault="006E6D55" w:rsidP="00521494">
      <w:pPr>
        <w:spacing w:line="240" w:lineRule="auto"/>
        <w:contextualSpacing/>
        <w:jc w:val="both"/>
        <w:rPr>
          <w:rFonts w:ascii="Times New Roman" w:hAnsi="Times New Roman" w:cs="Times New Roman"/>
        </w:rPr>
      </w:pPr>
    </w:p>
    <w:p w:rsidR="009355D2" w:rsidRDefault="006E6D55" w:rsidP="007A45A8">
      <w:pPr>
        <w:spacing w:line="240" w:lineRule="auto"/>
        <w:ind w:left="12" w:firstLine="708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Все обращения рассмотрены в установленный законодательством срок, обоснованных жалоб нет.</w:t>
      </w:r>
    </w:p>
    <w:sectPr w:rsidR="009355D2" w:rsidSect="007A45A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2E02"/>
    <w:rsid w:val="000258B5"/>
    <w:rsid w:val="000459FC"/>
    <w:rsid w:val="00072693"/>
    <w:rsid w:val="00086662"/>
    <w:rsid w:val="0009600A"/>
    <w:rsid w:val="000C4A9C"/>
    <w:rsid w:val="000D6E16"/>
    <w:rsid w:val="000F52D2"/>
    <w:rsid w:val="001030A9"/>
    <w:rsid w:val="00123AE6"/>
    <w:rsid w:val="00150F5F"/>
    <w:rsid w:val="00152E02"/>
    <w:rsid w:val="00162C85"/>
    <w:rsid w:val="0017050F"/>
    <w:rsid w:val="00171FD9"/>
    <w:rsid w:val="001A71B0"/>
    <w:rsid w:val="00212B44"/>
    <w:rsid w:val="00240C83"/>
    <w:rsid w:val="0024294C"/>
    <w:rsid w:val="00260002"/>
    <w:rsid w:val="0026300D"/>
    <w:rsid w:val="00265BE8"/>
    <w:rsid w:val="002670A4"/>
    <w:rsid w:val="00290FD0"/>
    <w:rsid w:val="002B5D8E"/>
    <w:rsid w:val="0032000B"/>
    <w:rsid w:val="00323B59"/>
    <w:rsid w:val="003343A2"/>
    <w:rsid w:val="0033596B"/>
    <w:rsid w:val="00342A9B"/>
    <w:rsid w:val="00347081"/>
    <w:rsid w:val="00351ED3"/>
    <w:rsid w:val="0035643E"/>
    <w:rsid w:val="00364658"/>
    <w:rsid w:val="00383A76"/>
    <w:rsid w:val="003A06B8"/>
    <w:rsid w:val="003C1F6E"/>
    <w:rsid w:val="003D2303"/>
    <w:rsid w:val="003E6D89"/>
    <w:rsid w:val="003F4EB8"/>
    <w:rsid w:val="00422A30"/>
    <w:rsid w:val="00450104"/>
    <w:rsid w:val="00453786"/>
    <w:rsid w:val="00461BB3"/>
    <w:rsid w:val="0046362A"/>
    <w:rsid w:val="0046378C"/>
    <w:rsid w:val="00480F65"/>
    <w:rsid w:val="0048361A"/>
    <w:rsid w:val="00493596"/>
    <w:rsid w:val="00496BBB"/>
    <w:rsid w:val="004A2152"/>
    <w:rsid w:val="004C3906"/>
    <w:rsid w:val="004D706D"/>
    <w:rsid w:val="004E3CDE"/>
    <w:rsid w:val="00505DDD"/>
    <w:rsid w:val="00516B11"/>
    <w:rsid w:val="00521494"/>
    <w:rsid w:val="0052322E"/>
    <w:rsid w:val="00554682"/>
    <w:rsid w:val="005654B2"/>
    <w:rsid w:val="00567650"/>
    <w:rsid w:val="005845DD"/>
    <w:rsid w:val="0059196B"/>
    <w:rsid w:val="00592AE9"/>
    <w:rsid w:val="005966E1"/>
    <w:rsid w:val="005973EC"/>
    <w:rsid w:val="005B52B0"/>
    <w:rsid w:val="005B7D7C"/>
    <w:rsid w:val="005C2FFC"/>
    <w:rsid w:val="005C71DD"/>
    <w:rsid w:val="005D1AD2"/>
    <w:rsid w:val="005E154E"/>
    <w:rsid w:val="005E7105"/>
    <w:rsid w:val="00632AA1"/>
    <w:rsid w:val="006346D5"/>
    <w:rsid w:val="006371C5"/>
    <w:rsid w:val="00644C59"/>
    <w:rsid w:val="006547F4"/>
    <w:rsid w:val="0067181E"/>
    <w:rsid w:val="00675014"/>
    <w:rsid w:val="0069476B"/>
    <w:rsid w:val="006B2F6A"/>
    <w:rsid w:val="006C4065"/>
    <w:rsid w:val="006C49D9"/>
    <w:rsid w:val="006C5D71"/>
    <w:rsid w:val="006E6D55"/>
    <w:rsid w:val="006F201D"/>
    <w:rsid w:val="006F2E1E"/>
    <w:rsid w:val="007035B8"/>
    <w:rsid w:val="00705381"/>
    <w:rsid w:val="007532B5"/>
    <w:rsid w:val="007A0F47"/>
    <w:rsid w:val="007A45A8"/>
    <w:rsid w:val="007B2A2C"/>
    <w:rsid w:val="007B5C58"/>
    <w:rsid w:val="007C6561"/>
    <w:rsid w:val="007E6FE4"/>
    <w:rsid w:val="00820249"/>
    <w:rsid w:val="008471EF"/>
    <w:rsid w:val="00861CDB"/>
    <w:rsid w:val="00877401"/>
    <w:rsid w:val="008857BA"/>
    <w:rsid w:val="008D2E48"/>
    <w:rsid w:val="008D725F"/>
    <w:rsid w:val="008F58B4"/>
    <w:rsid w:val="00913A55"/>
    <w:rsid w:val="00920D03"/>
    <w:rsid w:val="00926271"/>
    <w:rsid w:val="00930B67"/>
    <w:rsid w:val="00932554"/>
    <w:rsid w:val="00935156"/>
    <w:rsid w:val="009355D2"/>
    <w:rsid w:val="009404DA"/>
    <w:rsid w:val="0095385B"/>
    <w:rsid w:val="0096177B"/>
    <w:rsid w:val="0096520A"/>
    <w:rsid w:val="009966AA"/>
    <w:rsid w:val="009B4D5B"/>
    <w:rsid w:val="009D0EDE"/>
    <w:rsid w:val="009D4B7A"/>
    <w:rsid w:val="009E0EA3"/>
    <w:rsid w:val="009E3F9D"/>
    <w:rsid w:val="009F2A06"/>
    <w:rsid w:val="00A12E54"/>
    <w:rsid w:val="00A33F96"/>
    <w:rsid w:val="00A35B93"/>
    <w:rsid w:val="00A41FEE"/>
    <w:rsid w:val="00A95862"/>
    <w:rsid w:val="00A96709"/>
    <w:rsid w:val="00AB574E"/>
    <w:rsid w:val="00AC30D4"/>
    <w:rsid w:val="00AC55B6"/>
    <w:rsid w:val="00AC6927"/>
    <w:rsid w:val="00AC701C"/>
    <w:rsid w:val="00AE1ED0"/>
    <w:rsid w:val="00AE43DD"/>
    <w:rsid w:val="00AF3757"/>
    <w:rsid w:val="00B03DCE"/>
    <w:rsid w:val="00B04151"/>
    <w:rsid w:val="00B0466D"/>
    <w:rsid w:val="00B11C13"/>
    <w:rsid w:val="00B14C35"/>
    <w:rsid w:val="00B37C12"/>
    <w:rsid w:val="00B60F3D"/>
    <w:rsid w:val="00B80319"/>
    <w:rsid w:val="00B81830"/>
    <w:rsid w:val="00B82714"/>
    <w:rsid w:val="00B92D89"/>
    <w:rsid w:val="00BF009B"/>
    <w:rsid w:val="00BF1893"/>
    <w:rsid w:val="00BF28A6"/>
    <w:rsid w:val="00BF651F"/>
    <w:rsid w:val="00C00D55"/>
    <w:rsid w:val="00C1301D"/>
    <w:rsid w:val="00C14FC0"/>
    <w:rsid w:val="00C27CA9"/>
    <w:rsid w:val="00C4278E"/>
    <w:rsid w:val="00C74A4A"/>
    <w:rsid w:val="00C770E2"/>
    <w:rsid w:val="00C90434"/>
    <w:rsid w:val="00C93CD9"/>
    <w:rsid w:val="00CA0F86"/>
    <w:rsid w:val="00CA4D2E"/>
    <w:rsid w:val="00CC3F17"/>
    <w:rsid w:val="00CF069D"/>
    <w:rsid w:val="00D12E6E"/>
    <w:rsid w:val="00D13C17"/>
    <w:rsid w:val="00D32259"/>
    <w:rsid w:val="00D85C60"/>
    <w:rsid w:val="00D9682F"/>
    <w:rsid w:val="00DC7AFB"/>
    <w:rsid w:val="00E04A7D"/>
    <w:rsid w:val="00E37E75"/>
    <w:rsid w:val="00EA1A0B"/>
    <w:rsid w:val="00EB0AA3"/>
    <w:rsid w:val="00EE5317"/>
    <w:rsid w:val="00F00C8F"/>
    <w:rsid w:val="00F24D32"/>
    <w:rsid w:val="00F36F07"/>
    <w:rsid w:val="00F80AF6"/>
    <w:rsid w:val="00F85111"/>
    <w:rsid w:val="00F971DD"/>
    <w:rsid w:val="00FA15CA"/>
    <w:rsid w:val="00FC616F"/>
    <w:rsid w:val="00FF33B8"/>
    <w:rsid w:val="00FF58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BCDD0E"/>
  <w15:docId w15:val="{BC149D56-9B7D-48AC-A41E-BF96AA7A6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152E02"/>
    <w:pPr>
      <w:tabs>
        <w:tab w:val="left" w:pos="378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iCs/>
      <w:sz w:val="24"/>
      <w:szCs w:val="20"/>
    </w:rPr>
  </w:style>
  <w:style w:type="character" w:customStyle="1" w:styleId="20">
    <w:name w:val="Основной текст с отступом 2 Знак"/>
    <w:basedOn w:val="a0"/>
    <w:link w:val="2"/>
    <w:rsid w:val="00152E02"/>
    <w:rPr>
      <w:rFonts w:ascii="Times New Roman" w:eastAsia="Times New Roman" w:hAnsi="Times New Roman" w:cs="Times New Roman"/>
      <w:iCs/>
      <w:sz w:val="24"/>
      <w:szCs w:val="20"/>
      <w:lang w:eastAsia="ru-RU"/>
    </w:rPr>
  </w:style>
  <w:style w:type="paragraph" w:styleId="3">
    <w:name w:val="Body Text Indent 3"/>
    <w:basedOn w:val="a"/>
    <w:link w:val="30"/>
    <w:semiHidden/>
    <w:rsid w:val="00152E02"/>
    <w:pPr>
      <w:tabs>
        <w:tab w:val="left" w:pos="378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iCs/>
      <w:szCs w:val="20"/>
    </w:rPr>
  </w:style>
  <w:style w:type="character" w:customStyle="1" w:styleId="30">
    <w:name w:val="Основной текст с отступом 3 Знак"/>
    <w:basedOn w:val="a0"/>
    <w:link w:val="3"/>
    <w:semiHidden/>
    <w:rsid w:val="00152E02"/>
    <w:rPr>
      <w:rFonts w:ascii="Times New Roman" w:eastAsia="Times New Roman" w:hAnsi="Times New Roman" w:cs="Times New Roman"/>
      <w:iCs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6E6D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E6D55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389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chart" Target="charts/chart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chart" Target="charts/chart2.xml"/><Relationship Id="rId5" Type="http://schemas.openxmlformats.org/officeDocument/2006/relationships/chart" Target="charts/chart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1.xlsx"/><Relationship Id="rId1" Type="http://schemas.openxmlformats.org/officeDocument/2006/relationships/themeOverride" Target="../theme/themeOverride2.xm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колличесто обращений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dLbl>
              <c:idx val="0"/>
              <c:layout>
                <c:manualLayout>
                  <c:x val="6.420545746388443E-3"/>
                  <c:y val="-1.4129573447051089E-16"/>
                </c:manualLayout>
              </c:layout>
              <c:tx>
                <c:rich>
                  <a:bodyPr/>
                  <a:lstStyle/>
                  <a:p>
                    <a:r>
                      <a:rPr lang="ru-RU"/>
                      <a:t>82</a:t>
                    </a:r>
                  </a:p>
                  <a:p>
                    <a:endParaRPr lang="ru-RU"/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0-D59B-4A46-A0F9-2C4FC3516140}"/>
                </c:ext>
              </c:extLst>
            </c:dLbl>
            <c:dLbl>
              <c:idx val="1"/>
              <c:layout/>
              <c:tx>
                <c:rich>
                  <a:bodyPr/>
                  <a:lstStyle/>
                  <a:p>
                    <a:r>
                      <a:rPr lang="ru-RU"/>
                      <a:t>301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1-D59B-4A46-A0F9-2C4FC3516140}"/>
                </c:ext>
              </c:extLst>
            </c:dLbl>
            <c:dLbl>
              <c:idx val="2"/>
              <c:layout/>
              <c:tx>
                <c:rich>
                  <a:bodyPr/>
                  <a:lstStyle/>
                  <a:p>
                    <a:r>
                      <a:rPr lang="ru-RU"/>
                      <a:t>50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2-D59B-4A46-A0F9-2C4FC3516140}"/>
                </c:ext>
              </c:extLst>
            </c:dLbl>
            <c:dLbl>
              <c:idx val="3"/>
              <c:layout/>
              <c:tx>
                <c:rich>
                  <a:bodyPr wrap="square" lIns="38100" tIns="19050" rIns="38100" bIns="19050" anchor="ctr">
                    <a:noAutofit/>
                  </a:bodyPr>
                  <a:lstStyle/>
                  <a:p>
                    <a:pPr>
                      <a:defRPr/>
                    </a:pPr>
                    <a:r>
                      <a:rPr lang="ru-RU"/>
                      <a:t>21</a:t>
                    </a:r>
                  </a:p>
                </c:rich>
              </c:tx>
              <c:spPr>
                <a:noFill/>
                <a:ln>
                  <a:noFill/>
                </a:ln>
                <a:effectLst/>
              </c:sp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4.7259100642398286E-2"/>
                      <c:h val="7.0235491396908725E-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3-D59B-4A46-A0F9-2C4FC3516140}"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Лист1!$A$2:$A$9</c:f>
              <c:strCache>
                <c:ptCount val="8"/>
                <c:pt idx="0">
                  <c:v>Отдел назначения социальных выплат</c:v>
                </c:pt>
                <c:pt idx="1">
                  <c:v>Отдел обеспечения социальных гарантий </c:v>
                </c:pt>
                <c:pt idx="2">
                  <c:v>Отдел семейной политики и организации социального обслуживания граждан</c:v>
                </c:pt>
                <c:pt idx="3">
                  <c:v>Отдел по выявлению и устройству граждан, нуждающихся в опеке и попечительстве, надзору за опекунами и поечителями</c:v>
                </c:pt>
                <c:pt idx="4">
                  <c:v>Отдел по защите прав граждан, находящихся под опекой и попечительством </c:v>
                </c:pt>
                <c:pt idx="5">
                  <c:v>Отдел юридической и кадровой службы</c:v>
                </c:pt>
                <c:pt idx="6">
                  <c:v>Отдел бухгалтерского учета и информатизации</c:v>
                </c:pt>
                <c:pt idx="7">
                  <c:v>Руководство</c:v>
                </c:pt>
              </c:strCache>
            </c:strRef>
          </c:cat>
          <c:val>
            <c:numRef>
              <c:f>Лист1!$B$2:$B$9</c:f>
              <c:numCache>
                <c:formatCode>General</c:formatCode>
                <c:ptCount val="8"/>
                <c:pt idx="0">
                  <c:v>82</c:v>
                </c:pt>
                <c:pt idx="1">
                  <c:v>301</c:v>
                </c:pt>
                <c:pt idx="2">
                  <c:v>50</c:v>
                </c:pt>
                <c:pt idx="3">
                  <c:v>21</c:v>
                </c:pt>
                <c:pt idx="4">
                  <c:v>32</c:v>
                </c:pt>
                <c:pt idx="5">
                  <c:v>2</c:v>
                </c:pt>
                <c:pt idx="6">
                  <c:v>2</c:v>
                </c:pt>
                <c:pt idx="7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3DEC-43D1-89F1-FADE13D3032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axId val="233495040"/>
        <c:axId val="115386624"/>
      </c:barChart>
      <c:catAx>
        <c:axId val="233495040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15386624"/>
        <c:crosses val="autoZero"/>
        <c:auto val="1"/>
        <c:lblAlgn val="ctr"/>
        <c:lblOffset val="100"/>
        <c:noMultiLvlLbl val="0"/>
      </c:catAx>
      <c:valAx>
        <c:axId val="115386624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3349504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0.42027719269763009"/>
          <c:y val="0.11866235167206041"/>
          <c:w val="0.5328332023670157"/>
          <c:h val="0.38630767928202525"/>
        </c:manualLayout>
      </c:layout>
      <c:barChart>
        <c:barDir val="bar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колличесто обращений</c:v>
                </c:pt>
              </c:strCache>
            </c:strRef>
          </c:tx>
          <c:spPr>
            <a:solidFill>
              <a:srgbClr val="0070C0"/>
            </a:solidFill>
            <a:ln>
              <a:noFill/>
            </a:ln>
            <a:effectLst/>
          </c:spPr>
          <c:invertIfNegative val="0"/>
          <c:dLbls>
            <c:dLbl>
              <c:idx val="0"/>
              <c:layout/>
              <c:tx>
                <c:rich>
                  <a:bodyPr/>
                  <a:lstStyle/>
                  <a:p>
                    <a:r>
                      <a:rPr lang="ru-RU"/>
                      <a:t>37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3-61D5-4626-A71A-D4A5549CC6B4}"/>
                </c:ext>
              </c:extLst>
            </c:dLbl>
            <c:dLbl>
              <c:idx val="1"/>
              <c:layout/>
              <c:tx>
                <c:rich>
                  <a:bodyPr/>
                  <a:lstStyle/>
                  <a:p>
                    <a:r>
                      <a:rPr lang="ru-RU"/>
                      <a:t>129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2-61D5-4626-A71A-D4A5549CC6B4}"/>
                </c:ext>
              </c:extLst>
            </c:dLbl>
            <c:dLbl>
              <c:idx val="2"/>
              <c:layout>
                <c:manualLayout>
                  <c:x val="-2.7155465037339761E-3"/>
                  <c:y val="1.232064620130967E-17"/>
                </c:manualLayout>
              </c:layout>
              <c:tx>
                <c:rich>
                  <a:bodyPr/>
                  <a:lstStyle/>
                  <a:p>
                    <a:r>
                      <a:rPr lang="ru-RU"/>
                      <a:t>330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1-61D5-4626-A71A-D4A5549CC6B4}"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Лист1!$A$2:$A$4</c:f>
              <c:strCache>
                <c:ptCount val="3"/>
                <c:pt idx="0">
                  <c:v>из других организаций</c:v>
                </c:pt>
                <c:pt idx="1">
                  <c:v>Обращения граждан с электронных ресурсов</c:v>
                </c:pt>
                <c:pt idx="2">
                  <c:v>Обращения граждан лично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37</c:v>
                </c:pt>
                <c:pt idx="1">
                  <c:v>129</c:v>
                </c:pt>
                <c:pt idx="2">
                  <c:v>330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61D5-4626-A71A-D4A5549CC6B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axId val="95874048"/>
        <c:axId val="115385472"/>
      </c:barChart>
      <c:catAx>
        <c:axId val="95874048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15385472"/>
        <c:crosses val="autoZero"/>
        <c:auto val="1"/>
        <c:lblAlgn val="ctr"/>
        <c:lblOffset val="100"/>
        <c:noMultiLvlLbl val="0"/>
      </c:catAx>
      <c:valAx>
        <c:axId val="115385472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9587404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2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cap="all" spc="5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количество</a:t>
            </a:r>
            <a:r>
              <a:rPr lang="ru-RU" baseline="0"/>
              <a:t> устных обращений</a:t>
            </a:r>
            <a:endParaRPr lang="ru-RU"/>
          </a:p>
        </c:rich>
      </c:tx>
      <c:layout/>
      <c:overlay val="0"/>
      <c:spPr>
        <a:noFill/>
        <a:ln>
          <a:noFill/>
        </a:ln>
        <a:effectLst/>
      </c:spPr>
    </c:title>
    <c:autoTitleDeleted val="0"/>
    <c:plotArea>
      <c:layout>
        <c:manualLayout>
          <c:layoutTarget val="inner"/>
          <c:xMode val="edge"/>
          <c:yMode val="edge"/>
          <c:x val="0.26274446254357997"/>
          <c:y val="0.36938220800691723"/>
          <c:w val="0.46183590462511476"/>
          <c:h val="0.60464815118750725"/>
        </c:manualLayout>
      </c:layout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кол-во обращений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0-2FA1-44D2-90A2-ACDBCF017F03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E-5B91-4C59-B85F-9E9249B1B68F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2-2FA1-44D2-90A2-ACDBCF017F03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2FA1-44D2-90A2-ACDBCF017F03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4-2FA1-44D2-90A2-ACDBCF017F03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2-5B91-4C59-B85F-9E9249B1B68F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5B91-4C59-B85F-9E9249B1B68F}"/>
              </c:ext>
            </c:extLst>
          </c:dPt>
          <c:dLbls>
            <c:dLbl>
              <c:idx val="6"/>
              <c:layout>
                <c:manualLayout>
                  <c:x val="5.7027316029939984E-3"/>
                  <c:y val="6.8309083225748968E-2"/>
                </c:manualLayout>
              </c:layout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1-5B91-4C59-B85F-9E9249B1B68F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inEnd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>
                <c15:layout/>
              </c:ext>
            </c:extLst>
          </c:dLbls>
          <c:cat>
            <c:strRef>
              <c:f>Лист1!$A$3:$A$9</c:f>
              <c:strCache>
                <c:ptCount val="7"/>
                <c:pt idx="0">
                  <c:v>Отдел обеспечения социальных гарантий                                                                                                                                         275 (32%)</c:v>
                </c:pt>
                <c:pt idx="1">
                  <c:v>Отдел назначения социальных пособий                                                                                                                                            300 (35%)</c:v>
                </c:pt>
                <c:pt idx="2">
                  <c:v>Отдел семейной политики и организации социального обслуживания граждан                                                                  120 (14%)</c:v>
                </c:pt>
                <c:pt idx="3">
                  <c:v>Отдел по выявлению граждан, нуждающихся в опеке и попечительстве, надзору за опекунами и попечителями       28 (3%)</c:v>
                </c:pt>
                <c:pt idx="4">
                  <c:v>Отдел по защите прав граждан, нуждающихся в опеке и попечительстве                                                                               125 (14%)</c:v>
                </c:pt>
                <c:pt idx="5">
                  <c:v>Руководство                                                                                                                                                                                                  11 (1%)</c:v>
                </c:pt>
                <c:pt idx="6">
                  <c:v>Отдел юридической и кадровой службы                                                                                                                                             10 (1%)</c:v>
                </c:pt>
              </c:strCache>
            </c:strRef>
          </c:cat>
          <c:val>
            <c:numRef>
              <c:f>Лист1!$B$3:$B$9</c:f>
              <c:numCache>
                <c:formatCode>General</c:formatCode>
                <c:ptCount val="7"/>
                <c:pt idx="0">
                  <c:v>275</c:v>
                </c:pt>
                <c:pt idx="1">
                  <c:v>300</c:v>
                </c:pt>
                <c:pt idx="2">
                  <c:v>120</c:v>
                </c:pt>
                <c:pt idx="3">
                  <c:v>28</c:v>
                </c:pt>
                <c:pt idx="4">
                  <c:v>125</c:v>
                </c:pt>
                <c:pt idx="5">
                  <c:v>11</c:v>
                </c:pt>
                <c:pt idx="6">
                  <c:v>10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5B91-4C59-B85F-9E9249B1B68F}"/>
            </c:ext>
          </c:extLst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  <c:extLst>
          <c:ext xmlns:c15="http://schemas.microsoft.com/office/drawing/2012/chart" uri="{02D57815-91ED-43cb-92C2-25804820EDAC}">
            <c15:filteredPieSeries>
              <c15:ser>
                <c:idx val="1"/>
                <c:order val="1"/>
                <c:tx>
                  <c:strRef>
                    <c:extLst>
                      <c:ext uri="{02D57815-91ED-43cb-92C2-25804820EDAC}">
                        <c15:formulaRef>
                          <c15:sqref>Лист1!$B$3:$B$9</c15:sqref>
                        </c15:formulaRef>
                      </c:ext>
                    </c:extLst>
                    <c:strCache>
                      <c:ptCount val="7"/>
                      <c:pt idx="0">
                        <c:v>275</c:v>
                      </c:pt>
                      <c:pt idx="1">
                        <c:v>300</c:v>
                      </c:pt>
                      <c:pt idx="2">
                        <c:v>120</c:v>
                      </c:pt>
                      <c:pt idx="3">
                        <c:v>28</c:v>
                      </c:pt>
                      <c:pt idx="4">
                        <c:v>125</c:v>
                      </c:pt>
                      <c:pt idx="5">
                        <c:v>11</c:v>
                      </c:pt>
                      <c:pt idx="6">
                        <c:v>10</c:v>
                      </c:pt>
                    </c:strCache>
                  </c:strRef>
                </c:tx>
                <c:dPt>
                  <c:idx val="0"/>
                  <c:bubble3D val="0"/>
                  <c:spPr>
                    <a:solidFill>
                      <a:schemeClr val="accent1"/>
                    </a:solidFill>
                    <a:ln>
                      <a:noFill/>
                    </a:ln>
                    <a:effectLst/>
                    <a:scene3d>
                      <a:camera prst="orthographicFront"/>
                      <a:lightRig rig="brightRoom" dir="t"/>
                    </a:scene3d>
                    <a:sp3d prstMaterial="flat">
                      <a:bevelT w="50800" h="101600" prst="angle"/>
                      <a:contourClr>
                        <a:srgbClr val="000000"/>
                      </a:contourClr>
                    </a:sp3d>
                  </c:spPr>
                  <c:extLst>
                    <c:ext xmlns:c16="http://schemas.microsoft.com/office/drawing/2014/chart" uri="{C3380CC4-5D6E-409C-BE32-E72D297353CC}">
                      <c16:uniqueId val="{00000008-2FA1-44D2-90A2-ACDBCF017F03}"/>
                    </c:ext>
                  </c:extLst>
                </c:dPt>
                <c:dLbls>
                  <c:spPr>
                    <a:noFill/>
                    <a:ln>
                      <a:noFill/>
                    </a:ln>
                    <a:effectLst/>
                  </c:spPr>
                  <c:txPr>
                    <a:bodyPr rot="0" spcFirstLastPara="1" vertOverflow="ellipsis" vert="horz" wrap="square" lIns="38100" tIns="19050" rIns="38100" bIns="19050" anchor="ctr" anchorCtr="1">
                      <a:spAutoFit/>
                    </a:bodyPr>
                    <a:lstStyle/>
                    <a:p>
                      <a:pPr>
                        <a:defRPr sz="900" b="1" i="0" u="none" strike="noStrike" kern="1200" baseline="0">
                          <a:solidFill>
                            <a:schemeClr val="lt1"/>
                          </a:solidFill>
                          <a:latin typeface="+mn-lt"/>
                          <a:ea typeface="+mn-ea"/>
                          <a:cs typeface="+mn-cs"/>
                        </a:defRPr>
                      </a:pPr>
                      <a:endParaRPr lang="ru-RU"/>
                    </a:p>
                  </c:txPr>
                  <c:dLblPos val="inEnd"/>
                  <c:showLegendKey val="0"/>
                  <c:showVal val="0"/>
                  <c:showCatName val="0"/>
                  <c:showSerName val="0"/>
                  <c:showPercent val="1"/>
                  <c:showBubbleSize val="0"/>
                  <c:showLeaderLines val="1"/>
                  <c:leaderLines>
                    <c:spPr>
                      <a:ln w="9525" cap="flat" cmpd="sng" algn="ctr">
                        <a:solidFill>
                          <a:schemeClr val="tx1">
                            <a:lumMod val="35000"/>
                            <a:lumOff val="65000"/>
                          </a:schemeClr>
                        </a:solidFill>
                        <a:round/>
                      </a:ln>
                      <a:effectLst/>
                    </c:spPr>
                  </c:leaderLines>
                  <c:extLst>
                    <c:ext uri="{CE6537A1-D6FC-4f65-9D91-7224C49458BB}"/>
                  </c:extLst>
                </c:dLbls>
                <c:val>
                  <c:numLit>
                    <c:formatCode>General</c:formatCode>
                    <c:ptCount val="1"/>
                    <c:pt idx="0">
                      <c:v>1</c:v>
                    </c:pt>
                  </c:numLit>
                </c:val>
                <c:extLst>
                  <c:ext xmlns:c16="http://schemas.microsoft.com/office/drawing/2014/chart" uri="{C3380CC4-5D6E-409C-BE32-E72D297353CC}">
                    <c16:uniqueId val="{00000008-5B91-4C59-B85F-9E9249B1B68F}"/>
                  </c:ext>
                </c:extLst>
              </c15:ser>
            </c15:filteredPieSeries>
          </c:ext>
        </c:extLst>
      </c:pieChart>
      <c:spPr>
        <a:noFill/>
        <a:ln>
          <a:noFill/>
        </a:ln>
        <a:effectLst/>
      </c:spPr>
    </c:plotArea>
    <c:legend>
      <c:legendPos val="t"/>
      <c:layout>
        <c:manualLayout>
          <c:xMode val="edge"/>
          <c:yMode val="edge"/>
          <c:x val="1.8665109342644662E-2"/>
          <c:y val="9.3703789695327236E-2"/>
          <c:w val="0.9589952129346283"/>
          <c:h val="0.16579019279464335"/>
        </c:manualLayout>
      </c:layout>
      <c:overlay val="1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 rtl="0"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zero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1D7BB6-F81A-46F7-8F7E-598922BFBF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254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Говорухина_А_С</dc:creator>
  <cp:lastModifiedBy>Говорухина А.С</cp:lastModifiedBy>
  <cp:revision>5</cp:revision>
  <cp:lastPrinted>2023-10-09T06:10:00Z</cp:lastPrinted>
  <dcterms:created xsi:type="dcterms:W3CDTF">2024-04-16T03:06:00Z</dcterms:created>
  <dcterms:modified xsi:type="dcterms:W3CDTF">2024-07-17T03:34:00Z</dcterms:modified>
</cp:coreProperties>
</file>