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spacing w:after="0" w:before="0"/>
        <w:ind/>
        <w:rPr>
          <w:rFonts w:ascii="Liberation Serif" w:hAnsi="Liberation Serif"/>
          <w:i w:val="1"/>
          <w:sz w:val="28"/>
        </w:rPr>
      </w:pPr>
      <w:r>
        <w:rPr>
          <w:rFonts w:ascii="Liberation Serif" w:hAnsi="Liberation Serif"/>
          <w:i w:val="1"/>
          <w:sz w:val="28"/>
        </w:rPr>
        <w:t xml:space="preserve">Выдача справки о среднедушевом доходе семьи </w:t>
      </w:r>
    </w:p>
    <w:p w14:paraId="02000000">
      <w:pPr>
        <w:pStyle w:val="Style_1"/>
        <w:spacing w:after="0" w:before="0"/>
        <w:ind/>
        <w:rPr>
          <w:rFonts w:ascii="Liberation Serif" w:hAnsi="Liberation Serif"/>
          <w:i w:val="1"/>
          <w:sz w:val="28"/>
        </w:rPr>
      </w:pPr>
      <w:r>
        <w:rPr>
          <w:rFonts w:ascii="Liberation Serif" w:hAnsi="Liberation Serif"/>
          <w:i w:val="1"/>
          <w:sz w:val="28"/>
        </w:rPr>
        <w:t>для обеспечения специальными молочными продуктами детского питания</w:t>
      </w:r>
    </w:p>
    <w:p w14:paraId="03000000">
      <w:pPr>
        <w:pStyle w:val="Style_1"/>
        <w:spacing w:after="0" w:before="0"/>
        <w:ind/>
        <w:rPr>
          <w:rFonts w:ascii="Liberation Serif" w:hAnsi="Liberation Serif"/>
          <w:i w:val="1"/>
          <w:sz w:val="28"/>
        </w:rPr>
      </w:pPr>
      <w:r>
        <w:rPr>
          <w:rFonts w:ascii="Liberation Serif" w:hAnsi="Liberation Serif"/>
          <w:i w:val="1"/>
          <w:sz w:val="28"/>
        </w:rPr>
        <w:t>(жидкими, пастообразными и сухими молочными продуктами)</w:t>
      </w:r>
    </w:p>
    <w:p w14:paraId="04000000">
      <w:pPr>
        <w:rPr>
          <w:rFonts w:ascii="Times New Roman" w:hAnsi="Times New Roman"/>
        </w:rPr>
      </w:pPr>
      <w:bookmarkStart w:id="1" w:name="sub_1003"/>
    </w:p>
    <w:p w14:paraId="05000000">
      <w:pPr>
        <w:rPr>
          <w:rFonts w:ascii="Liberation Serif" w:hAnsi="Liberation Serif"/>
          <w:b w:val="1"/>
          <w:i w:val="1"/>
          <w:sz w:val="28"/>
        </w:rPr>
      </w:pPr>
      <w:bookmarkStart w:id="2" w:name="sub_10031"/>
      <w:bookmarkEnd w:id="1"/>
      <w:r>
        <w:rPr>
          <w:rFonts w:ascii="Liberation Serif" w:hAnsi="Liberation Serif"/>
          <w:b w:val="1"/>
          <w:i w:val="1"/>
          <w:sz w:val="28"/>
        </w:rPr>
        <w:t>Заявители:</w:t>
      </w:r>
    </w:p>
    <w:p w14:paraId="06000000">
      <w:pPr>
        <w:numPr>
          <w:ilvl w:val="0"/>
          <w:numId w:val="1"/>
        </w:numPr>
        <w:ind w:firstLine="0" w:left="1134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один из родителей (законных представителей) детей второго и третьего года жизни, не посещающих дошкольные образовательные организации, из семей со среднедушевым доходом ниже </w:t>
      </w:r>
      <w:r>
        <w:rPr>
          <w:rFonts w:ascii="Liberation Serif" w:hAnsi="Liberation Serif"/>
        </w:rPr>
        <w:fldChar w:fldCharType="begin"/>
      </w:r>
      <w:r>
        <w:rPr>
          <w:rFonts w:ascii="Liberation Serif" w:hAnsi="Liberation Serif"/>
        </w:rPr>
        <w:instrText>HYPERLINK "garantF1://9201950.0"</w:instrText>
      </w:r>
      <w:r>
        <w:rPr>
          <w:rFonts w:ascii="Liberation Serif" w:hAnsi="Liberation Serif"/>
        </w:rPr>
        <w:fldChar w:fldCharType="separate"/>
      </w:r>
      <w:r>
        <w:rPr>
          <w:rFonts w:ascii="Liberation Serif" w:hAnsi="Liberation Serif"/>
        </w:rPr>
        <w:t>величины прожиточного минимума</w:t>
      </w:r>
      <w:r>
        <w:rPr>
          <w:rFonts w:ascii="Liberation Serif" w:hAnsi="Liberation Serif"/>
        </w:rPr>
        <w:fldChar w:fldCharType="end"/>
      </w:r>
      <w:r>
        <w:rPr>
          <w:rFonts w:ascii="Liberation Serif" w:hAnsi="Liberation Serif"/>
        </w:rPr>
        <w:t>, установленного Правительством Свердловской области;</w:t>
      </w:r>
      <w:bookmarkEnd w:id="2"/>
    </w:p>
    <w:p w14:paraId="07000000">
      <w:pPr>
        <w:numPr>
          <w:ilvl w:val="0"/>
          <w:numId w:val="1"/>
        </w:numPr>
        <w:ind w:firstLine="0" w:left="1134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представитель родителя (законного представителя) детей второго и третьего года жизни, не посещающих дошкольные образовательные организации, из семей со среднедушевым доходом ниже </w:t>
      </w:r>
      <w:r>
        <w:rPr>
          <w:rFonts w:ascii="Liberation Serif" w:hAnsi="Liberation Serif"/>
        </w:rPr>
        <w:fldChar w:fldCharType="begin"/>
      </w:r>
      <w:r>
        <w:rPr>
          <w:rFonts w:ascii="Liberation Serif" w:hAnsi="Liberation Serif"/>
        </w:rPr>
        <w:instrText>HYPERLINK "garantF1://9201950.0"</w:instrText>
      </w:r>
      <w:r>
        <w:rPr>
          <w:rFonts w:ascii="Liberation Serif" w:hAnsi="Liberation Serif"/>
        </w:rPr>
        <w:fldChar w:fldCharType="separate"/>
      </w:r>
      <w:r>
        <w:rPr>
          <w:rFonts w:ascii="Liberation Serif" w:hAnsi="Liberation Serif"/>
        </w:rPr>
        <w:t>величины прожиточного минимума</w:t>
      </w:r>
      <w:r>
        <w:rPr>
          <w:rFonts w:ascii="Liberation Serif" w:hAnsi="Liberation Serif"/>
        </w:rPr>
        <w:fldChar w:fldCharType="end"/>
      </w:r>
      <w:r>
        <w:rPr>
          <w:rFonts w:ascii="Liberation Serif" w:hAnsi="Liberation Serif"/>
        </w:rPr>
        <w:t>, установленного Правительством Свердловской области</w:t>
      </w:r>
    </w:p>
    <w:p w14:paraId="08000000">
      <w:pPr>
        <w:rPr>
          <w:rFonts w:ascii="Times New Roman" w:hAnsi="Times New Roman"/>
        </w:rPr>
      </w:pPr>
    </w:p>
    <w:p w14:paraId="09000000">
      <w:pPr>
        <w:rPr>
          <w:rFonts w:ascii="Liberation Serif" w:hAnsi="Liberation Serif"/>
        </w:rPr>
      </w:pPr>
      <w:bookmarkStart w:id="3" w:name="sub_7"/>
      <w:bookmarkStart w:id="4" w:name="sub_10201"/>
      <w:r>
        <w:rPr>
          <w:rFonts w:ascii="Liberation Serif" w:hAnsi="Liberation Serif"/>
          <w:b w:val="1"/>
          <w:i w:val="1"/>
          <w:sz w:val="28"/>
        </w:rPr>
        <w:t>Документы, необходимые для выдачи справки:</w:t>
      </w:r>
    </w:p>
    <w:p w14:paraId="0A000000">
      <w:pPr>
        <w:rPr>
          <w:rFonts w:ascii="Times New Roman" w:hAnsi="Times New Roman"/>
          <w:b w:val="1"/>
        </w:rPr>
      </w:pPr>
    </w:p>
    <w:p w14:paraId="0B000000">
      <w:pPr>
        <w:pStyle w:val="Style_2"/>
        <w:numPr>
          <w:ilvl w:val="0"/>
          <w:numId w:val="2"/>
        </w:numPr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документы (справки) </w:t>
      </w:r>
      <w:r>
        <w:rPr>
          <w:rFonts w:ascii="Liberation Serif" w:hAnsi="Liberation Serif"/>
        </w:rPr>
        <w:t>о доходов</w:t>
      </w:r>
      <w:r>
        <w:rPr>
          <w:rFonts w:ascii="Liberation Serif" w:hAnsi="Liberation Serif"/>
        </w:rPr>
        <w:t xml:space="preserve"> заявителя и членов его семьи за 3 календарных месяца, предшествующих месяцу подачи заявления</w:t>
      </w:r>
      <w:r>
        <w:rPr>
          <w:rFonts w:ascii="Liberation Serif" w:hAnsi="Liberation Serif"/>
        </w:rPr>
        <w:t>;</w:t>
      </w:r>
    </w:p>
    <w:p w14:paraId="0C000000">
      <w:pPr>
        <w:pStyle w:val="Style_2"/>
        <w:widowControl w:val="1"/>
        <w:numPr>
          <w:ilvl w:val="0"/>
          <w:numId w:val="2"/>
        </w:numPr>
        <w:ind/>
        <w:rPr>
          <w:rFonts w:ascii="Liberation Serif" w:hAnsi="Liberation Serif"/>
        </w:rPr>
      </w:pPr>
      <w:r>
        <w:rPr>
          <w:rFonts w:ascii="Liberation Serif" w:hAnsi="Liberation Serif"/>
        </w:rPr>
        <w:t>свидетельств</w:t>
      </w:r>
      <w:r>
        <w:rPr>
          <w:rFonts w:ascii="Liberation Serif" w:hAnsi="Liberation Serif"/>
        </w:rPr>
        <w:t>о</w:t>
      </w:r>
      <w:r>
        <w:rPr>
          <w:rFonts w:ascii="Liberation Serif" w:hAnsi="Liberation Serif"/>
        </w:rPr>
        <w:t xml:space="preserve"> о рождении ребенка</w:t>
      </w:r>
      <w:r>
        <w:rPr>
          <w:rFonts w:ascii="Liberation Serif" w:hAnsi="Liberation Serif"/>
        </w:rPr>
        <w:t>, о заключении (расторжении) брака -</w:t>
      </w:r>
      <w:r>
        <w:rPr>
          <w:rFonts w:ascii="Liberation Serif" w:hAnsi="Liberation Serif"/>
        </w:rPr>
        <w:t xml:space="preserve">в случае, если </w:t>
      </w:r>
      <w:r>
        <w:rPr>
          <w:rFonts w:ascii="Liberation Serif" w:hAnsi="Liberation Serif"/>
        </w:rPr>
        <w:t>они выданы компетентными органами иностранного государства, и их нотариально удостоверенный перевод на русский язык</w:t>
      </w:r>
      <w:r>
        <w:rPr>
          <w:rFonts w:ascii="Liberation Serif" w:hAnsi="Liberation Serif"/>
        </w:rPr>
        <w:t>;</w:t>
      </w:r>
    </w:p>
    <w:p w14:paraId="0D000000">
      <w:pPr>
        <w:pStyle w:val="Style_2"/>
        <w:numPr>
          <w:ilvl w:val="0"/>
          <w:numId w:val="2"/>
        </w:numPr>
        <w:rPr>
          <w:rFonts w:ascii="Liberation Serif" w:hAnsi="Liberation Serif"/>
        </w:rPr>
      </w:pPr>
      <w:bookmarkStart w:id="5" w:name="sub_10203"/>
      <w:bookmarkEnd w:id="4"/>
      <w:r>
        <w:rPr>
          <w:rFonts w:ascii="Liberation Serif" w:hAnsi="Liberation Serif"/>
        </w:rPr>
        <w:t>документ, подтверж</w:t>
      </w:r>
      <w:r>
        <w:rPr>
          <w:rFonts w:ascii="Liberation Serif" w:hAnsi="Liberation Serif"/>
        </w:rPr>
        <w:t>дающий полномочия представителя.</w:t>
      </w:r>
      <w:bookmarkEnd w:id="5"/>
    </w:p>
    <w:p w14:paraId="0E000000">
      <w:pPr>
        <w:rPr>
          <w:rFonts w:ascii="Times New Roman" w:hAnsi="Times New Roman"/>
        </w:rPr>
      </w:pPr>
    </w:p>
    <w:p w14:paraId="0F000000">
      <w:pPr>
        <w:rPr>
          <w:rFonts w:ascii="Liberation Serif" w:hAnsi="Liberation Serif"/>
        </w:rPr>
      </w:pPr>
      <w:r>
        <w:rPr>
          <w:rFonts w:ascii="Liberation Serif" w:hAnsi="Liberation Serif"/>
        </w:rPr>
        <w:t>Вместе с заявлением</w:t>
      </w:r>
      <w:r>
        <w:rPr>
          <w:rFonts w:ascii="Liberation Serif" w:hAnsi="Liberation Serif"/>
        </w:rPr>
        <w:t xml:space="preserve"> о выдаче справки</w:t>
      </w:r>
      <w:r>
        <w:rPr>
          <w:rFonts w:ascii="Liberation Serif" w:hAnsi="Liberation Serif"/>
        </w:rPr>
        <w:t xml:space="preserve"> родитель (законный представитель) несовершеннолетнего обучающегося предъявляет паспорт или иной документ, удостоверяющий личность.</w:t>
      </w:r>
    </w:p>
    <w:p w14:paraId="10000000">
      <w:pPr>
        <w:rPr>
          <w:rFonts w:ascii="Times New Roman" w:hAnsi="Times New Roman"/>
        </w:rPr>
      </w:pPr>
      <w:bookmarkStart w:id="6" w:name="sub_1021"/>
    </w:p>
    <w:p w14:paraId="11000000">
      <w:pPr>
        <w:ind w:firstLine="207"/>
        <w:rPr>
          <w:rFonts w:ascii="Liberation Serif" w:hAnsi="Liberation Serif"/>
          <w:b w:val="1"/>
          <w:i w:val="1"/>
          <w:sz w:val="28"/>
        </w:rPr>
      </w:pPr>
      <w:r>
        <w:rPr>
          <w:rFonts w:ascii="Liberation Serif" w:hAnsi="Liberation Serif"/>
          <w:b w:val="1"/>
          <w:i w:val="1"/>
          <w:sz w:val="28"/>
        </w:rPr>
        <w:t>Д</w:t>
      </w:r>
      <w:r>
        <w:rPr>
          <w:rFonts w:ascii="Liberation Serif" w:hAnsi="Liberation Serif"/>
          <w:b w:val="1"/>
          <w:i w:val="1"/>
          <w:sz w:val="28"/>
        </w:rPr>
        <w:t>оход семьи:</w:t>
      </w:r>
    </w:p>
    <w:p w14:paraId="12000000">
      <w:pPr>
        <w:rPr>
          <w:rFonts w:ascii="Liberation Serif" w:hAnsi="Liberation Serif"/>
        </w:rPr>
      </w:pPr>
      <w:r>
        <w:rPr>
          <w:rFonts w:ascii="Liberation Serif" w:hAnsi="Liberation Serif"/>
        </w:rPr>
        <w:t>Учитываются начисленные суммы до вычета в соответствии с законодательством Российской Федерации налогов и обязательных страховых платежей.</w:t>
      </w:r>
    </w:p>
    <w:p w14:paraId="13000000">
      <w:pPr>
        <w:ind w:firstLine="708"/>
        <w:rPr>
          <w:rFonts w:ascii="Liberation Serif" w:hAnsi="Liberation Serif"/>
        </w:rPr>
      </w:pPr>
      <w:r>
        <w:rPr>
          <w:rFonts w:ascii="Liberation Serif" w:hAnsi="Liberation Serif"/>
        </w:rPr>
        <w:t>Доход семьи для исчисления среднедушевого дохода определяется как общая сумма доходов семьи за 3 календарных месяца</w:t>
      </w:r>
      <w:r>
        <w:rPr>
          <w:rFonts w:ascii="Liberation Serif" w:hAnsi="Liberation Serif"/>
        </w:rPr>
        <w:t xml:space="preserve"> (расчетный период)</w:t>
      </w:r>
      <w:r>
        <w:rPr>
          <w:rFonts w:ascii="Liberation Serif" w:hAnsi="Liberation Serif"/>
        </w:rPr>
        <w:t>, предшествующих месяцу, в котором подано заявление, исходя из состава семьи на дату подачи заявления.</w:t>
      </w:r>
    </w:p>
    <w:p w14:paraId="14000000">
      <w:r>
        <w:rPr>
          <w:rFonts w:ascii="Liberation Serif" w:hAnsi="Liberation Serif"/>
        </w:rPr>
        <w:t xml:space="preserve">Среднедушевой доход семьи определяется делением общей суммы дохода семьи за расчетный период на 3 </w:t>
      </w:r>
      <w:r>
        <w:rPr>
          <w:rFonts w:ascii="Liberation Serif" w:hAnsi="Liberation Serif"/>
          <w:color w:val="000000"/>
        </w:rPr>
        <w:t>(в том числе при наличии сведений о доходах семьи за период менее 3 календарных месяцев)</w:t>
      </w:r>
      <w:r>
        <w:rPr>
          <w:rFonts w:ascii="Liberation Serif" w:hAnsi="Liberation Serif"/>
        </w:rPr>
        <w:t xml:space="preserve"> и на число членов семьи</w:t>
      </w:r>
      <w:r>
        <w:t>.</w:t>
      </w:r>
    </w:p>
    <w:p w14:paraId="15000000">
      <w:pPr>
        <w:rPr>
          <w:rFonts w:ascii="Liberation Serif" w:hAnsi="Liberation Serif"/>
          <w:b w:val="1"/>
          <w:i w:val="1"/>
        </w:rPr>
      </w:pPr>
      <w:bookmarkStart w:id="7" w:name="sub_1022"/>
      <w:bookmarkEnd w:id="6"/>
      <w:r>
        <w:rPr>
          <w:rFonts w:ascii="Liberation Serif" w:hAnsi="Liberation Serif"/>
        </w:rPr>
        <w:t>Заявление и документы могут быть поданы в управление социальной политики</w:t>
      </w:r>
      <w:r>
        <w:rPr>
          <w:rFonts w:ascii="Liberation Serif" w:hAnsi="Liberation Serif"/>
        </w:rPr>
        <w:t xml:space="preserve"> по месту жительства (по месту пребывания)</w:t>
      </w:r>
      <w:r>
        <w:rPr>
          <w:rFonts w:ascii="Liberation Serif" w:hAnsi="Liberation Serif"/>
        </w:rPr>
        <w:t>,</w:t>
      </w:r>
      <w:r>
        <w:rPr>
          <w:rFonts w:ascii="Liberation Serif" w:hAnsi="Liberation Serif"/>
        </w:rPr>
        <w:t xml:space="preserve"> или по месту фактического проживания,</w:t>
      </w:r>
      <w:r>
        <w:rPr>
          <w:rFonts w:ascii="Liberation Serif" w:hAnsi="Liberation Serif"/>
        </w:rPr>
        <w:t xml:space="preserve"> в том числе через </w:t>
      </w:r>
      <w:r>
        <w:rPr>
          <w:rFonts w:ascii="Liberation Serif" w:hAnsi="Liberation Serif"/>
          <w:b w:val="1"/>
          <w:i w:val="1"/>
        </w:rPr>
        <w:t>многофункциональный центр предоставления государственных и муниципальных услуг.</w:t>
      </w:r>
      <w:bookmarkEnd w:id="7"/>
    </w:p>
    <w:p w14:paraId="16000000">
      <w:pPr>
        <w:rPr>
          <w:rFonts w:ascii="Times New Roman" w:hAnsi="Times New Roman"/>
        </w:rPr>
      </w:pPr>
    </w:p>
    <w:p w14:paraId="17000000">
      <w:pPr>
        <w:rPr>
          <w:rFonts w:ascii="Liberation Serif" w:hAnsi="Liberation Serif"/>
        </w:rPr>
      </w:pPr>
      <w:bookmarkStart w:id="8" w:name="sub_37"/>
      <w:bookmarkEnd w:id="3"/>
      <w:r>
        <w:rPr>
          <w:rFonts w:ascii="Liberation Serif" w:hAnsi="Liberation Serif"/>
        </w:rPr>
        <w:t>В течение года повторного подтверждения среднедушевого дохода семьи не требуется.</w:t>
      </w:r>
    </w:p>
    <w:p w14:paraId="18000000">
      <w:pPr>
        <w:rPr>
          <w:rFonts w:ascii="Liberation Serif" w:hAnsi="Liberation Serif"/>
        </w:rPr>
      </w:pPr>
      <w:bookmarkStart w:id="9" w:name="sub_9"/>
      <w:bookmarkEnd w:id="8"/>
    </w:p>
    <w:p w14:paraId="19000000">
      <w:pPr>
        <w:pStyle w:val="Style_1"/>
        <w:rPr>
          <w:rFonts w:ascii="Times New Roman" w:hAnsi="Times New Roman"/>
          <w:b w:val="0"/>
          <w:i w:val="1"/>
        </w:rPr>
      </w:pPr>
    </w:p>
    <w:p w14:paraId="1A000000">
      <w:pPr>
        <w:pStyle w:val="Style_1"/>
        <w:rPr>
          <w:rFonts w:ascii="Times New Roman" w:hAnsi="Times New Roman"/>
          <w:b w:val="0"/>
          <w:i w:val="1"/>
        </w:rPr>
      </w:pPr>
      <w:r>
        <w:rPr>
          <w:rFonts w:ascii="Times New Roman" w:hAnsi="Times New Roman"/>
          <w:b w:val="0"/>
          <w:i w:val="1"/>
        </w:rPr>
        <w:t xml:space="preserve">Постановление Правительства Свердловской области </w:t>
      </w:r>
      <w:r>
        <w:rPr>
          <w:rFonts w:ascii="Times New Roman" w:hAnsi="Times New Roman"/>
          <w:b w:val="0"/>
          <w:i w:val="1"/>
        </w:rPr>
        <w:br/>
      </w:r>
      <w:r>
        <w:rPr>
          <w:rFonts w:ascii="Times New Roman" w:hAnsi="Times New Roman"/>
          <w:b w:val="0"/>
          <w:i w:val="1"/>
        </w:rPr>
        <w:t xml:space="preserve">от 2 марта 2011 г. </w:t>
      </w:r>
      <w:r>
        <w:rPr>
          <w:rFonts w:ascii="Times New Roman" w:hAnsi="Times New Roman"/>
          <w:b w:val="0"/>
          <w:i w:val="1"/>
        </w:rPr>
        <w:t>№</w:t>
      </w:r>
      <w:r>
        <w:rPr>
          <w:rFonts w:ascii="Times New Roman" w:hAnsi="Times New Roman"/>
          <w:b w:val="0"/>
          <w:i w:val="1"/>
        </w:rPr>
        <w:t xml:space="preserve"> 167-ПП </w:t>
      </w:r>
      <w:r>
        <w:rPr>
          <w:rFonts w:ascii="Times New Roman" w:hAnsi="Times New Roman"/>
          <w:b w:val="0"/>
          <w:i w:val="1"/>
        </w:rPr>
        <w:br/>
      </w:r>
      <w:r>
        <w:rPr>
          <w:rFonts w:ascii="Times New Roman" w:hAnsi="Times New Roman"/>
          <w:b w:val="0"/>
          <w:i w:val="1"/>
        </w:rPr>
        <w:t>"О реализации мер социальной поддержки проживающих в Свердловской области беременных женщин, кормящих матерей и детей в возрасте до трех лет по обеспечению полноценным питанием, детей, страдающих тяжелыми формами пищевой аллергии с непереносимостью белков коровьего молока, и детей с экстремально низкой массой при рождении специализированными продуктами лечебного питания за счет средств областного бюджета"</w:t>
      </w:r>
      <w:bookmarkEnd w:id="9"/>
      <w:bookmarkStart w:id="10" w:name="_GoBack"/>
      <w:bookmarkEnd w:id="10"/>
    </w:p>
    <w:sectPr>
      <w:pgSz w:h="16800" w:orient="portrait" w:w="11900"/>
      <w:pgMar w:bottom="709" w:footer="720" w:gutter="0" w:header="720" w:left="1100" w:right="800" w:top="993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lvlText w:val=""/>
      <w:lvlJc w:val="left"/>
      <w:pPr>
        <w:ind w:hanging="360" w:left="1353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hanging="360" w:left="2073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793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3513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4233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953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673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6393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7113"/>
      </w:pPr>
      <w:rPr>
        <w:rFonts w:ascii="Wingdings" w:hAnsi="Wingdings"/>
      </w:rPr>
    </w:lvl>
  </w:abstractNum>
  <w:abstractNum w:abstractNumId="1">
    <w:lvl w:ilvl="0">
      <w:start w:val="1"/>
      <w:numFmt w:val="decimal"/>
      <w:lvlText w:val="%1)"/>
      <w:lvlJc w:val="left"/>
      <w:pPr>
        <w:ind w:hanging="360" w:left="1070"/>
      </w:pPr>
    </w:lvl>
    <w:lvl w:ilvl="1">
      <w:start w:val="1"/>
      <w:numFmt w:val="lowerLetter"/>
      <w:lvlText w:val="%2."/>
      <w:lvlJc w:val="left"/>
      <w:pPr>
        <w:ind w:hanging="360" w:left="1800"/>
      </w:pPr>
    </w:lvl>
    <w:lvl w:ilvl="2">
      <w:start w:val="1"/>
      <w:numFmt w:val="lowerRoman"/>
      <w:lvlText w:val="%3."/>
      <w:lvlJc w:val="right"/>
      <w:pPr>
        <w:ind w:hanging="180" w:left="2520"/>
      </w:pPr>
    </w:lvl>
    <w:lvl w:ilvl="3">
      <w:start w:val="1"/>
      <w:numFmt w:val="decimal"/>
      <w:lvlText w:val="%4."/>
      <w:lvlJc w:val="left"/>
      <w:pPr>
        <w:ind w:hanging="360" w:left="3240"/>
      </w:pPr>
    </w:lvl>
    <w:lvl w:ilvl="4">
      <w:start w:val="1"/>
      <w:numFmt w:val="lowerLetter"/>
      <w:lvlText w:val="%5."/>
      <w:lvlJc w:val="left"/>
      <w:pPr>
        <w:ind w:hanging="360" w:left="3960"/>
      </w:pPr>
    </w:lvl>
    <w:lvl w:ilvl="5">
      <w:start w:val="1"/>
      <w:numFmt w:val="lowerRoman"/>
      <w:lvlText w:val="%6."/>
      <w:lvlJc w:val="right"/>
      <w:pPr>
        <w:ind w:hanging="180" w:left="4680"/>
      </w:pPr>
    </w:lvl>
    <w:lvl w:ilvl="6">
      <w:start w:val="1"/>
      <w:numFmt w:val="decimal"/>
      <w:lvlText w:val="%7."/>
      <w:lvlJc w:val="left"/>
      <w:pPr>
        <w:ind w:hanging="360" w:left="5400"/>
      </w:pPr>
    </w:lvl>
    <w:lvl w:ilvl="7">
      <w:start w:val="1"/>
      <w:numFmt w:val="lowerLetter"/>
      <w:lvlText w:val="%8."/>
      <w:lvlJc w:val="left"/>
      <w:pPr>
        <w:ind w:hanging="360" w:left="6120"/>
      </w:pPr>
    </w:lvl>
    <w:lvl w:ilvl="8">
      <w:start w:val="1"/>
      <w:numFmt w:val="lowerRoman"/>
      <w:lvlText w:val="%9."/>
      <w:lvlJc w:val="right"/>
      <w:pPr>
        <w:ind w:hanging="180" w:left="68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pPr>
      <w:widowControl w:val="0"/>
      <w:ind w:firstLine="720"/>
      <w:jc w:val="both"/>
    </w:pPr>
    <w:rPr>
      <w:rFonts w:ascii="Arial" w:hAnsi="Arial"/>
      <w:sz w:val="24"/>
    </w:rPr>
  </w:style>
  <w:style w:default="1" w:styleId="Style_3_ch" w:type="character">
    <w:name w:val="Normal"/>
    <w:link w:val="Style_3"/>
    <w:rPr>
      <w:rFonts w:ascii="Arial" w:hAnsi="Arial"/>
      <w:sz w:val="24"/>
    </w:rPr>
  </w:style>
  <w:style w:styleId="Style_4" w:type="paragraph">
    <w:name w:val="toc 2"/>
    <w:next w:val="Style_3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Комментарий"/>
    <w:basedOn w:val="Style_9"/>
    <w:next w:val="Style_3"/>
    <w:link w:val="Style_8_ch"/>
    <w:pPr>
      <w:spacing w:before="75"/>
      <w:ind w:right="0"/>
      <w:jc w:val="both"/>
    </w:pPr>
    <w:rPr>
      <w:color w:val="353842"/>
      <w:shd w:fill="F0F0F0" w:val="clear"/>
    </w:rPr>
  </w:style>
  <w:style w:styleId="Style_8_ch" w:type="character">
    <w:name w:val="Комментарий"/>
    <w:basedOn w:val="Style_9_ch"/>
    <w:link w:val="Style_8"/>
    <w:rPr>
      <w:color w:val="353842"/>
      <w:shd w:fill="F0F0F0" w:val="clear"/>
    </w:rPr>
  </w:style>
  <w:style w:styleId="Style_10" w:type="paragraph">
    <w:name w:val="Endnote"/>
    <w:link w:val="Style_10_ch"/>
    <w:pPr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3"/>
    <w:link w:val="Style_11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2" w:type="paragraph">
    <w:name w:val="List Paragraph"/>
    <w:basedOn w:val="Style_3"/>
    <w:link w:val="Style_2_ch"/>
    <w:pPr>
      <w:ind w:left="720"/>
      <w:contextualSpacing w:val="1"/>
    </w:pPr>
  </w:style>
  <w:style w:styleId="Style_2_ch" w:type="character">
    <w:name w:val="List Paragraph"/>
    <w:basedOn w:val="Style_3_ch"/>
    <w:link w:val="Style_2"/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Нормальный (таблица)"/>
    <w:basedOn w:val="Style_3"/>
    <w:next w:val="Style_3"/>
    <w:link w:val="Style_13_ch"/>
    <w:pPr>
      <w:ind w:firstLine="0"/>
    </w:pPr>
  </w:style>
  <w:style w:styleId="Style_13_ch" w:type="character">
    <w:name w:val="Нормальный (таблица)"/>
    <w:basedOn w:val="Style_3_ch"/>
    <w:link w:val="Style_13"/>
  </w:style>
  <w:style w:styleId="Style_14" w:type="paragraph">
    <w:name w:val="Прижатый влево"/>
    <w:basedOn w:val="Style_3"/>
    <w:next w:val="Style_3"/>
    <w:link w:val="Style_14_ch"/>
    <w:pPr>
      <w:ind w:firstLine="0"/>
      <w:jc w:val="left"/>
    </w:pPr>
  </w:style>
  <w:style w:styleId="Style_14_ch" w:type="character">
    <w:name w:val="Прижатый влево"/>
    <w:basedOn w:val="Style_3_ch"/>
    <w:link w:val="Style_14"/>
  </w:style>
  <w:style w:styleId="Style_9" w:type="paragraph">
    <w:name w:val="Текст (справка)"/>
    <w:basedOn w:val="Style_3"/>
    <w:next w:val="Style_3"/>
    <w:link w:val="Style_9_ch"/>
    <w:pPr>
      <w:ind w:firstLine="0" w:left="170" w:right="170"/>
      <w:jc w:val="left"/>
    </w:pPr>
  </w:style>
  <w:style w:styleId="Style_9_ch" w:type="character">
    <w:name w:val="Текст (справка)"/>
    <w:basedOn w:val="Style_3_ch"/>
    <w:link w:val="Style_9"/>
  </w:style>
  <w:style w:styleId="Style_15" w:type="paragraph">
    <w:name w:val="toc 3"/>
    <w:next w:val="Style_3"/>
    <w:link w:val="Style_15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16" w:type="paragraph">
    <w:name w:val="heading 5"/>
    <w:next w:val="Style_3"/>
    <w:link w:val="Style_16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6_ch" w:type="character">
    <w:name w:val="heading 5"/>
    <w:link w:val="Style_16"/>
    <w:rPr>
      <w:rFonts w:ascii="XO Thames" w:hAnsi="XO Thames"/>
      <w:b w:val="1"/>
      <w:sz w:val="22"/>
    </w:rPr>
  </w:style>
  <w:style w:styleId="Style_1" w:type="paragraph">
    <w:name w:val="heading 1"/>
    <w:basedOn w:val="Style_3"/>
    <w:next w:val="Style_3"/>
    <w:link w:val="Style_1_ch"/>
    <w:uiPriority w:val="9"/>
    <w:qFormat/>
    <w:pPr>
      <w:spacing w:after="108" w:before="108"/>
      <w:ind w:firstLine="0"/>
      <w:jc w:val="center"/>
      <w:outlineLvl w:val="0"/>
    </w:pPr>
    <w:rPr>
      <w:b w:val="1"/>
      <w:color w:val="26282F"/>
    </w:rPr>
  </w:style>
  <w:style w:styleId="Style_1_ch" w:type="character">
    <w:name w:val="heading 1"/>
    <w:basedOn w:val="Style_3_ch"/>
    <w:link w:val="Style_1"/>
    <w:rPr>
      <w:b w:val="1"/>
      <w:color w:val="26282F"/>
    </w:rPr>
  </w:style>
  <w:style w:styleId="Style_17" w:type="paragraph">
    <w:name w:val="Hyperlink"/>
    <w:basedOn w:val="Style_12"/>
    <w:link w:val="Style_17_ch"/>
    <w:rPr>
      <w:color w:val="0000FF"/>
      <w:u w:val="single"/>
    </w:rPr>
  </w:style>
  <w:style w:styleId="Style_17_ch" w:type="character">
    <w:name w:val="Hyperlink"/>
    <w:basedOn w:val="Style_12_ch"/>
    <w:link w:val="Style_17"/>
    <w:rPr>
      <w:color w:val="0000FF"/>
      <w:u w:val="single"/>
    </w:rPr>
  </w:style>
  <w:style w:styleId="Style_18" w:type="paragraph">
    <w:name w:val="Footnote"/>
    <w:link w:val="Style_18_ch"/>
    <w:pPr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Информация об изменениях документа"/>
    <w:basedOn w:val="Style_8"/>
    <w:next w:val="Style_3"/>
    <w:link w:val="Style_19_ch"/>
    <w:rPr>
      <w:i w:val="1"/>
    </w:rPr>
  </w:style>
  <w:style w:styleId="Style_19_ch" w:type="character">
    <w:name w:val="Информация об изменениях документа"/>
    <w:basedOn w:val="Style_8_ch"/>
    <w:link w:val="Style_19"/>
    <w:rPr>
      <w:i w:val="1"/>
    </w:rPr>
  </w:style>
  <w:style w:styleId="Style_20" w:type="paragraph">
    <w:name w:val="toc 1"/>
    <w:next w:val="Style_3"/>
    <w:link w:val="Style_20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Цветовое выделение"/>
    <w:link w:val="Style_21_ch"/>
    <w:rPr>
      <w:b w:val="1"/>
      <w:color w:val="26282F"/>
    </w:rPr>
  </w:style>
  <w:style w:styleId="Style_21_ch" w:type="character">
    <w:name w:val="Цветовое выделение"/>
    <w:link w:val="Style_21"/>
    <w:rPr>
      <w:b w:val="1"/>
      <w:color w:val="26282F"/>
    </w:rPr>
  </w:style>
  <w:style w:styleId="Style_22" w:type="paragraph">
    <w:name w:val="Header and Footer"/>
    <w:link w:val="Style_22_ch"/>
    <w:pPr>
      <w:spacing w:line="240" w:lineRule="auto"/>
      <w:ind/>
      <w:jc w:val="both"/>
    </w:pPr>
    <w:rPr>
      <w:rFonts w:ascii="XO Thames" w:hAnsi="XO Thames"/>
      <w:sz w:val="28"/>
    </w:rPr>
  </w:style>
  <w:style w:styleId="Style_22_ch" w:type="character">
    <w:name w:val="Header and Footer"/>
    <w:link w:val="Style_22"/>
    <w:rPr>
      <w:rFonts w:ascii="XO Thames" w:hAnsi="XO Thames"/>
      <w:sz w:val="28"/>
    </w:rPr>
  </w:style>
  <w:style w:styleId="Style_23" w:type="paragraph">
    <w:name w:val="Цветовое выделение для Текст"/>
    <w:link w:val="Style_23_ch"/>
  </w:style>
  <w:style w:styleId="Style_23_ch" w:type="character">
    <w:name w:val="Цветовое выделение для Текст"/>
    <w:link w:val="Style_23"/>
  </w:style>
  <w:style w:styleId="Style_24" w:type="paragraph">
    <w:name w:val="toc 9"/>
    <w:next w:val="Style_3"/>
    <w:link w:val="Style_2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4_ch" w:type="character">
    <w:name w:val="toc 9"/>
    <w:link w:val="Style_24"/>
    <w:rPr>
      <w:rFonts w:ascii="XO Thames" w:hAnsi="XO Thames"/>
      <w:sz w:val="28"/>
    </w:rPr>
  </w:style>
  <w:style w:styleId="Style_25" w:type="paragraph">
    <w:name w:val="Гипертекстовая ссылка"/>
    <w:basedOn w:val="Style_21"/>
    <w:link w:val="Style_25_ch"/>
    <w:rPr>
      <w:b w:val="1"/>
      <w:color w:val="106BBE"/>
    </w:rPr>
  </w:style>
  <w:style w:styleId="Style_25_ch" w:type="character">
    <w:name w:val="Гипертекстовая ссылка"/>
    <w:basedOn w:val="Style_21_ch"/>
    <w:link w:val="Style_25"/>
    <w:rPr>
      <w:b w:val="1"/>
      <w:color w:val="106BBE"/>
    </w:rPr>
  </w:style>
  <w:style w:styleId="Style_26" w:type="paragraph">
    <w:name w:val="toc 8"/>
    <w:next w:val="Style_3"/>
    <w:link w:val="Style_2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6_ch" w:type="character">
    <w:name w:val="toc 8"/>
    <w:link w:val="Style_26"/>
    <w:rPr>
      <w:rFonts w:ascii="XO Thames" w:hAnsi="XO Thames"/>
      <w:sz w:val="28"/>
    </w:rPr>
  </w:style>
  <w:style w:styleId="Style_27" w:type="paragraph">
    <w:name w:val="toc 5"/>
    <w:next w:val="Style_3"/>
    <w:link w:val="Style_2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7_ch" w:type="character">
    <w:name w:val="toc 5"/>
    <w:link w:val="Style_27"/>
    <w:rPr>
      <w:rFonts w:ascii="XO Thames" w:hAnsi="XO Thames"/>
      <w:sz w:val="28"/>
    </w:rPr>
  </w:style>
  <w:style w:styleId="Style_28" w:type="paragraph">
    <w:name w:val="Subtitle"/>
    <w:next w:val="Style_3"/>
    <w:link w:val="Style_2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8_ch" w:type="character">
    <w:name w:val="Subtitle"/>
    <w:link w:val="Style_28"/>
    <w:rPr>
      <w:rFonts w:ascii="XO Thames" w:hAnsi="XO Thames"/>
      <w:i w:val="1"/>
      <w:sz w:val="24"/>
    </w:rPr>
  </w:style>
  <w:style w:styleId="Style_29" w:type="paragraph">
    <w:name w:val="Title"/>
    <w:next w:val="Style_3"/>
    <w:link w:val="Style_2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9_ch" w:type="character">
    <w:name w:val="Title"/>
    <w:link w:val="Style_29"/>
    <w:rPr>
      <w:rFonts w:ascii="XO Thames" w:hAnsi="XO Thames"/>
      <w:b w:val="1"/>
      <w:caps w:val="1"/>
      <w:sz w:val="40"/>
    </w:rPr>
  </w:style>
  <w:style w:styleId="Style_30" w:type="paragraph">
    <w:name w:val="heading 4"/>
    <w:next w:val="Style_3"/>
    <w:link w:val="Style_3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0_ch" w:type="character">
    <w:name w:val="heading 4"/>
    <w:link w:val="Style_30"/>
    <w:rPr>
      <w:rFonts w:ascii="XO Thames" w:hAnsi="XO Thames"/>
      <w:b w:val="1"/>
      <w:sz w:val="24"/>
    </w:rPr>
  </w:style>
  <w:style w:styleId="Style_31" w:type="paragraph">
    <w:name w:val="heading 2"/>
    <w:next w:val="Style_3"/>
    <w:link w:val="Style_3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1_ch" w:type="character">
    <w:name w:val="heading 2"/>
    <w:link w:val="Style_31"/>
    <w:rPr>
      <w:rFonts w:ascii="XO Thames" w:hAnsi="XO Thames"/>
      <w:b w:val="1"/>
      <w:sz w:val="28"/>
    </w:rPr>
  </w:style>
  <w:style w:default="1" w:styleId="Style_3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MyOffice-CoreFramework-Windows/34-1238.862.9476.867.1@6a6f965769ddd834e814912714f1fa4bc0274a9d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2026-02-13T07:53:06Z</dcterms:modified>
</cp:coreProperties>
</file>