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863" w:type="dxa"/>
        <w:tblLayout w:type="fixed"/>
        <w:tblLook w:val="04A0" w:firstRow="1" w:lastRow="0" w:firstColumn="1" w:lastColumn="0" w:noHBand="0" w:noVBand="1"/>
      </w:tblPr>
      <w:tblGrid>
        <w:gridCol w:w="6456"/>
      </w:tblGrid>
      <w:tr w:rsidR="00C56096" w:rsidTr="00C56096">
        <w:tc>
          <w:tcPr>
            <w:tcW w:w="6456" w:type="dxa"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УТВЕРЖДЕН: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приказом Управления социальной политики № 23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от 2 февраля 2023 года № 19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«Об Утверждении Карты коррупционных рисков и мер по их минимизации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 – Управления социальной политики Министерства социальной политики Свердловской области № 23 и Плана мер, направленных на минимизацию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(в редакции приказа Управления социальной политики № 23 от 29.09.2023 № 130)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C56096" w:rsidRDefault="00C56096" w:rsidP="00C56096">
      <w:pPr>
        <w:pStyle w:val="1"/>
        <w:spacing w:after="0" w:line="211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56096" w:rsidRDefault="00C56096" w:rsidP="00C56096">
      <w:pPr>
        <w:pStyle w:val="1"/>
        <w:spacing w:after="0" w:line="211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мер, направленных на минимизацию коррупционных рисков</w:t>
      </w:r>
    </w:p>
    <w:p w:rsidR="00C56096" w:rsidRDefault="00C56096" w:rsidP="00C56096">
      <w:pPr>
        <w:pStyle w:val="1"/>
        <w:spacing w:after="0" w:line="211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</w:r>
    </w:p>
    <w:p w:rsidR="00C56096" w:rsidRDefault="00C56096" w:rsidP="00C56096">
      <w:pPr>
        <w:pStyle w:val="1"/>
        <w:spacing w:after="0" w:line="211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630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533"/>
        <w:gridCol w:w="7615"/>
        <w:gridCol w:w="1862"/>
        <w:gridCol w:w="2721"/>
        <w:gridCol w:w="2899"/>
      </w:tblGrid>
      <w:tr w:rsidR="00C56096" w:rsidTr="00C56096">
        <w:trPr>
          <w:trHeight w:val="116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Меры по минимизации коррупционных рисков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Style w:val="10"/>
              </w:rPr>
            </w:pPr>
            <w:r>
              <w:rPr>
                <w:rFonts w:ascii="Times New Roman" w:hAnsi="Times New Roman"/>
              </w:rPr>
              <w:t>Срок (периодичность) реализации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</w:pPr>
            <w:r>
              <w:rPr>
                <w:rStyle w:val="10"/>
                <w:rFonts w:ascii="Times New Roman" w:hAnsi="Times New Roman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Планируемый результат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C56096" w:rsidTr="00C56096">
        <w:trPr>
          <w:trHeight w:val="202"/>
        </w:trPr>
        <w:tc>
          <w:tcPr>
            <w:tcW w:w="15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Пред-процедурный этап 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(планирование закупок, обоснование начальной (максимальной) цены контракта; 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подготовки извещения об осуществлении закупки товаров, работ, услуг)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Использование ведомственного перечня отдельных видов товаров, работ, услуг, закупаемых Управлением, в отношении которых устанавливаются потребительские свойства (в том числе характеристика качества) и иные характеристики, имеющие влияние на цену отдельных видов товаров, работ, услуг.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планировании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бухгалтерского учета и информатизации</w:t>
            </w:r>
          </w:p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2272F"/>
                <w:shd w:val="clear" w:color="auto" w:fill="FFFFFF"/>
              </w:rPr>
              <w:t>недопущение закупок таких товаров, работ, услуг, которые имеют избыточные потребительские свойства или являются предметами роскоши</w:t>
            </w:r>
          </w:p>
        </w:tc>
      </w:tr>
      <w:tr w:rsidR="00C56096" w:rsidTr="00C56096">
        <w:trPr>
          <w:trHeight w:val="1476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Соблюдение нормативных затрат на обеспечение функций Управления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планировании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бухгалтерского учета и информатизации</w:t>
            </w:r>
          </w:p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2272F"/>
                <w:sz w:val="23"/>
                <w:szCs w:val="23"/>
                <w:shd w:val="clear" w:color="auto" w:fill="FFFFFF"/>
              </w:rPr>
              <w:t>недопущение завышения цены и количества поставляемого товара на обеспечение нужд Управления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принятия единоличного решения о закупке (многоступенчатая система согласования)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планировании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лицо, ответственное за проведение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принятия коррупционных схем на стадии планирования закупки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НМЦК контракта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НМЦК контракта, цены контракта, заключаемого с единственным поставщиком (подрядчиком, исполнителем)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планировании закупки и определении НМЦК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бухгалтерского учета и информатизации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принятия коррупционных схем на стадии планирования закупки, а также искусственного завышения (занижения) начальной (максимальной) цены государственного контракта, цены за единицу товара (работы, услуги)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выявление конфликта интересов (личной заинтересованности) при осуществлении закупки. 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НМЦК методом анализа рынка наряду с запросом коммерческих предложений в обязательном порядке изучать и при необходимости использовать дополнительные (общедоступные) источники информации о ценах на товары, работы и услуги в целях недопущения завышения (занижения) НМЦК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планировании закупки и определении НМЦК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бухгалтерского учета и информатизации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исключение возможности принятия коррупционных схем на стадии планирования закупки, а также искусственного завышения (занижения) начальной (максимальной) </w:t>
            </w:r>
            <w:r>
              <w:rPr>
                <w:rFonts w:ascii="Times New Roman" w:hAnsi="Times New Roman"/>
              </w:rPr>
              <w:lastRenderedPageBreak/>
              <w:t>цены государственного контракта, цены за единицу товара (работы, услуги)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конфликта интересов (личной заинтересованности)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Определение способа выбора поставщика, подрядчика, исполнителя с учетом требований статьи 24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планировании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повышения уровня конкуренции, прозрачности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анализа проекта извещения об осуществлении закупки на предмет соответствия выбора способа определения поставщика (подрядчика, исполнителя)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документации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повышения уровня конкуренции, прозрачности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Своевременное осуществление закупок товаров, работ, услуг для нужд Управления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составлении плана-графика на следующий финансовый год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лица ответственные за проведение закупки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исключения оставления закупок на конец финансового года, с целью проведения закупки для конкретного участника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реальных сроков исполнения обязательств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документации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запрета на умышленное, неправомерное включение в извещение об осуществлении закупки условий, ограничивающих конкуренцию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документации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запрета на объединение в одну закупку несвязанных между собой товаров, работ, услуг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документации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Составление технического задания (описания объекта закупки) с учетом требований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документации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повышения уровня конкуренции, прозрачности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Подробное указание и четкое формулирование в описании объекта закупки функциональных, технических, качественных, эксплуатационных характеристик, а также показателей, позволяющих определить соответствие используемого товара установленным требованиям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документации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повышения уровня конкуренции, прозрачности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Внимательное формирование описания объекта закупки, исключающее наличие орфографических ошибок, описок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формировании документации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неправильного толкования характеристик объекта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мониторинга на предмет выявления неоднократных закупок однородных товаров, работ, услуг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финансового года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Контрактной службы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мониторинга закупок в электронном магазине закупок малого объема в целях выявления фактов уклонения от проведения конкурентных процедур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финансового года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специалист отдела бухгалтерского учета и информатизации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исключение проведение закупок без проведения конкурентных процедур 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shd w:val="clear" w:color="auto" w:fill="FFFFFF"/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Систематическое повышение квалификации в сфере закупок товаров, работ, услуг и в сфере противодействия коррупции сотрудников Управления в </w:t>
            </w:r>
            <w:r>
              <w:rPr>
                <w:rFonts w:ascii="Times New Roman" w:hAnsi="Times New Roman"/>
              </w:rPr>
              <w:lastRenderedPageBreak/>
              <w:t>должностные обязанности которых входит организация и осуществление закупок товаров, работ и услуг, а также сотрудников, ответственных за выявление коррупционных рисков при осуществлении закупок.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постоянно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члены Контрактной службы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повышение (улучшение) знаний и умений лиц, </w:t>
            </w:r>
            <w:r>
              <w:rPr>
                <w:rFonts w:ascii="Times New Roman" w:hAnsi="Times New Roman"/>
              </w:rPr>
              <w:lastRenderedPageBreak/>
              <w:t>участвующих в осуществлении закупки</w:t>
            </w:r>
          </w:p>
        </w:tc>
      </w:tr>
      <w:tr w:rsidR="00C56096" w:rsidTr="00C56096">
        <w:trPr>
          <w:trHeight w:val="202"/>
        </w:trPr>
        <w:tc>
          <w:tcPr>
            <w:tcW w:w="15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Процедурный этап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(определение поставщика (подрядчика, исполнителя))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внутреннего контроля за размещением информации о закупке на регулярной основе, проведение проверки размещенных извещений независимыми лицами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лиц (членов комиссии) лично заинтересованных в результатах определения победителя, с учетом представленных сотрудниками Управления сведений о родственниках и свойственниках, с учетом требований пункта 9 части 1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добровольной Декларации о возможной личной заинтересованности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проведении закупки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конфликта интересов (личной заинтересованности)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Ежегодное проведение мониторинга закупок на предмет возможного сговора между участниками торгов, сговора поставщиков (подрядчиков, исполнителей) и заказчика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Комиссии по осуществлению закупок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профилей сотрудников Управления, участвующих в осуществлении закупок для нужд Управления, а также профилей участников закупок и (или) определенных по их результатам поставщиков (подрядчиков, исполнителей), в том числе субподрядчиков, соисполнителей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проведении закупки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конфликта интересов (личной заинтересованности)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перекрестного анализа сведений, содержащихся в профилях вышеперечисленных лиц с целью выявления личной заинтересованности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проведении закупки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ответственный за работу по профилактике </w:t>
            </w:r>
            <w:r>
              <w:rPr>
                <w:rFonts w:ascii="Times New Roman" w:hAnsi="Times New Roman"/>
              </w:rPr>
              <w:lastRenderedPageBreak/>
              <w:t>коррупционных и иных правонарушений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исключение возможности применения </w:t>
            </w:r>
            <w:r>
              <w:rPr>
                <w:rFonts w:ascii="Times New Roman" w:hAnsi="Times New Roman"/>
              </w:rPr>
              <w:lastRenderedPageBreak/>
              <w:t>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конфликта интересов (личной заинтересованности)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23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Систематическое повышение квалификации в сфере закупок товаров, работ, услуг и в сфере противодействия коррупции сотрудников Управления в должностные обязанности которых входит организация и осуществление закупок товаров, работ и услуг, а также сотрудников, ответственных за выявление коррупционных рисков при осуществлении закупок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Комиссии по осуществлению закупок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(улучшение) знаний и умений лиц, участвующих в осуществлении закупки 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shd w:val="clear" w:color="auto" w:fill="FFFFFF"/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обучающих мероприятий, семинаров по вопросам профилактики коррупционных и иных правонарушений в сфере закупок.</w:t>
            </w:r>
          </w:p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Комиссии по осуществлению закупок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повышение (улучшение) знаний и умений лиц, участвующих в осуществлении закупки</w:t>
            </w:r>
          </w:p>
        </w:tc>
      </w:tr>
      <w:tr w:rsidR="00C56096" w:rsidTr="00C56096">
        <w:trPr>
          <w:trHeight w:val="202"/>
        </w:trPr>
        <w:tc>
          <w:tcPr>
            <w:tcW w:w="15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Пост-процедурный этап 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(заключение, исполнение, расторжение контракта):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и предотвращение конфликта интересов между участниками закупками и сотрудниками Управления, участвующими в осуществлении закупки для нужд Управления, с учетом предоставленных ими сведений о родственниках  свойственниках с учетом требований пункта 9 части 1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добровольной Декларации о возможной личной заинтересованности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проведении закупки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Комиссии по осуществлению закупок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конфликта интересов (личной заинтересованности)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многоступенчатой системы согласования проектов контрактов (дополнительных соглашений)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заключении контракта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 бухгалтерского учета и информатизации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 юридической и кадровой службы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27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Приемка поставленных товаров, выполненных работ (их результатов), оказанных услуг с привлечением в состав приемочных комиссий представителей всех заинтересованных структурных подразделений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стадии исполнения Контракта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осуществление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 бухгалтерского учета и информатизации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профилей сотрудников Управления, участвующих в осуществлении закупок для нужд Управления, а также профилей участников закупок и (или) определенных по их результатам поставщиков (подрядчиков, исполнителей), в том числе субподрядчиков, соисполнителей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заключении контракта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конфликта интересов (личной заинтересованности)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перекрестного анализа сведений, содержащихся в профилях вышеперечисленных лиц с целью выявления личной заинтересованности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заключении контракта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конфликта интересов (личной заинтересованности)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документально оформленного обоснования необходимости расторжения контракта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стадии исполнения контракта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 юридической и кадровой службы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экспертизы товаров, работ, услуг на соответствие условиям контракта лицами, обладающими знаниями в данной сфере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стадии исполнения контракта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Лицо ответственное за проведение закупки</w:t>
            </w:r>
          </w:p>
          <w:p w:rsidR="00C56096" w:rsidRDefault="00C560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 бухгалтерского учета и информатизации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 возможности применения коррупционных схем при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Систематическое повышение квалификации в сфере закупок товаров, работ, услуг и в сфере противодействия коррупции сотрудников Управления в должностные обязанности которых входит организация и осуществление закупок товаров, работ и услуг, а также сотрудников, ответственных за выявление коррупционных рисков при осуществлении закупок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Члены Контрактной службы, Комиссии по осуществлению закупок, 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повышение (улучшение) знаний и умений лиц, участвующих в осуществлении закупки</w:t>
            </w: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обучающих мероприятий, семинаров по вопросам профилактики коррупционных и иных правонарушений в сфере закупок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повышение (улучшение) знаний и умений лиц, участвующих в осуществлении закупки</w:t>
            </w:r>
          </w:p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C56096" w:rsidTr="00C56096">
        <w:trPr>
          <w:trHeight w:val="20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7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уполномоченных государственных гражданских служащих Управления с нормативными актами и методическими материалами, регулирующими вопросы профилактики и противодействия коррупции в Управлении, а также информирование о мерах юридической ответственности за совершение коррупционных правонарушений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внесении изменений в НПА и/или принятие новых НПА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096" w:rsidRDefault="00C56096">
            <w:pPr>
              <w:pStyle w:val="1"/>
              <w:spacing w:after="0" w:line="211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повышение (улучшение) знаний и умений лиц, участвующих в осуществлении закупки</w:t>
            </w:r>
          </w:p>
        </w:tc>
      </w:tr>
    </w:tbl>
    <w:p w:rsidR="00C56096" w:rsidRDefault="00C56096" w:rsidP="00C56096">
      <w:pPr>
        <w:pStyle w:val="1"/>
        <w:spacing w:after="0" w:line="100" w:lineRule="atLeast"/>
        <w:jc w:val="both"/>
        <w:rPr>
          <w:rFonts w:ascii="Times New Roman" w:hAnsi="Times New Roman"/>
        </w:rPr>
      </w:pPr>
    </w:p>
    <w:p w:rsidR="00C56096" w:rsidRDefault="00C56096" w:rsidP="00C56096">
      <w:pPr>
        <w:rPr>
          <w:rFonts w:ascii="Times New Roman" w:hAnsi="Times New Roman"/>
        </w:rPr>
      </w:pPr>
    </w:p>
    <w:p w:rsidR="00C56096" w:rsidRDefault="00C56096" w:rsidP="00C56096">
      <w:pPr>
        <w:pStyle w:val="a3"/>
        <w:spacing w:after="0"/>
        <w:jc w:val="both"/>
        <w:rPr>
          <w:rFonts w:ascii="Times New Roman" w:hAnsi="Times New Roman"/>
        </w:rPr>
      </w:pPr>
    </w:p>
    <w:p w:rsidR="00C56096" w:rsidRDefault="00C56096" w:rsidP="00C56096">
      <w:pPr>
        <w:pStyle w:val="a3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Начальник отдела бухгалтерского учета и </w:t>
      </w:r>
      <w:proofErr w:type="gramStart"/>
      <w:r>
        <w:rPr>
          <w:rFonts w:ascii="Times New Roman" w:hAnsi="Times New Roman"/>
        </w:rPr>
        <w:t xml:space="preserve">информатизации  </w:t>
      </w:r>
      <w:r>
        <w:rPr>
          <w:rFonts w:ascii="Times New Roman" w:hAnsi="Times New Roman"/>
        </w:rPr>
        <w:tab/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Л.А. Пяткова</w:t>
      </w:r>
    </w:p>
    <w:p w:rsidR="00C56096" w:rsidRDefault="00C56096" w:rsidP="00C56096">
      <w:pPr>
        <w:pStyle w:val="a3"/>
        <w:spacing w:after="0"/>
        <w:jc w:val="both"/>
        <w:rPr>
          <w:rFonts w:ascii="Times New Roman" w:hAnsi="Times New Roman"/>
        </w:rPr>
      </w:pPr>
    </w:p>
    <w:p w:rsidR="00C56096" w:rsidRDefault="00C56096" w:rsidP="00C56096">
      <w:pPr>
        <w:pStyle w:val="a3"/>
        <w:spacing w:after="0"/>
        <w:jc w:val="both"/>
        <w:rPr>
          <w:rFonts w:ascii="Times New Roman" w:hAnsi="Times New Roman"/>
        </w:rPr>
      </w:pPr>
    </w:p>
    <w:p w:rsidR="00C56096" w:rsidRDefault="00C56096" w:rsidP="00C56096">
      <w:pPr>
        <w:pStyle w:val="a3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Начальник отдела юридической и кадровой службы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А.С.Говорухина</w:t>
      </w:r>
      <w:proofErr w:type="spellEnd"/>
    </w:p>
    <w:p w:rsidR="00C56096" w:rsidRDefault="00C56096" w:rsidP="00C56096">
      <w:pPr>
        <w:spacing w:after="0"/>
        <w:rPr>
          <w:rFonts w:ascii="Times New Roman" w:hAnsi="Times New Roman"/>
        </w:rPr>
        <w:sectPr w:rsidR="00C56096">
          <w:pgSz w:w="16838" w:h="11906" w:orient="landscape"/>
          <w:pgMar w:top="709" w:right="425" w:bottom="992" w:left="993" w:header="720" w:footer="720" w:gutter="0"/>
          <w:cols w:space="720"/>
        </w:sectPr>
      </w:pPr>
    </w:p>
    <w:p w:rsidR="000E1780" w:rsidRDefault="000E1780">
      <w:bookmarkStart w:id="0" w:name="_GoBack"/>
      <w:bookmarkEnd w:id="0"/>
    </w:p>
    <w:sectPr w:rsidR="000E1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096"/>
    <w:rsid w:val="000E1780"/>
    <w:rsid w:val="00C5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E0EA1-A4E2-4888-BFCB-AE3D0BDC5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096"/>
    <w:pPr>
      <w:spacing w:line="252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56096"/>
    <w:pPr>
      <w:spacing w:after="283"/>
    </w:pPr>
  </w:style>
  <w:style w:type="character" w:customStyle="1" w:styleId="a4">
    <w:name w:val="Основной текст Знак"/>
    <w:basedOn w:val="a0"/>
    <w:link w:val="a3"/>
    <w:semiHidden/>
    <w:rsid w:val="00C56096"/>
    <w:rPr>
      <w:rFonts w:ascii="Calibri" w:eastAsia="Calibri" w:hAnsi="Calibri" w:cs="Times New Roman"/>
      <w:lang w:eastAsia="ar-SA"/>
    </w:rPr>
  </w:style>
  <w:style w:type="paragraph" w:customStyle="1" w:styleId="1">
    <w:name w:val="Обычный1"/>
    <w:rsid w:val="00C56096"/>
    <w:pPr>
      <w:suppressAutoHyphens/>
      <w:spacing w:line="252" w:lineRule="auto"/>
    </w:pPr>
    <w:rPr>
      <w:rFonts w:ascii="Calibri" w:eastAsia="Calibri" w:hAnsi="Calibri" w:cs="Times New Roman"/>
      <w:lang w:eastAsia="ar-SA"/>
    </w:rPr>
  </w:style>
  <w:style w:type="character" w:customStyle="1" w:styleId="10">
    <w:name w:val="Основной шрифт абзаца1"/>
    <w:rsid w:val="00C56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8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2475</Words>
  <Characters>14111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Говорухина А.С</dc:creator>
  <cp:keywords/>
  <dc:description/>
  <cp:lastModifiedBy>Говорухина А.С</cp:lastModifiedBy>
  <cp:revision>1</cp:revision>
  <dcterms:created xsi:type="dcterms:W3CDTF">2023-09-29T09:34:00Z</dcterms:created>
  <dcterms:modified xsi:type="dcterms:W3CDTF">2023-09-29T09:35:00Z</dcterms:modified>
</cp:coreProperties>
</file>