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right"/>
        <w:rPr>
          <w:rFonts w:ascii="inherit" w:hAnsi="inherit" w:cs="Arial"/>
          <w:color w:val="202021"/>
          <w:sz w:val="18"/>
          <w:szCs w:val="18"/>
        </w:rPr>
      </w:pPr>
      <w:r>
        <w:rPr>
          <w:rStyle w:val="a4"/>
          <w:color w:val="000000"/>
          <w:bdr w:val="none" w:sz="0" w:space="0" w:color="auto" w:frame="1"/>
        </w:rPr>
        <w:t>Приложение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right"/>
        <w:rPr>
          <w:rFonts w:ascii="inherit" w:hAnsi="inherit" w:cs="Arial"/>
          <w:color w:val="202021"/>
          <w:sz w:val="18"/>
          <w:szCs w:val="18"/>
        </w:rPr>
      </w:pPr>
      <w:r>
        <w:rPr>
          <w:rStyle w:val="a4"/>
          <w:color w:val="000000"/>
          <w:bdr w:val="none" w:sz="0" w:space="0" w:color="auto" w:frame="1"/>
        </w:rPr>
        <w:t>к постановлению ЦК Профсоюза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right"/>
        <w:rPr>
          <w:rFonts w:ascii="inherit" w:hAnsi="inherit" w:cs="Arial"/>
          <w:color w:val="202021"/>
          <w:sz w:val="18"/>
          <w:szCs w:val="18"/>
        </w:rPr>
      </w:pPr>
      <w:r>
        <w:rPr>
          <w:rStyle w:val="a4"/>
          <w:color w:val="000000"/>
          <w:bdr w:val="none" w:sz="0" w:space="0" w:color="auto" w:frame="1"/>
        </w:rPr>
        <w:t>№ II-11 от 03 декабря 2015 г.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  <w:r>
        <w:rPr>
          <w:rStyle w:val="a5"/>
          <w:color w:val="000000"/>
          <w:sz w:val="27"/>
          <w:szCs w:val="27"/>
          <w:bdr w:val="none" w:sz="0" w:space="0" w:color="auto" w:frame="1"/>
        </w:rPr>
        <w:t> 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inherit" w:hAnsi="inherit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Положение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inherit" w:hAnsi="inherit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о профсоюзном билете и учете членов Общероссийского профессионального союза работников государственных учреждений и общественного обслуживания Российской Федерации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(Утверждено Центральным комитетом Профсоюза 03 декабря 2015 года)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В соответствии с Уставом Общероссийского профессионального союза работников государственных учреждений и общественного обслуживания Российской Федерации (далее – Профсоюз) принятому в члены Профсоюза выдается профсоюзный билет и заполняется учетная карточка. </w:t>
      </w:r>
      <w:r>
        <w:rPr>
          <w:color w:val="000000"/>
          <w:sz w:val="48"/>
          <w:szCs w:val="48"/>
          <w:bdr w:val="none" w:sz="0" w:space="0" w:color="auto" w:frame="1"/>
        </w:rPr>
        <w:t> 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inherit" w:hAnsi="inherit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1.  ПРОФСОЮЗНЫЙ БИЛЕТ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rFonts w:ascii="inherit" w:hAnsi="inherit" w:cs="Arial"/>
          <w:color w:val="202021"/>
          <w:sz w:val="18"/>
          <w:szCs w:val="18"/>
        </w:rPr>
        <w:t> </w:t>
      </w:r>
      <w:r>
        <w:rPr>
          <w:color w:val="000000"/>
          <w:sz w:val="27"/>
          <w:szCs w:val="27"/>
          <w:bdr w:val="none" w:sz="0" w:space="0" w:color="auto" w:frame="1"/>
        </w:rPr>
        <w:t>1.1. Профсоюзный билет (образец прилагается) является документом, подтверждающим членство в Профсоюзе, принадлежность к организации Профсоюза.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 Профсоюзный билет оформляется, заполняется на русском языке соответствующим выборным органом, принявшим в Профсоюз, подписывается его руководителем и заверяется печатью.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 Вручение профсоюзного билета производится председателем профсоюзной организации или его заместителем не позднее пяти рабочих дней после принятия решения о приеме в Профсоюз.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1.4. Вручение профсоюзных билетов фиксируется в первичной, территориальной, региональной (межрегиональной) организации, принявшей в Профсоюз, в специальном журнале, в котором указывается фамилия, имя, отчество члена Профсоюза, номер профсоюзного билета, основание для выдачи (впервые, взамен использованного, утраченного), подпись о его получении.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1.5. Профсоюзный билет хранится у члена Профсоюза, предъявляется им для подтверждения принадлежности к Профсоюзу.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Запрещается передавать профсоюзный билет в виде залога.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1.6. Бланки профсоюзных билетов изготавливаются по заказу Центрального комитета Профсоюза по утвержденному образцу.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Стоимость бланка профсоюзного билета оплачивается первичной, территориальной, региональной (межрегиональной) организацией Профсоюза.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1.7.         Поступившие в комитет региональной (межрегиональной) организации Профсоюза бланки профсоюзных билетов регистрируются и передаются на хранение материально ответственному лицу по акту с указанием их количества и номеров. Учет бланков ведется в книге учета полученных и выданных профсоюзных билетов.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48"/>
          <w:szCs w:val="48"/>
          <w:bdr w:val="none" w:sz="0" w:space="0" w:color="auto" w:frame="1"/>
        </w:rPr>
        <w:t> </w:t>
      </w:r>
      <w:r>
        <w:rPr>
          <w:rStyle w:val="a5"/>
          <w:color w:val="000000"/>
          <w:sz w:val="27"/>
          <w:szCs w:val="27"/>
          <w:bdr w:val="none" w:sz="0" w:space="0" w:color="auto" w:frame="1"/>
        </w:rPr>
        <w:t>2.  УЧЕТНАЯ КАРТОЧКА ЧЛЕНА ПРОФСОЮЗА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2.1. Учетная карточка члена Профсоюза (образец прилагается) является первичным и основным документом учета членов Профсоюза.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lastRenderedPageBreak/>
        <w:t>2.2. Учетная карточка члена Профсоюза оформляется одновременно с вручением профсоюзного билета, заполняется на русском языке, подписывается руководителем и заверяется печатью первичной, территориальной, региональной (межрегиональной) организации Профсоюза.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2.3. Учетные карточки членов Профсоюза хранятся в первичной организации Профсоюза. Обеспечение их сохранности возлагается на председателя профсоюзной организации.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На основе учетных карточек в первичной профсоюзной организации ведется журнал учета членов Профсоюза, в котором указывается фамилия, имя, отчество члена Профсоюза, месяц и год вступления в Профсоюз, даты принятия на учет и снятия с учета (При наличии технических средств учет может вестись на электронных носителях).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2.4. Учетная карточка члена Профсоюза изготавливается комитетами региональных (межрегиональных) организаций Профсоюза по утвержденному образцу.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2.5. Профсоюзные билеты и учетные карточки без фотографий и личной подписи члена Профсоюза являются недействительными.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48"/>
          <w:szCs w:val="48"/>
          <w:bdr w:val="none" w:sz="0" w:space="0" w:color="auto" w:frame="1"/>
        </w:rPr>
        <w:t> </w:t>
      </w:r>
      <w:r>
        <w:rPr>
          <w:rStyle w:val="a5"/>
          <w:color w:val="000000"/>
          <w:sz w:val="27"/>
          <w:szCs w:val="27"/>
          <w:bdr w:val="none" w:sz="0" w:space="0" w:color="auto" w:frame="1"/>
        </w:rPr>
        <w:t>3.  УЧЕТ ЧЛЕНОВ ПРОФСОЮЗА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3.1. Член Профсоюза состоит на профсоюзном учете в первичной профсоюзной организации по месту основной работы (учебы) и сохраняет это право на основании личного заявления в случае прекращения работы (учебы) по уважительным причинам (воспитание детей, выход на пенсию, уход за больным и инвалидом, увольнение по сокращению штатов).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 Члену Профсоюза, ранее состоявшему в другом профсоюзе и принятому на учет в Общероссийский профессиональный союз работников государственных учреждений и общественного обслуживания Российской Федерации, в его профсоюзном билете делается соответствующая отметка или может быть выдан новый профсоюзный билет.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 В случае приема в Профсоюз выборным органом территориальной, региональной (межрегиональной) организации Профсоюза (при отсутствии первичной профсоюзной организации по основному месту работы вступающего) он определяет первичную профсоюзную организацию для постановки на профсоюзный учет.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В таком же порядке решается вопрос об учете членов Профсоюза при ликвидации предприятия, учреждения, организации.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3.4. В случае выдачи нового профсоюзного билета взамен утраченного или в связи с невозможностью его дальнейшего использования, год вступления в Профсоюз указывается на основании сведений, имеющихся в учетной карточке.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3.5. В профсоюзном билете и учетной карточке члена Профсоюза, подавшего заявление о выходе из Профсоюза, делается об этом отметка, скрепляемая подписью руководителя профсоюзной организации и заверяемая печатью.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3.6. В профсоюзном билете и учетной карточке исключенного из Профсоюза делается об этом запись со ссылкой на состоявшееся решение профсоюзного органа, скрепляется подписью руководителя профсоюзной организации и заверяется печатью.</w:t>
      </w:r>
    </w:p>
    <w:p w:rsidR="0088235A" w:rsidRDefault="0088235A" w:rsidP="0088235A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inherit" w:hAnsi="inherit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lastRenderedPageBreak/>
        <w:t>Запись делается после истечения месяца, предоставляемого на обжалование, или после отказа вышестоящего профсоюзного органа в удовлетворении апелляции.</w:t>
      </w:r>
    </w:p>
    <w:p w:rsidR="008A34B9" w:rsidRDefault="008A34B9">
      <w:bookmarkStart w:id="0" w:name="_GoBack"/>
      <w:bookmarkEnd w:id="0"/>
    </w:p>
    <w:sectPr w:rsidR="008A3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35A"/>
    <w:rsid w:val="0088235A"/>
    <w:rsid w:val="008A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FF5AD-3183-4ECB-9F86-AA7C16506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2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8235A"/>
    <w:rPr>
      <w:i/>
      <w:iCs/>
    </w:rPr>
  </w:style>
  <w:style w:type="character" w:styleId="a5">
    <w:name w:val="Strong"/>
    <w:basedOn w:val="a0"/>
    <w:uiPriority w:val="22"/>
    <w:qFormat/>
    <w:rsid w:val="008823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095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0742">
              <w:marLeft w:val="3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4339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2017-03-29T07:22:00Z</dcterms:created>
  <dcterms:modified xsi:type="dcterms:W3CDTF">2017-03-29T07:23:00Z</dcterms:modified>
</cp:coreProperties>
</file>