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CB7" w:rsidRPr="00FD6697" w:rsidRDefault="003D5CB7" w:rsidP="00115368">
      <w:pPr>
        <w:jc w:val="both"/>
        <w:rPr>
          <w:b/>
          <w:sz w:val="28"/>
          <w:szCs w:val="28"/>
        </w:rPr>
      </w:pPr>
      <w:r w:rsidRPr="00FD6697">
        <w:rPr>
          <w:b/>
          <w:sz w:val="28"/>
          <w:szCs w:val="28"/>
        </w:rPr>
        <w:t>Организация п</w:t>
      </w:r>
      <w:r w:rsidR="00CF7BEA" w:rsidRPr="00FD6697">
        <w:rPr>
          <w:b/>
          <w:sz w:val="28"/>
          <w:szCs w:val="28"/>
        </w:rPr>
        <w:t>итани</w:t>
      </w:r>
      <w:r w:rsidRPr="00FD6697">
        <w:rPr>
          <w:b/>
          <w:sz w:val="28"/>
          <w:szCs w:val="28"/>
        </w:rPr>
        <w:t>я</w:t>
      </w:r>
      <w:r w:rsidR="00CF7BEA" w:rsidRPr="00FD6697">
        <w:rPr>
          <w:b/>
          <w:sz w:val="28"/>
          <w:szCs w:val="28"/>
        </w:rPr>
        <w:t xml:space="preserve"> клиентов учреждения осуществляется по договору от</w:t>
      </w:r>
      <w:r w:rsidR="00115368" w:rsidRPr="00FD6697">
        <w:rPr>
          <w:b/>
          <w:sz w:val="28"/>
          <w:szCs w:val="28"/>
        </w:rPr>
        <w:t xml:space="preserve"> 9.01.2023 </w:t>
      </w:r>
      <w:r w:rsidR="00CF7BEA" w:rsidRPr="00FD6697">
        <w:rPr>
          <w:b/>
          <w:sz w:val="28"/>
          <w:szCs w:val="28"/>
        </w:rPr>
        <w:t>№</w:t>
      </w:r>
      <w:r w:rsidR="00115368" w:rsidRPr="00FD6697">
        <w:rPr>
          <w:b/>
          <w:sz w:val="28"/>
          <w:szCs w:val="28"/>
        </w:rPr>
        <w:t xml:space="preserve"> 3208</w:t>
      </w:r>
      <w:r w:rsidR="00FD6697" w:rsidRPr="00FD6697">
        <w:rPr>
          <w:b/>
          <w:sz w:val="28"/>
          <w:szCs w:val="28"/>
        </w:rPr>
        <w:t xml:space="preserve"> с ООО «Жемчужина» </w:t>
      </w:r>
      <w:r w:rsidRPr="00FD6697">
        <w:rPr>
          <w:b/>
          <w:sz w:val="28"/>
          <w:szCs w:val="28"/>
        </w:rPr>
        <w:t xml:space="preserve">в соответствии со следующими нормативно-правовыми актами: 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 Федеральный закон от 02.01.2000 № 29-ФЗ «О качестве и безопасности пищевых продуктов»; 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Федеральный закон от 30.03.1999 № 52-ФЗ «О санитарно-эпидемиологическом благополучии населения»;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Постановление Правительства РФ от 15.08.1997 № 1036 «Об утверждении Правил оказания услуг общественного питания»;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ГОСТ 31984-2012 «Услуги общественного питания. Общие требования»;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 </w:t>
      </w:r>
      <w:proofErr w:type="spellStart"/>
      <w:r w:rsidRPr="00115368">
        <w:rPr>
          <w:color w:val="000000"/>
          <w:sz w:val="24"/>
          <w:szCs w:val="24"/>
          <w:lang w:eastAsia="x-none"/>
        </w:rPr>
        <w:t>СанПин</w:t>
      </w:r>
      <w:proofErr w:type="spellEnd"/>
      <w:r w:rsidRPr="00115368">
        <w:rPr>
          <w:color w:val="000000"/>
          <w:sz w:val="24"/>
          <w:szCs w:val="24"/>
          <w:lang w:eastAsia="x-none"/>
        </w:rPr>
        <w:t xml:space="preserve"> 2.3.2.1078-01 «Гигиенические требования безопасности и пищевой ценности пищевых продуктов»;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 </w:t>
      </w:r>
      <w:proofErr w:type="spellStart"/>
      <w:r w:rsidRPr="00115368">
        <w:rPr>
          <w:color w:val="000000"/>
          <w:sz w:val="24"/>
          <w:szCs w:val="24"/>
          <w:lang w:eastAsia="x-none"/>
        </w:rPr>
        <w:t>СанПин</w:t>
      </w:r>
      <w:proofErr w:type="spellEnd"/>
      <w:r w:rsidRPr="00115368">
        <w:rPr>
          <w:color w:val="000000"/>
          <w:sz w:val="24"/>
          <w:szCs w:val="24"/>
          <w:lang w:eastAsia="x-none"/>
        </w:rPr>
        <w:t xml:space="preserve"> 2.3.2.1324-03 «Гигиенические требования к срокам годности и условиям хранения пищевых продуктов»;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СанПиН 2.1.4.1074-01 «Питьевая вода. Гигиенические требования к качеству воды централизованных систем питьевого водоснабжения. Контроль качества» (с изменениями);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СанПиН 2.1.7.1322-03 «Гигиенические требования к размещению и обезвреживанию отходов производства и потребления»;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СП 2.3.6.1066-01 «Санитарно-эпидемиологические требования к организациям торговли и обороту в них продовольственного сырья и пищевых продуктов»;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 СП 2.3.6.1079-01 «Санитарно-эпидемиологические требования к организациям общественного питания, изготовлению и </w:t>
      </w:r>
      <w:proofErr w:type="spellStart"/>
      <w:r w:rsidRPr="00115368">
        <w:rPr>
          <w:color w:val="000000"/>
          <w:sz w:val="24"/>
          <w:szCs w:val="24"/>
          <w:lang w:eastAsia="x-none"/>
        </w:rPr>
        <w:t>оборотоспособности</w:t>
      </w:r>
      <w:proofErr w:type="spellEnd"/>
      <w:r w:rsidRPr="00115368">
        <w:rPr>
          <w:color w:val="000000"/>
          <w:sz w:val="24"/>
          <w:szCs w:val="24"/>
          <w:lang w:eastAsia="x-none"/>
        </w:rPr>
        <w:t xml:space="preserve"> в них пищевых продуктов и продовольственного сырья»;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 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СП 2.2.2.1327-03 «Гигиенические требования к организации технологических процессов, производственному оборудованию и рабочему инструменту»;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 СП 3.5.3.3223-14 «Санитарно-эпидемиологические требования к организации и проведению </w:t>
      </w:r>
      <w:proofErr w:type="spellStart"/>
      <w:r w:rsidRPr="00115368">
        <w:rPr>
          <w:color w:val="000000"/>
          <w:sz w:val="24"/>
          <w:szCs w:val="24"/>
          <w:lang w:eastAsia="x-none"/>
        </w:rPr>
        <w:t>дератизационных</w:t>
      </w:r>
      <w:proofErr w:type="spellEnd"/>
      <w:r w:rsidRPr="00115368">
        <w:rPr>
          <w:color w:val="000000"/>
          <w:sz w:val="24"/>
          <w:szCs w:val="24"/>
          <w:lang w:eastAsia="x-none"/>
        </w:rPr>
        <w:t xml:space="preserve"> мероприятий»;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ТР ТС 005/2011. Технический регламент Таможенного союза. О безопасности упаковки, принятый решением Комиссии Таможенного союза от 16.08.2011 № 769;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ТР ТС 021/2011. Технический регламент Таможенного союза. О безопасности пищевой продукции, принятый решением Комиссии Таможенного союза от 09.12.2011 № 880;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ТР ТС 022/2011. Технический регламент Таможенного союза. Пищевая продукция в части ее маркировки, принятый решением Комиссии Таможенного союза от 09.12.2011 № 881;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ТР ТС 023/2011. Технический регламент Таможенного союза. Технический регламент на соковую продукцию из фруктов и овощей, принятый решением Комиссии Таможенного союза от 09.12.2011 № 882;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ТР ТС 024/2011 Технический регламент Таможенного союза. Технический регламент на масложировую продукцию, принятый решением Комиссии Таможенного союза от 09.12.2011 № 883.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 ТР ТС 027/2012 Технический регламент Таможенного союза «О безопасности отдельных видов специализированной пищевой продукции, в том числе диетического лечебного и диетического профилактического питания», принятый </w:t>
      </w:r>
      <w:hyperlink r:id="rId4" w:anchor="/document/70192340/entry/0" w:history="1">
        <w:r w:rsidRPr="00115368">
          <w:rPr>
            <w:color w:val="000000"/>
            <w:sz w:val="24"/>
            <w:szCs w:val="24"/>
            <w:lang w:eastAsia="x-none"/>
          </w:rPr>
          <w:t>решением</w:t>
        </w:r>
      </w:hyperlink>
      <w:r w:rsidRPr="00115368">
        <w:rPr>
          <w:color w:val="000000"/>
          <w:sz w:val="24"/>
          <w:szCs w:val="24"/>
          <w:lang w:eastAsia="x-none"/>
        </w:rPr>
        <w:t xml:space="preserve"> Совета Евразийской экономической комиссии от 15 июня </w:t>
      </w:r>
      <w:smartTag w:uri="urn:schemas-microsoft-com:office:smarttags" w:element="metricconverter">
        <w:smartTagPr>
          <w:attr w:name="ProductID" w:val="2012 г"/>
        </w:smartTagPr>
        <w:r w:rsidRPr="00115368">
          <w:rPr>
            <w:color w:val="000000"/>
            <w:sz w:val="24"/>
            <w:szCs w:val="24"/>
            <w:lang w:eastAsia="x-none"/>
          </w:rPr>
          <w:t>2012 г</w:t>
        </w:r>
      </w:smartTag>
      <w:r w:rsidRPr="00115368">
        <w:rPr>
          <w:color w:val="000000"/>
          <w:sz w:val="24"/>
          <w:szCs w:val="24"/>
          <w:lang w:eastAsia="x-none"/>
        </w:rPr>
        <w:t>. № 34;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 ТР ТС 029/2012 Технический регламент Таможенного союза «Требования безопасности пищевых добавок, </w:t>
      </w:r>
      <w:proofErr w:type="spellStart"/>
      <w:r w:rsidRPr="00115368">
        <w:rPr>
          <w:color w:val="000000"/>
          <w:sz w:val="24"/>
          <w:szCs w:val="24"/>
          <w:lang w:eastAsia="x-none"/>
        </w:rPr>
        <w:t>ароматизаторов</w:t>
      </w:r>
      <w:proofErr w:type="spellEnd"/>
      <w:r w:rsidRPr="00115368">
        <w:rPr>
          <w:color w:val="000000"/>
          <w:sz w:val="24"/>
          <w:szCs w:val="24"/>
          <w:lang w:eastAsia="x-none"/>
        </w:rPr>
        <w:t xml:space="preserve"> и технологических вспомогательных средств», принятый Решением Совета Евразийской экономической комиссии от 20 июля </w:t>
      </w:r>
      <w:smartTag w:uri="urn:schemas-microsoft-com:office:smarttags" w:element="metricconverter">
        <w:smartTagPr>
          <w:attr w:name="ProductID" w:val="2012 г"/>
        </w:smartTagPr>
        <w:r w:rsidRPr="00115368">
          <w:rPr>
            <w:color w:val="000000"/>
            <w:sz w:val="24"/>
            <w:szCs w:val="24"/>
            <w:lang w:eastAsia="x-none"/>
          </w:rPr>
          <w:t>2012 г</w:t>
        </w:r>
      </w:smartTag>
      <w:r w:rsidRPr="00115368">
        <w:rPr>
          <w:color w:val="000000"/>
          <w:sz w:val="24"/>
          <w:szCs w:val="24"/>
          <w:lang w:eastAsia="x-none"/>
        </w:rPr>
        <w:t>. № 58;</w:t>
      </w:r>
      <w:bookmarkStart w:id="0" w:name="_GoBack"/>
      <w:bookmarkEnd w:id="0"/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 xml:space="preserve">- ТР ТС 0333/2013 </w:t>
      </w:r>
      <w:r w:rsidRPr="00115368">
        <w:rPr>
          <w:i/>
          <w:iCs/>
          <w:color w:val="000000"/>
          <w:sz w:val="24"/>
          <w:szCs w:val="24"/>
          <w:lang w:eastAsia="x-none"/>
        </w:rPr>
        <w:t>Технический</w:t>
      </w:r>
      <w:r w:rsidRPr="00115368">
        <w:rPr>
          <w:color w:val="000000"/>
          <w:sz w:val="24"/>
          <w:szCs w:val="24"/>
          <w:lang w:eastAsia="x-none"/>
        </w:rPr>
        <w:t xml:space="preserve"> </w:t>
      </w:r>
      <w:r w:rsidRPr="00115368">
        <w:rPr>
          <w:i/>
          <w:iCs/>
          <w:color w:val="000000"/>
          <w:sz w:val="24"/>
          <w:szCs w:val="24"/>
          <w:lang w:eastAsia="x-none"/>
        </w:rPr>
        <w:t>регламент</w:t>
      </w:r>
      <w:r w:rsidRPr="00115368">
        <w:rPr>
          <w:color w:val="000000"/>
          <w:sz w:val="24"/>
          <w:szCs w:val="24"/>
          <w:lang w:eastAsia="x-none"/>
        </w:rPr>
        <w:t xml:space="preserve"> </w:t>
      </w:r>
      <w:r w:rsidRPr="00115368">
        <w:rPr>
          <w:i/>
          <w:iCs/>
          <w:color w:val="000000"/>
          <w:sz w:val="24"/>
          <w:szCs w:val="24"/>
          <w:lang w:eastAsia="x-none"/>
        </w:rPr>
        <w:t>Таможенного</w:t>
      </w:r>
      <w:r w:rsidRPr="00115368">
        <w:rPr>
          <w:color w:val="000000"/>
          <w:sz w:val="24"/>
          <w:szCs w:val="24"/>
          <w:lang w:eastAsia="x-none"/>
        </w:rPr>
        <w:t xml:space="preserve"> </w:t>
      </w:r>
      <w:r w:rsidRPr="00115368">
        <w:rPr>
          <w:i/>
          <w:iCs/>
          <w:color w:val="000000"/>
          <w:sz w:val="24"/>
          <w:szCs w:val="24"/>
          <w:lang w:eastAsia="x-none"/>
        </w:rPr>
        <w:t>союза</w:t>
      </w:r>
      <w:r w:rsidRPr="00115368">
        <w:rPr>
          <w:color w:val="000000"/>
          <w:sz w:val="24"/>
          <w:szCs w:val="24"/>
          <w:lang w:eastAsia="x-none"/>
        </w:rPr>
        <w:t xml:space="preserve"> </w:t>
      </w:r>
      <w:r w:rsidRPr="00115368">
        <w:rPr>
          <w:i/>
          <w:iCs/>
          <w:color w:val="000000"/>
          <w:sz w:val="24"/>
          <w:szCs w:val="24"/>
          <w:lang w:eastAsia="x-none"/>
        </w:rPr>
        <w:t>«</w:t>
      </w:r>
      <w:r w:rsidRPr="00115368">
        <w:rPr>
          <w:color w:val="000000"/>
          <w:sz w:val="24"/>
          <w:szCs w:val="24"/>
          <w:lang w:eastAsia="x-none"/>
        </w:rPr>
        <w:t xml:space="preserve">О безопасности молока и молочной продукции», принятый решением Совета Евразийской экономической комиссии от 9 октября </w:t>
      </w:r>
      <w:smartTag w:uri="urn:schemas-microsoft-com:office:smarttags" w:element="metricconverter">
        <w:smartTagPr>
          <w:attr w:name="ProductID" w:val="2013 г"/>
        </w:smartTagPr>
        <w:r w:rsidRPr="00115368">
          <w:rPr>
            <w:color w:val="000000"/>
            <w:sz w:val="24"/>
            <w:szCs w:val="24"/>
            <w:lang w:eastAsia="x-none"/>
          </w:rPr>
          <w:t>2013 г</w:t>
        </w:r>
      </w:smartTag>
      <w:r w:rsidRPr="00115368">
        <w:rPr>
          <w:color w:val="000000"/>
          <w:sz w:val="24"/>
          <w:szCs w:val="24"/>
          <w:lang w:eastAsia="x-none"/>
        </w:rPr>
        <w:t>. № 67;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lastRenderedPageBreak/>
        <w:t xml:space="preserve">- ТР ТС 034/2013 «О безопасности мяса и мясной продукции», принятый решением Совета Евразийской экономической комиссии от 9 октября </w:t>
      </w:r>
      <w:smartTag w:uri="urn:schemas-microsoft-com:office:smarttags" w:element="metricconverter">
        <w:smartTagPr>
          <w:attr w:name="ProductID" w:val="2013 г"/>
        </w:smartTagPr>
        <w:r w:rsidRPr="00115368">
          <w:rPr>
            <w:color w:val="000000"/>
            <w:sz w:val="24"/>
            <w:szCs w:val="24"/>
            <w:lang w:eastAsia="x-none"/>
          </w:rPr>
          <w:t>2013 г</w:t>
        </w:r>
      </w:smartTag>
      <w:r w:rsidRPr="00115368">
        <w:rPr>
          <w:color w:val="000000"/>
          <w:sz w:val="24"/>
          <w:szCs w:val="24"/>
          <w:lang w:eastAsia="x-none"/>
        </w:rPr>
        <w:t>. № 68;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СанПиН 2.3.2.1940-05 «Организация детского питания. Санитарно-эпидемиологические правила и нормативы»;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ТР ТС 007/2011. Технический регламент Таможенного союза. О безопасности продукции, предназначенной для детей и подростков, принятый решением Комиссии Таможенного союза от 23.09.2011 № 797;</w:t>
      </w:r>
    </w:p>
    <w:p w:rsidR="003D5CB7" w:rsidRPr="00115368" w:rsidRDefault="003D5CB7" w:rsidP="00115368">
      <w:pPr>
        <w:jc w:val="both"/>
        <w:rPr>
          <w:color w:val="000000"/>
          <w:sz w:val="24"/>
          <w:szCs w:val="24"/>
          <w:lang w:eastAsia="x-none"/>
        </w:rPr>
      </w:pPr>
      <w:r w:rsidRPr="00115368">
        <w:rPr>
          <w:color w:val="000000"/>
          <w:sz w:val="24"/>
          <w:szCs w:val="24"/>
          <w:lang w:eastAsia="x-none"/>
        </w:rPr>
        <w:t>- Методические рекомендации № 2.4.5.0131-18. 2.4.5. «Гигиена детей и подростков. Детское питание. Практические аспекты организации рационального питания детей и подростков, организация мониторинга питания. Методические рекомендации», утвержденные Главным государственным санитарным врачом РФ 10.08.2018.</w:t>
      </w:r>
    </w:p>
    <w:p w:rsidR="006E55FB" w:rsidRPr="00115368" w:rsidRDefault="006E55FB" w:rsidP="00115368">
      <w:pPr>
        <w:jc w:val="both"/>
        <w:rPr>
          <w:sz w:val="24"/>
          <w:szCs w:val="24"/>
        </w:rPr>
      </w:pPr>
    </w:p>
    <w:sectPr w:rsidR="006E55FB" w:rsidRPr="00115368" w:rsidSect="001153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E4"/>
    <w:rsid w:val="00115368"/>
    <w:rsid w:val="003D5CB7"/>
    <w:rsid w:val="006E55FB"/>
    <w:rsid w:val="008811A6"/>
    <w:rsid w:val="00A873E4"/>
    <w:rsid w:val="00CF7BEA"/>
    <w:rsid w:val="00D4092A"/>
    <w:rsid w:val="00FD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3C2241-B75C-4625-98CF-4D0D9749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C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2023-06-30T07:19:00Z</dcterms:created>
  <dcterms:modified xsi:type="dcterms:W3CDTF">2023-07-04T05:40:00Z</dcterms:modified>
</cp:coreProperties>
</file>