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AFDA25" w14:textId="77777777" w:rsidR="00BC440A" w:rsidRPr="00C9717C" w:rsidRDefault="00BC440A" w:rsidP="00BC440A">
      <w:pPr>
        <w:tabs>
          <w:tab w:val="left" w:pos="2550"/>
        </w:tabs>
        <w:ind w:firstLine="0"/>
        <w:jc w:val="center"/>
        <w:rPr>
          <w:rFonts w:eastAsia="Times New Roman"/>
          <w:sz w:val="20"/>
          <w:szCs w:val="20"/>
          <w:lang w:val="ru-RU" w:eastAsia="ru-RU"/>
        </w:rPr>
      </w:pPr>
      <w:r w:rsidRPr="00C9717C">
        <w:rPr>
          <w:rFonts w:eastAsia="Times New Roman"/>
          <w:sz w:val="20"/>
          <w:szCs w:val="20"/>
          <w:lang w:val="ru-RU" w:eastAsia="ru-RU"/>
        </w:rPr>
        <w:t>МИНИСТЕРСТВО СОЦИАЛЬНОЙ ПОЛИТИКИ СВЕРДЛОВСКОЙ ОБЛАСТИ</w:t>
      </w:r>
    </w:p>
    <w:p w14:paraId="21507A5C" w14:textId="77777777" w:rsidR="00BC440A" w:rsidRPr="00C9717C" w:rsidRDefault="00BC440A" w:rsidP="00BC440A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 xml:space="preserve">государственное казенное учреждение социального обслуживания </w:t>
      </w:r>
    </w:p>
    <w:p w14:paraId="2772E8C0" w14:textId="77777777" w:rsidR="00BC440A" w:rsidRPr="00C9717C" w:rsidRDefault="00BC440A" w:rsidP="00BC440A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 xml:space="preserve">Свердловской области </w:t>
      </w:r>
    </w:p>
    <w:p w14:paraId="7E57D29B" w14:textId="14EDA91E" w:rsidR="00BC440A" w:rsidRPr="00C9717C" w:rsidRDefault="00BC440A" w:rsidP="00BC440A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>«Социально-реабилитационный центр для несовершеннолетних Октябрьского района города Екатеринбурга</w:t>
      </w:r>
      <w:r w:rsidR="00236F5F">
        <w:rPr>
          <w:rFonts w:eastAsia="Times New Roman"/>
          <w:b/>
          <w:sz w:val="24"/>
          <w:szCs w:val="24"/>
          <w:lang w:val="ru-RU" w:eastAsia="ru-RU"/>
        </w:rPr>
        <w:t>»</w:t>
      </w:r>
    </w:p>
    <w:p w14:paraId="0A3781BE" w14:textId="77777777" w:rsidR="00BC440A" w:rsidRPr="00C9717C" w:rsidRDefault="00BC440A" w:rsidP="00BC440A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  <w:r w:rsidRPr="00C9717C">
        <w:rPr>
          <w:rFonts w:eastAsia="Times New Roman"/>
          <w:sz w:val="24"/>
          <w:szCs w:val="24"/>
          <w:lang w:val="ru-RU" w:eastAsia="ru-RU"/>
        </w:rPr>
        <w:t>(ГКУ «СРЦН Октябрьского района города Екатеринбурга»)</w:t>
      </w:r>
    </w:p>
    <w:p w14:paraId="0E790C33" w14:textId="77777777" w:rsidR="00BC440A" w:rsidRPr="00C9717C" w:rsidRDefault="00BC440A" w:rsidP="00BC440A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</w:p>
    <w:p w14:paraId="54D5C084" w14:textId="77777777" w:rsidR="00BC440A" w:rsidRPr="00C9717C" w:rsidRDefault="00BC440A" w:rsidP="00BC440A">
      <w:pPr>
        <w:ind w:firstLine="0"/>
        <w:jc w:val="center"/>
        <w:rPr>
          <w:rFonts w:eastAsia="Times New Roman"/>
          <w:b/>
          <w:sz w:val="32"/>
          <w:szCs w:val="32"/>
          <w:lang w:val="ru-RU" w:eastAsia="ru-RU"/>
        </w:rPr>
      </w:pPr>
      <w:r w:rsidRPr="00C9717C">
        <w:rPr>
          <w:rFonts w:eastAsia="Times New Roman"/>
          <w:b/>
          <w:sz w:val="32"/>
          <w:szCs w:val="32"/>
          <w:lang w:val="ru-RU" w:eastAsia="ru-RU"/>
        </w:rPr>
        <w:t>ПРИКАЗ</w:t>
      </w:r>
    </w:p>
    <w:p w14:paraId="27476671" w14:textId="77777777" w:rsidR="00BC440A" w:rsidRPr="00C9717C" w:rsidRDefault="00BC440A" w:rsidP="00BC440A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</w:p>
    <w:p w14:paraId="7931B266" w14:textId="04C9BFD2" w:rsidR="00BC440A" w:rsidRPr="00C9717C" w:rsidRDefault="00F90AAE" w:rsidP="00BC440A">
      <w:pPr>
        <w:ind w:firstLine="0"/>
        <w:jc w:val="both"/>
        <w:rPr>
          <w:rFonts w:eastAsia="Times New Roman"/>
          <w:b/>
          <w:sz w:val="24"/>
          <w:szCs w:val="24"/>
          <w:lang w:val="ru-RU" w:eastAsia="ru-RU"/>
        </w:rPr>
      </w:pPr>
      <w:r>
        <w:rPr>
          <w:rFonts w:eastAsia="Times New Roman"/>
          <w:b/>
          <w:sz w:val="24"/>
          <w:szCs w:val="24"/>
          <w:lang w:val="ru-RU" w:eastAsia="ru-RU"/>
        </w:rPr>
        <w:t>1</w:t>
      </w:r>
      <w:r w:rsidR="005C5D1F">
        <w:rPr>
          <w:rFonts w:eastAsia="Times New Roman"/>
          <w:b/>
          <w:sz w:val="24"/>
          <w:szCs w:val="24"/>
          <w:lang w:val="ru-RU" w:eastAsia="ru-RU"/>
        </w:rPr>
        <w:t>3.07.202</w:t>
      </w:r>
      <w:r>
        <w:rPr>
          <w:rFonts w:eastAsia="Times New Roman"/>
          <w:b/>
          <w:sz w:val="24"/>
          <w:szCs w:val="24"/>
          <w:lang w:val="ru-RU" w:eastAsia="ru-RU"/>
        </w:rPr>
        <w:t>3</w:t>
      </w:r>
      <w:r w:rsidR="005D3890">
        <w:rPr>
          <w:rFonts w:eastAsia="Times New Roman"/>
          <w:b/>
          <w:sz w:val="24"/>
          <w:szCs w:val="24"/>
          <w:lang w:val="ru-RU" w:eastAsia="ru-RU"/>
        </w:rPr>
        <w:t xml:space="preserve">      </w:t>
      </w:r>
      <w:r w:rsidR="00BC440A" w:rsidRPr="00C9717C">
        <w:rPr>
          <w:rFonts w:eastAsia="Times New Roman"/>
          <w:b/>
          <w:sz w:val="24"/>
          <w:szCs w:val="24"/>
          <w:lang w:val="ru-RU" w:eastAsia="ru-RU"/>
        </w:rPr>
        <w:t xml:space="preserve">                                                                                                            </w:t>
      </w:r>
      <w:r w:rsidR="00236F5F">
        <w:rPr>
          <w:rFonts w:eastAsia="Times New Roman"/>
          <w:b/>
          <w:sz w:val="24"/>
          <w:szCs w:val="24"/>
          <w:lang w:val="ru-RU" w:eastAsia="ru-RU"/>
        </w:rPr>
        <w:t xml:space="preserve">            </w:t>
      </w:r>
      <w:r w:rsidR="00BC440A" w:rsidRPr="00C9717C">
        <w:rPr>
          <w:rFonts w:eastAsia="Times New Roman"/>
          <w:b/>
          <w:sz w:val="24"/>
          <w:szCs w:val="24"/>
          <w:lang w:val="ru-RU" w:eastAsia="ru-RU"/>
        </w:rPr>
        <w:t>№</w:t>
      </w:r>
      <w:r>
        <w:rPr>
          <w:rFonts w:eastAsia="Times New Roman"/>
          <w:b/>
          <w:sz w:val="24"/>
          <w:szCs w:val="24"/>
          <w:lang w:val="ru-RU" w:eastAsia="ru-RU"/>
        </w:rPr>
        <w:t xml:space="preserve"> </w:t>
      </w:r>
      <w:r w:rsidR="00236F5F">
        <w:rPr>
          <w:rFonts w:eastAsia="Times New Roman"/>
          <w:b/>
          <w:sz w:val="24"/>
          <w:szCs w:val="24"/>
          <w:lang w:val="ru-RU" w:eastAsia="ru-RU"/>
        </w:rPr>
        <w:t>493</w:t>
      </w:r>
    </w:p>
    <w:p w14:paraId="0295D97C" w14:textId="77777777" w:rsidR="00BC440A" w:rsidRPr="00C9717C" w:rsidRDefault="00BC440A" w:rsidP="00BC440A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  <w:r w:rsidRPr="00C9717C">
        <w:rPr>
          <w:rFonts w:eastAsia="Times New Roman"/>
          <w:sz w:val="24"/>
          <w:szCs w:val="24"/>
          <w:lang w:val="ru-RU" w:eastAsia="ru-RU"/>
        </w:rPr>
        <w:t xml:space="preserve">г. Екатеринбург </w:t>
      </w:r>
    </w:p>
    <w:p w14:paraId="49C52936" w14:textId="77777777" w:rsidR="00BC440A" w:rsidRPr="00C9717C" w:rsidRDefault="00BC440A" w:rsidP="00BC440A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</w:p>
    <w:p w14:paraId="5ACA5E92" w14:textId="77777777" w:rsidR="005D3890" w:rsidRDefault="00BC440A" w:rsidP="00BC440A">
      <w:pPr>
        <w:ind w:firstLine="0"/>
        <w:jc w:val="center"/>
        <w:rPr>
          <w:rFonts w:eastAsia="Times New Roman"/>
          <w:b/>
          <w:sz w:val="28"/>
          <w:szCs w:val="28"/>
          <w:lang w:val="ru-RU" w:eastAsia="ru-RU"/>
        </w:rPr>
      </w:pPr>
      <w:r w:rsidRPr="00C9717C">
        <w:rPr>
          <w:rFonts w:eastAsia="Times New Roman"/>
          <w:b/>
          <w:sz w:val="28"/>
          <w:szCs w:val="28"/>
          <w:lang w:val="ru-RU" w:eastAsia="ru-RU"/>
        </w:rPr>
        <w:t>О</w:t>
      </w:r>
      <w:r>
        <w:rPr>
          <w:rFonts w:eastAsia="Times New Roman"/>
          <w:b/>
          <w:sz w:val="28"/>
          <w:szCs w:val="28"/>
          <w:lang w:val="ru-RU" w:eastAsia="ru-RU"/>
        </w:rPr>
        <w:t>б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b/>
          <w:sz w:val="28"/>
          <w:szCs w:val="28"/>
          <w:lang w:val="ru-RU" w:eastAsia="ru-RU"/>
        </w:rPr>
        <w:t>утв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е</w:t>
      </w:r>
      <w:r>
        <w:rPr>
          <w:rFonts w:eastAsia="Times New Roman"/>
          <w:b/>
          <w:sz w:val="28"/>
          <w:szCs w:val="28"/>
          <w:lang w:val="ru-RU" w:eastAsia="ru-RU"/>
        </w:rPr>
        <w:t>ржде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нии </w:t>
      </w:r>
      <w:r w:rsidR="005D3890">
        <w:rPr>
          <w:rFonts w:eastAsia="Times New Roman"/>
          <w:b/>
          <w:sz w:val="28"/>
          <w:szCs w:val="28"/>
          <w:lang w:val="ru-RU" w:eastAsia="ru-RU"/>
        </w:rPr>
        <w:t>От</w:t>
      </w:r>
      <w:r>
        <w:rPr>
          <w:rFonts w:eastAsia="Times New Roman"/>
          <w:b/>
          <w:sz w:val="28"/>
          <w:szCs w:val="28"/>
          <w:lang w:val="ru-RU" w:eastAsia="ru-RU"/>
        </w:rPr>
        <w:t>ч</w:t>
      </w:r>
      <w:r w:rsidR="005D3890">
        <w:rPr>
          <w:rFonts w:eastAsia="Times New Roman"/>
          <w:b/>
          <w:sz w:val="28"/>
          <w:szCs w:val="28"/>
          <w:lang w:val="ru-RU" w:eastAsia="ru-RU"/>
        </w:rPr>
        <w:t>ета</w:t>
      </w:r>
      <w:r>
        <w:rPr>
          <w:rFonts w:eastAsia="Times New Roman"/>
          <w:b/>
          <w:sz w:val="28"/>
          <w:szCs w:val="28"/>
          <w:lang w:val="ru-RU" w:eastAsia="ru-RU"/>
        </w:rPr>
        <w:t xml:space="preserve"> о</w:t>
      </w:r>
      <w:r w:rsidR="005D3890">
        <w:rPr>
          <w:rFonts w:eastAsia="Times New Roman"/>
          <w:b/>
          <w:sz w:val="28"/>
          <w:szCs w:val="28"/>
          <w:lang w:val="ru-RU" w:eastAsia="ru-RU"/>
        </w:rPr>
        <w:t xml:space="preserve"> пр</w:t>
      </w:r>
      <w:r>
        <w:rPr>
          <w:rFonts w:eastAsia="Times New Roman"/>
          <w:b/>
          <w:sz w:val="28"/>
          <w:szCs w:val="28"/>
          <w:lang w:val="ru-RU" w:eastAsia="ru-RU"/>
        </w:rPr>
        <w:t>о</w:t>
      </w:r>
      <w:r w:rsidR="005D3890">
        <w:rPr>
          <w:rFonts w:eastAsia="Times New Roman"/>
          <w:b/>
          <w:sz w:val="28"/>
          <w:szCs w:val="28"/>
          <w:lang w:val="ru-RU" w:eastAsia="ru-RU"/>
        </w:rPr>
        <w:t>в</w:t>
      </w:r>
      <w:r>
        <w:rPr>
          <w:rFonts w:eastAsia="Times New Roman"/>
          <w:b/>
          <w:sz w:val="28"/>
          <w:szCs w:val="28"/>
          <w:lang w:val="ru-RU" w:eastAsia="ru-RU"/>
        </w:rPr>
        <w:t>е</w:t>
      </w:r>
      <w:r w:rsidR="005D3890">
        <w:rPr>
          <w:rFonts w:eastAsia="Times New Roman"/>
          <w:b/>
          <w:sz w:val="28"/>
          <w:szCs w:val="28"/>
          <w:lang w:val="ru-RU" w:eastAsia="ru-RU"/>
        </w:rPr>
        <w:t>д</w:t>
      </w:r>
      <w:r>
        <w:rPr>
          <w:rFonts w:eastAsia="Times New Roman"/>
          <w:b/>
          <w:sz w:val="28"/>
          <w:szCs w:val="28"/>
          <w:lang w:val="ru-RU" w:eastAsia="ru-RU"/>
        </w:rPr>
        <w:t>ени</w:t>
      </w:r>
      <w:r w:rsidR="005D3890">
        <w:rPr>
          <w:rFonts w:eastAsia="Times New Roman"/>
          <w:b/>
          <w:sz w:val="28"/>
          <w:szCs w:val="28"/>
          <w:lang w:val="ru-RU" w:eastAsia="ru-RU"/>
        </w:rPr>
        <w:t>и</w:t>
      </w:r>
      <w:r>
        <w:rPr>
          <w:rFonts w:eastAsia="Times New Roman"/>
          <w:b/>
          <w:sz w:val="28"/>
          <w:szCs w:val="28"/>
          <w:lang w:val="ru-RU" w:eastAsia="ru-RU"/>
        </w:rPr>
        <w:t xml:space="preserve"> </w:t>
      </w:r>
    </w:p>
    <w:p w14:paraId="2BCADB2E" w14:textId="209ADD35" w:rsidR="00BC440A" w:rsidRPr="00C9717C" w:rsidRDefault="00BC440A" w:rsidP="00BC440A">
      <w:pPr>
        <w:ind w:firstLine="0"/>
        <w:jc w:val="center"/>
        <w:rPr>
          <w:rFonts w:eastAsia="Times New Roman"/>
          <w:b/>
          <w:sz w:val="28"/>
          <w:szCs w:val="28"/>
          <w:lang w:val="ru-RU" w:eastAsia="ru-RU"/>
        </w:rPr>
      </w:pPr>
      <w:r>
        <w:rPr>
          <w:rFonts w:eastAsia="Times New Roman"/>
          <w:b/>
          <w:sz w:val="28"/>
          <w:szCs w:val="28"/>
          <w:lang w:val="ru-RU" w:eastAsia="ru-RU"/>
        </w:rPr>
        <w:t>о</w:t>
      </w:r>
      <w:r w:rsidR="005D3890">
        <w:rPr>
          <w:rFonts w:eastAsia="Times New Roman"/>
          <w:b/>
          <w:sz w:val="28"/>
          <w:szCs w:val="28"/>
          <w:lang w:val="ru-RU" w:eastAsia="ru-RU"/>
        </w:rPr>
        <w:t>це</w:t>
      </w:r>
      <w:r>
        <w:rPr>
          <w:rFonts w:eastAsia="Times New Roman"/>
          <w:b/>
          <w:sz w:val="28"/>
          <w:szCs w:val="28"/>
          <w:lang w:val="ru-RU" w:eastAsia="ru-RU"/>
        </w:rPr>
        <w:t>нк</w:t>
      </w:r>
      <w:r w:rsidR="005D3890">
        <w:rPr>
          <w:rFonts w:eastAsia="Times New Roman"/>
          <w:b/>
          <w:sz w:val="28"/>
          <w:szCs w:val="28"/>
          <w:lang w:val="ru-RU" w:eastAsia="ru-RU"/>
        </w:rPr>
        <w:t>и</w:t>
      </w:r>
      <w:r>
        <w:rPr>
          <w:rFonts w:eastAsia="Times New Roman"/>
          <w:b/>
          <w:sz w:val="28"/>
          <w:szCs w:val="28"/>
          <w:lang w:val="ru-RU" w:eastAsia="ru-RU"/>
        </w:rPr>
        <w:t xml:space="preserve"> коррупционны</w:t>
      </w:r>
      <w:r w:rsidR="005D3890">
        <w:rPr>
          <w:rFonts w:eastAsia="Times New Roman"/>
          <w:b/>
          <w:sz w:val="28"/>
          <w:szCs w:val="28"/>
          <w:lang w:val="ru-RU" w:eastAsia="ru-RU"/>
        </w:rPr>
        <w:t>х</w:t>
      </w:r>
      <w:r>
        <w:rPr>
          <w:rFonts w:eastAsia="Times New Roman"/>
          <w:b/>
          <w:sz w:val="28"/>
          <w:szCs w:val="28"/>
          <w:lang w:val="ru-RU" w:eastAsia="ru-RU"/>
        </w:rPr>
        <w:t xml:space="preserve"> риск</w:t>
      </w:r>
      <w:r w:rsidR="005D3890">
        <w:rPr>
          <w:rFonts w:eastAsia="Times New Roman"/>
          <w:b/>
          <w:sz w:val="28"/>
          <w:szCs w:val="28"/>
          <w:lang w:val="ru-RU" w:eastAsia="ru-RU"/>
        </w:rPr>
        <w:t>ов</w:t>
      </w:r>
      <w:r>
        <w:rPr>
          <w:rFonts w:eastAsia="Times New Roman"/>
          <w:b/>
          <w:sz w:val="28"/>
          <w:szCs w:val="28"/>
          <w:lang w:val="ru-RU" w:eastAsia="ru-RU"/>
        </w:rPr>
        <w:t xml:space="preserve"> </w:t>
      </w:r>
    </w:p>
    <w:p w14:paraId="20474709" w14:textId="77777777" w:rsidR="00BC440A" w:rsidRPr="00C9717C" w:rsidRDefault="00BC440A" w:rsidP="00BC440A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</w:p>
    <w:p w14:paraId="697CD725" w14:textId="77777777" w:rsidR="00BC440A" w:rsidRPr="00874D00" w:rsidRDefault="00BC440A" w:rsidP="005C5D1F">
      <w:pPr>
        <w:widowControl w:val="0"/>
        <w:ind w:firstLine="708"/>
        <w:jc w:val="both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В целях реализации Федерального закона Российской Федерации от 25.12.2008 № 273-ФЗ «О противодействии коррупции», Закона Свердловской области от 20.02.2009 № 2-03 «О противодействии коррупции в Свердловской области»,</w:t>
      </w:r>
    </w:p>
    <w:p w14:paraId="75568D17" w14:textId="77777777" w:rsidR="00BC440A" w:rsidRPr="00874D00" w:rsidRDefault="00BC440A" w:rsidP="00BC440A">
      <w:pPr>
        <w:widowControl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146FA5B7" w14:textId="77777777" w:rsidR="00BC440A" w:rsidRPr="00874D00" w:rsidRDefault="00BC440A" w:rsidP="00BC440A">
      <w:pPr>
        <w:widowControl w:val="0"/>
        <w:ind w:firstLine="0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ПРИКАЗЫВАЮ:</w:t>
      </w:r>
    </w:p>
    <w:p w14:paraId="1A3528C9" w14:textId="77777777" w:rsidR="00BC440A" w:rsidRPr="00874D00" w:rsidRDefault="00BC440A" w:rsidP="00BC440A">
      <w:pPr>
        <w:widowControl w:val="0"/>
        <w:ind w:firstLine="0"/>
        <w:rPr>
          <w:rFonts w:eastAsia="Times New Roman"/>
          <w:sz w:val="28"/>
          <w:szCs w:val="28"/>
          <w:lang w:val="ru-RU" w:eastAsia="ru-RU"/>
        </w:rPr>
      </w:pPr>
    </w:p>
    <w:p w14:paraId="046A6F8E" w14:textId="4089B484" w:rsidR="00BC440A" w:rsidRPr="005C5D1F" w:rsidRDefault="00BC440A" w:rsidP="005C5D1F">
      <w:pPr>
        <w:pStyle w:val="a3"/>
        <w:widowControl w:val="0"/>
        <w:numPr>
          <w:ilvl w:val="0"/>
          <w:numId w:val="3"/>
        </w:numPr>
        <w:tabs>
          <w:tab w:val="left" w:pos="993"/>
        </w:tabs>
        <w:ind w:left="0" w:firstLine="708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 xml:space="preserve">Утвердить </w:t>
      </w:r>
      <w:r w:rsidR="005D3890">
        <w:rPr>
          <w:rFonts w:eastAsia="Times New Roman"/>
          <w:color w:val="000000"/>
          <w:sz w:val="28"/>
          <w:szCs w:val="28"/>
          <w:lang w:val="ru-RU" w:eastAsia="ru-RU"/>
        </w:rPr>
        <w:t>От</w:t>
      </w: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>че</w:t>
      </w:r>
      <w:r w:rsidR="005D3890">
        <w:rPr>
          <w:rFonts w:eastAsia="Times New Roman"/>
          <w:color w:val="000000"/>
          <w:sz w:val="28"/>
          <w:szCs w:val="28"/>
          <w:lang w:val="ru-RU" w:eastAsia="ru-RU"/>
        </w:rPr>
        <w:t>т</w:t>
      </w: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 xml:space="preserve"> о</w:t>
      </w:r>
      <w:r w:rsidR="005D3890">
        <w:rPr>
          <w:rFonts w:eastAsia="Times New Roman"/>
          <w:color w:val="000000"/>
          <w:sz w:val="28"/>
          <w:szCs w:val="28"/>
          <w:lang w:val="ru-RU" w:eastAsia="ru-RU"/>
        </w:rPr>
        <w:t xml:space="preserve"> пр</w:t>
      </w: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>о</w:t>
      </w:r>
      <w:r w:rsidR="005D3890">
        <w:rPr>
          <w:rFonts w:eastAsia="Times New Roman"/>
          <w:color w:val="000000"/>
          <w:sz w:val="28"/>
          <w:szCs w:val="28"/>
          <w:lang w:val="ru-RU" w:eastAsia="ru-RU"/>
        </w:rPr>
        <w:t>в</w:t>
      </w: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>е</w:t>
      </w:r>
      <w:r w:rsidR="005D3890">
        <w:rPr>
          <w:rFonts w:eastAsia="Times New Roman"/>
          <w:color w:val="000000"/>
          <w:sz w:val="28"/>
          <w:szCs w:val="28"/>
          <w:lang w:val="ru-RU" w:eastAsia="ru-RU"/>
        </w:rPr>
        <w:t>дении</w:t>
      </w: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 xml:space="preserve"> о</w:t>
      </w:r>
      <w:r w:rsidR="005D3890">
        <w:rPr>
          <w:rFonts w:eastAsia="Times New Roman"/>
          <w:color w:val="000000"/>
          <w:sz w:val="28"/>
          <w:szCs w:val="28"/>
          <w:lang w:val="ru-RU" w:eastAsia="ru-RU"/>
        </w:rPr>
        <w:t>ц</w:t>
      </w: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>ен</w:t>
      </w:r>
      <w:r w:rsidR="005D3890">
        <w:rPr>
          <w:rFonts w:eastAsia="Times New Roman"/>
          <w:color w:val="000000"/>
          <w:sz w:val="28"/>
          <w:szCs w:val="28"/>
          <w:lang w:val="ru-RU" w:eastAsia="ru-RU"/>
        </w:rPr>
        <w:t>к</w:t>
      </w: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>и коррупционны</w:t>
      </w:r>
      <w:r w:rsidR="005D3890">
        <w:rPr>
          <w:rFonts w:eastAsia="Times New Roman"/>
          <w:color w:val="000000"/>
          <w:sz w:val="28"/>
          <w:szCs w:val="28"/>
          <w:lang w:val="ru-RU" w:eastAsia="ru-RU"/>
        </w:rPr>
        <w:t>х</w:t>
      </w: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 xml:space="preserve"> риск</w:t>
      </w:r>
      <w:r w:rsidR="005D3890">
        <w:rPr>
          <w:rFonts w:eastAsia="Times New Roman"/>
          <w:color w:val="000000"/>
          <w:sz w:val="28"/>
          <w:szCs w:val="28"/>
          <w:lang w:val="ru-RU" w:eastAsia="ru-RU"/>
        </w:rPr>
        <w:t>ов</w:t>
      </w: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 xml:space="preserve"> (Приложение 1).</w:t>
      </w:r>
    </w:p>
    <w:p w14:paraId="02464779" w14:textId="033DB60A" w:rsidR="00BC440A" w:rsidRPr="005C5D1F" w:rsidRDefault="00BC440A" w:rsidP="005C5D1F">
      <w:pPr>
        <w:pStyle w:val="a3"/>
        <w:widowControl w:val="0"/>
        <w:numPr>
          <w:ilvl w:val="0"/>
          <w:numId w:val="3"/>
        </w:numPr>
        <w:tabs>
          <w:tab w:val="left" w:pos="993"/>
        </w:tabs>
        <w:ind w:left="0" w:firstLine="708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5C5D1F">
        <w:rPr>
          <w:rFonts w:eastAsia="Times New Roman"/>
          <w:sz w:val="28"/>
          <w:szCs w:val="28"/>
          <w:lang w:val="ru-RU" w:eastAsia="ru-RU"/>
        </w:rPr>
        <w:t xml:space="preserve">Делопроизводителю </w:t>
      </w:r>
      <w:r w:rsidR="00F90AAE">
        <w:rPr>
          <w:rFonts w:eastAsia="Times New Roman"/>
          <w:sz w:val="28"/>
          <w:szCs w:val="28"/>
          <w:lang w:val="ru-RU" w:eastAsia="ru-RU"/>
        </w:rPr>
        <w:t>Олюнин</w:t>
      </w:r>
      <w:r w:rsidRPr="005C5D1F">
        <w:rPr>
          <w:rFonts w:eastAsia="Times New Roman"/>
          <w:sz w:val="28"/>
          <w:szCs w:val="28"/>
          <w:lang w:val="ru-RU" w:eastAsia="ru-RU"/>
        </w:rPr>
        <w:t>ой Н.</w:t>
      </w:r>
      <w:r w:rsidR="00F90AAE">
        <w:rPr>
          <w:rFonts w:eastAsia="Times New Roman"/>
          <w:sz w:val="28"/>
          <w:szCs w:val="28"/>
          <w:lang w:val="ru-RU" w:eastAsia="ru-RU"/>
        </w:rPr>
        <w:t>Е.</w:t>
      </w:r>
      <w:r w:rsidRPr="005C5D1F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gramStart"/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>разместить</w:t>
      </w:r>
      <w:proofErr w:type="gramEnd"/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 xml:space="preserve"> настоящий приказ с приложени</w:t>
      </w:r>
      <w:r w:rsidR="005D3890">
        <w:rPr>
          <w:rFonts w:eastAsia="Times New Roman"/>
          <w:color w:val="000000"/>
          <w:sz w:val="28"/>
          <w:szCs w:val="28"/>
          <w:lang w:val="ru-RU" w:eastAsia="ru-RU"/>
        </w:rPr>
        <w:t>е</w:t>
      </w:r>
      <w:r w:rsidRPr="005C5D1F">
        <w:rPr>
          <w:rFonts w:eastAsia="Times New Roman"/>
          <w:color w:val="000000"/>
          <w:sz w:val="28"/>
          <w:szCs w:val="28"/>
          <w:lang w:val="ru-RU" w:eastAsia="ru-RU"/>
        </w:rPr>
        <w:t>м на официальном сайте учреждения.</w:t>
      </w:r>
    </w:p>
    <w:p w14:paraId="5D3098DD" w14:textId="1FE59031" w:rsidR="00BC440A" w:rsidRPr="00874D00" w:rsidRDefault="00BC440A" w:rsidP="005C5D1F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Контроль исполнения настоящего приказа оставляю за собой.</w:t>
      </w:r>
    </w:p>
    <w:p w14:paraId="2C654110" w14:textId="77777777" w:rsidR="00BC440A" w:rsidRPr="00C9717C" w:rsidRDefault="00BC440A" w:rsidP="00BC440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437DC713" w14:textId="77777777" w:rsidR="00BC440A" w:rsidRPr="00C9717C" w:rsidRDefault="00BC440A" w:rsidP="00BC440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4B4AE996" w14:textId="77777777" w:rsidR="00BC440A" w:rsidRPr="00C9717C" w:rsidRDefault="00BC440A" w:rsidP="00BC440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13EFF67D" w14:textId="77777777" w:rsidR="00BC440A" w:rsidRPr="00C9717C" w:rsidRDefault="00BC440A" w:rsidP="00BC440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77CFC876" w14:textId="77777777" w:rsidR="00BC440A" w:rsidRPr="00C9717C" w:rsidRDefault="00BC440A" w:rsidP="00BC440A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>Директор</w:t>
      </w:r>
    </w:p>
    <w:p w14:paraId="794A59C4" w14:textId="77777777" w:rsidR="00BC440A" w:rsidRPr="00C9717C" w:rsidRDefault="00BC440A" w:rsidP="00BC440A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>ГКУ «СРЦН Октябрьского района</w:t>
      </w:r>
    </w:p>
    <w:p w14:paraId="3F050ACF" w14:textId="061EE874" w:rsidR="00C34834" w:rsidRDefault="00BC440A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 xml:space="preserve">города Екатеринбурга»                             </w:t>
      </w:r>
      <w:r w:rsidR="00236F5F">
        <w:rPr>
          <w:rFonts w:eastAsia="Times New Roman"/>
          <w:sz w:val="28"/>
          <w:szCs w:val="28"/>
          <w:lang w:val="ru-RU" w:eastAsia="ru-RU"/>
        </w:rPr>
        <w:t xml:space="preserve">                            </w:t>
      </w:r>
      <w:r w:rsidRPr="00C9717C">
        <w:rPr>
          <w:rFonts w:eastAsia="Times New Roman"/>
          <w:sz w:val="28"/>
          <w:szCs w:val="28"/>
          <w:lang w:val="ru-RU" w:eastAsia="ru-RU"/>
        </w:rPr>
        <w:t xml:space="preserve">       Н.Ф. Щербакова</w:t>
      </w:r>
    </w:p>
    <w:p w14:paraId="5A1F7360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039A1FBE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4AC064C9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51E745AA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30687203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31EA9C1B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1073886F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3B45CEE2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001E95AA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30603AE7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76C086D5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53019C94" w14:textId="77777777" w:rsidR="009D63C5" w:rsidRDefault="009D63C5" w:rsidP="005D3890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69691F2D" w14:textId="77777777" w:rsidR="009D63C5" w:rsidRPr="009D63C5" w:rsidRDefault="009D63C5" w:rsidP="009D63C5">
      <w:pPr>
        <w:widowControl w:val="0"/>
        <w:autoSpaceDE w:val="0"/>
        <w:autoSpaceDN w:val="0"/>
        <w:adjustRightInd w:val="0"/>
        <w:spacing w:before="108" w:after="108"/>
        <w:ind w:firstLine="0"/>
        <w:jc w:val="right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val="ru-RU" w:eastAsia="ru-RU"/>
        </w:rPr>
        <w:lastRenderedPageBreak/>
        <w:t>Утверждаю:</w:t>
      </w:r>
    </w:p>
    <w:p w14:paraId="00DE02D4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Директор </w:t>
      </w:r>
      <w:bookmarkStart w:id="0" w:name="_Hlk139378093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ГКУ «СРЦН </w:t>
      </w:r>
      <w:proofErr w:type="gram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Октябрьского</w:t>
      </w:r>
      <w:proofErr w:type="gramEnd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 </w:t>
      </w:r>
    </w:p>
    <w:p w14:paraId="601F2DB2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района города Екатеринбурга»</w:t>
      </w:r>
    </w:p>
    <w:bookmarkEnd w:id="0"/>
    <w:p w14:paraId="2728E5BA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</w:p>
    <w:p w14:paraId="6701CA43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_______________ Н.Ф. Щербакова</w:t>
      </w:r>
    </w:p>
    <w:p w14:paraId="4AB9674C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</w:p>
    <w:p w14:paraId="45BCAB39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Приказ № 493 от 13.07.2023 г. </w:t>
      </w:r>
    </w:p>
    <w:p w14:paraId="720170A9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</w:p>
    <w:p w14:paraId="3C4C041F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</w:p>
    <w:p w14:paraId="4B46F580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</w:p>
    <w:p w14:paraId="7C44F9FA" w14:textId="77777777" w:rsidR="009D63C5" w:rsidRPr="009D63C5" w:rsidRDefault="009D63C5" w:rsidP="009D63C5">
      <w:pPr>
        <w:widowControl w:val="0"/>
        <w:autoSpaceDE w:val="0"/>
        <w:autoSpaceDN w:val="0"/>
        <w:adjustRightInd w:val="0"/>
        <w:spacing w:before="108" w:after="108"/>
        <w:ind w:firstLine="0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val="ru-RU" w:eastAsia="ru-RU"/>
        </w:rPr>
        <w:t>Отчет</w:t>
      </w:r>
      <w:r w:rsidRPr="009D63C5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val="ru-RU" w:eastAsia="ru-RU"/>
        </w:rPr>
        <w:br/>
        <w:t>о проведении оценки коррупционных рисков</w:t>
      </w:r>
    </w:p>
    <w:p w14:paraId="7D36DAC9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</w:p>
    <w:p w14:paraId="3C7451AC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На основании </w:t>
      </w:r>
      <w:hyperlink r:id="rId6" w:history="1">
        <w:r w:rsidRPr="009D63C5">
          <w:rPr>
            <w:rFonts w:eastAsia="Times New Roman"/>
            <w:color w:val="000000"/>
            <w:sz w:val="24"/>
            <w:szCs w:val="24"/>
            <w:lang w:val="ru-RU" w:eastAsia="ru-RU"/>
          </w:rPr>
          <w:t>приказа</w:t>
        </w:r>
      </w:hyperlink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 о проведении оценки коррупционных рисков № 470 от 04.07.2023 г., в целях обеспечения исполнения законодательства Российской Федерации о противодействии коррупции в период с 05.07.2023 г. по 12.07.2023 г. проведена оценка коррупционных рисков, возникающих в деятельности ГКУ «СРЦН Октябрьского района города Екатеринбурга» (далее - учреждение).</w:t>
      </w:r>
    </w:p>
    <w:p w14:paraId="556E08AD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Оценкой коррупционных рисков охвачен период с 12.07.2022 г. по 12.07.2023 г. включительно.</w:t>
      </w:r>
    </w:p>
    <w:p w14:paraId="794FC2D7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proofErr w:type="gram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Оценка коррупционных рисков направлена на определение процессов и операций в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учреждением, а также обеспечение соответствия реализуемых антикоррупционных мероприятий специфике деятельности учреждения, корректировки/формирования (при необходимости) </w:t>
      </w:r>
      <w:hyperlink r:id="rId7" w:history="1">
        <w:r w:rsidRPr="009D63C5">
          <w:rPr>
            <w:rFonts w:eastAsia="Times New Roman"/>
            <w:color w:val="000000"/>
            <w:sz w:val="24"/>
            <w:szCs w:val="24"/>
            <w:lang w:val="ru-RU" w:eastAsia="ru-RU"/>
          </w:rPr>
          <w:t>Перечня</w:t>
        </w:r>
      </w:hyperlink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 должностей, замещение которых связано с коррупционными рисками, и подготовки</w:t>
      </w:r>
      <w:proofErr w:type="gramEnd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 предложений (при необходимости) по минимизации коррупционных рисков либо их устранению.</w:t>
      </w:r>
    </w:p>
    <w:p w14:paraId="03F2A4D3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В рамках оценки коррупционных рисков проведен анализ локальных актов и иных документов Учреждения, в том числе, таких как:</w:t>
      </w:r>
    </w:p>
    <w:p w14:paraId="0EA9E9BA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- Устав; </w:t>
      </w:r>
    </w:p>
    <w:p w14:paraId="27784B74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- планы-графики закупок товаров, работ, услуг и планы закупки товаров, работ, услуг на 2022-2023 финансовые годы; </w:t>
      </w:r>
    </w:p>
    <w:p w14:paraId="4CF37489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- План мероприятий по противодействию коррупции на 2021-2024 годы; </w:t>
      </w:r>
    </w:p>
    <w:p w14:paraId="32CA8BFB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- Карта коррупционных рисков; </w:t>
      </w:r>
    </w:p>
    <w:p w14:paraId="1F68D85A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- Штатное расписание; </w:t>
      </w:r>
    </w:p>
    <w:p w14:paraId="1440C911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- Коллективный договор; </w:t>
      </w:r>
    </w:p>
    <w:p w14:paraId="146E58E3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- Должностные инструкции работников; </w:t>
      </w:r>
    </w:p>
    <w:p w14:paraId="6854A96B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- Трудовые договоры.</w:t>
      </w:r>
    </w:p>
    <w:p w14:paraId="12F46D7A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Установлено, что приказами учреждения: </w:t>
      </w:r>
    </w:p>
    <w:p w14:paraId="4618A19C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1. приказ № 495 от 23.07.2020 г. «Об утверждении положения об антикоррупционной политике»,</w:t>
      </w:r>
    </w:p>
    <w:p w14:paraId="39FCB1AB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2. </w:t>
      </w:r>
      <w:bookmarkStart w:id="1" w:name="_Hlk139636446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приказ № 496 от 23.07.2020 г. «Об утверждении положения об оценке коррупционных рисков», </w:t>
      </w:r>
      <w:bookmarkEnd w:id="1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с картой коррупционных рисков учреждения,</w:t>
      </w:r>
    </w:p>
    <w:p w14:paraId="2E38B85A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3.  приказ № 497 от 23.07.2020 г. «Об утверждении перечня должностей, выполнение которых связано с коррупционными рисками»,</w:t>
      </w:r>
    </w:p>
    <w:p w14:paraId="51051642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4.  приказ № 498 от 23.07.2020 г. «Об утверждении плана по минимизации коррупционных рисков»,</w:t>
      </w:r>
    </w:p>
    <w:p w14:paraId="4B33B958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5. приказ № 499 от 23.07.2020 г. «Об утверждении положения о предотвращении и урегулировании конфликта интересов ГКУ «СРЦН Октябрьского района города </w:t>
      </w: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lastRenderedPageBreak/>
        <w:t xml:space="preserve">Екатеринбурга», </w:t>
      </w:r>
    </w:p>
    <w:p w14:paraId="1A5A36DE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6. приказ № 500 от 23.07.2020 г. «Об утверждении правил обмена деловыми подарками и знаками делового гостеприимства в ГКУ «СРЦН Октябрьского района города Екатеринбурга», </w:t>
      </w:r>
    </w:p>
    <w:p w14:paraId="11F7AA95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7. приказ № 501 от 23.07.2020 г. «Об утверждении Кодекса этики и служебного поведения работников ГКУ «СРЦН Октябрьского района города Екатеринбурга»; </w:t>
      </w:r>
    </w:p>
    <w:p w14:paraId="6557D7FD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8. приказ № 502 от 23.07.2020 г. «Об утверждении Положения о благотворительных пожертвованиях»,</w:t>
      </w:r>
    </w:p>
    <w:p w14:paraId="7605F826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9. приказ № 188 от 05.04.2022 г. «Об утверждении порядка уведомления работодателя о фактах обращения в целях склонения к совершению коррупционного правонарушения и порядке рассмотрения уведомлений о склонении к коррупционным правонарушениям», </w:t>
      </w:r>
    </w:p>
    <w:p w14:paraId="5E0DB194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утверждены: </w:t>
      </w:r>
    </w:p>
    <w:p w14:paraId="4E626AA2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1. Положение по антикоррупционной политике </w:t>
      </w:r>
    </w:p>
    <w:p w14:paraId="30A1A9F6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2. План мероприятий по минимизации коррупционных рисков </w:t>
      </w:r>
    </w:p>
    <w:p w14:paraId="4502056E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3. Кодекс этики и служебного поведения работников </w:t>
      </w:r>
    </w:p>
    <w:p w14:paraId="7997163D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4. Положение об оценке коррупционных рисков </w:t>
      </w:r>
    </w:p>
    <w:p w14:paraId="343D14BA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5. Положение о порядке уведомления работодателя о фактах обращения в целях склонения к совершению коррупционных правонарушений </w:t>
      </w:r>
    </w:p>
    <w:p w14:paraId="2650F312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6. Карта коррупционных рисков</w:t>
      </w:r>
    </w:p>
    <w:p w14:paraId="0A89C8AB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7. Перечень должностей, выполнение обязанностей по которым связано с коррупционными рисками</w:t>
      </w:r>
    </w:p>
    <w:p w14:paraId="62E3F467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8. Положение о предотвращении и урегулировании конфликта интересов </w:t>
      </w:r>
    </w:p>
    <w:p w14:paraId="5E23FAAB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9. Правила обмена деловыми подарками и знаками делового гостеприимства </w:t>
      </w:r>
    </w:p>
    <w:p w14:paraId="25545780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10. Комиссия по противодействию коррупции </w:t>
      </w:r>
    </w:p>
    <w:p w14:paraId="2FAD9A20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Состав комиссии:</w:t>
      </w:r>
    </w:p>
    <w:p w14:paraId="31FE8230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proofErr w:type="gram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Председатель – директор Щербакова Н.Ф., заместитель председателя – заместитель  директора по ВРР Истомина О.С., секретарь – специалист по кадрам Барабанов Е.А., члены комиссии: заведующий отделением Воронова Т.Н., председатель общего собрания работников </w:t>
      </w:r>
      <w:proofErr w:type="spell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Арудова</w:t>
      </w:r>
      <w:proofErr w:type="spellEnd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 Е.Д., юрисконсульт Раздьяконова А.В., специалист 1 категории отдела юридической деятельности, государственной службы и кадров УСП № 27. </w:t>
      </w:r>
      <w:proofErr w:type="gramEnd"/>
    </w:p>
    <w:p w14:paraId="0BD526A2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11. Положение о благотворительных пожертвованиях  </w:t>
      </w:r>
    </w:p>
    <w:p w14:paraId="0B37DB5D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12. Форма уведомления по фактам коррупционных правонарушений </w:t>
      </w:r>
    </w:p>
    <w:p w14:paraId="78E72F56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13. Форма уведомления о получении подарка</w:t>
      </w:r>
    </w:p>
    <w:p w14:paraId="580FEB0E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14. Форма уведомления о возникновении личной заинтересованности, которая приводит или может привести к конфликту интересов работника </w:t>
      </w:r>
    </w:p>
    <w:p w14:paraId="75B958D1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15. План мероприятий по противодействию коррупции на 2021-2024 </w:t>
      </w:r>
      <w:proofErr w:type="spell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г.</w:t>
      </w:r>
      <w:proofErr w:type="gram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г</w:t>
      </w:r>
      <w:proofErr w:type="spellEnd"/>
      <w:proofErr w:type="gramEnd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. </w:t>
      </w:r>
    </w:p>
    <w:p w14:paraId="629136DF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16. Назначен ответственный за работу по профилактике коррупционных и иных правонарушений в Учреждении - специалист по кадрам Барабанов Евгений Андреевич. </w:t>
      </w:r>
    </w:p>
    <w:p w14:paraId="77F2E70B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</w:p>
    <w:p w14:paraId="3C968FA0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В Учреждении подготовлена и утверждена Карта коррупционных рисков, в которой определен перечень </w:t>
      </w:r>
      <w:proofErr w:type="spell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коррупционно</w:t>
      </w:r>
      <w:proofErr w:type="spellEnd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-опасных функций и полномочий Учреждения; сформирован перечень должностей, связанных с коррупционными рисками, а также представлены типовые ситуации, характеризующие выгоды или преимущества, которые могут быть получены отдельными работниками при совершении коррупционного правонарушения, и меры по устранению/минимизации </w:t>
      </w:r>
      <w:proofErr w:type="spell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коррупционно</w:t>
      </w:r>
      <w:proofErr w:type="spellEnd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-опасных функций. </w:t>
      </w:r>
    </w:p>
    <w:p w14:paraId="7710C610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При приеме на работу работники в обязательном порядке знакомятся под роспись с локальными актами учреждения и положениями законодательства Российской Федерации по вопросам противодействия коррупции. </w:t>
      </w:r>
    </w:p>
    <w:p w14:paraId="598B44F4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Локальные акты размещены на официальном сайте учреждения, тем самым обеспечена возможность беспрепятственного доступа к их тексту всем заинтересованным лицам. </w:t>
      </w:r>
    </w:p>
    <w:p w14:paraId="4EE12945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lastRenderedPageBreak/>
        <w:t xml:space="preserve">Ответственным за работу по профилактике коррупционных рисков и иных правонарушений в период с 12.07.2022 по 12.07.2023 являлся Барабанов Евгений Андреевич, специалист по кадрам. </w:t>
      </w:r>
    </w:p>
    <w:p w14:paraId="2EF913BC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В целях недопущения совершения коррупционных правонарушений в учреждении на постоянной основе осуществляется внутренний </w:t>
      </w:r>
      <w:proofErr w:type="gram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контроль за</w:t>
      </w:r>
      <w:proofErr w:type="gramEnd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 исполнением работниками своих должностных обязанностей. </w:t>
      </w:r>
    </w:p>
    <w:p w14:paraId="2476DAB5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Для граждан и юридических лиц обеспечена возможность подачи сообщений, обращений и жалоб о фактах коррупционной направленности. Все поступившие от граждан и юридических лиц сообщения, обращения и жалобы, вне зависимости от формы их подачи, подлежат обязательной регистрации. </w:t>
      </w:r>
    </w:p>
    <w:p w14:paraId="7EB10933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Директором учреждения обеспечено представление в установленном порядке сведений о полученных им доходах, расходах, об имуществе и обязательствах имущественного характера. </w:t>
      </w:r>
    </w:p>
    <w:p w14:paraId="68BAD340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При анализе Перечня </w:t>
      </w:r>
      <w:proofErr w:type="spell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коррупционно</w:t>
      </w:r>
      <w:proofErr w:type="spellEnd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-опасных функций и полномочий Учреждения в рамках текущей оценки обращено внимание на функции, предусматривающие: </w:t>
      </w:r>
    </w:p>
    <w:p w14:paraId="6247237A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1) прием на работу; </w:t>
      </w:r>
    </w:p>
    <w:p w14:paraId="5E28E85E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2) организацию работы со служебной информацией и документами; </w:t>
      </w:r>
    </w:p>
    <w:p w14:paraId="62675150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3) порядок рассмотрения обращений граждан и юридических лиц; </w:t>
      </w:r>
    </w:p>
    <w:p w14:paraId="30A74ADF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4) принятие решений об использовании бюджетных ассигнований; </w:t>
      </w:r>
    </w:p>
    <w:p w14:paraId="1CF01A91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5) учет материальных и нематериальных активов Учреждения; </w:t>
      </w:r>
    </w:p>
    <w:p w14:paraId="4237E014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6) размещение заказов на поставку товаров, выполнение работ и оказание услуг для нужд Учреждения; </w:t>
      </w:r>
    </w:p>
    <w:p w14:paraId="749C29F7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7) подготовку и заключение гражданско-правовых договоров (контрактов); </w:t>
      </w:r>
    </w:p>
    <w:p w14:paraId="2602EC9B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8) оформление и предоставление документов, справок, отчетов; </w:t>
      </w:r>
    </w:p>
    <w:p w14:paraId="593BC428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9) оплату труда; </w:t>
      </w:r>
    </w:p>
    <w:p w14:paraId="64E1282B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10) представительство интересов Учреждения в судах, правоохранительных органах, органах власти и местного самоуправления, учреждениях и организациях.</w:t>
      </w:r>
    </w:p>
    <w:p w14:paraId="2CCEDA35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b/>
          <w:bCs/>
          <w:sz w:val="24"/>
          <w:szCs w:val="24"/>
          <w:lang w:val="ru-RU" w:eastAsia="ru-RU"/>
        </w:rPr>
        <w:t xml:space="preserve">Результаты оценки следующие. </w:t>
      </w:r>
    </w:p>
    <w:p w14:paraId="1695DBE7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В целях защиты служебной информации, персональных данных приняты соответствующие организационные и технические меры, разработаны локальные акты. Структура и состав доходов и расходов Учреждения утверждаются в бюджетной смете на текущий финансовый год. Расходование бюджетных средств осуществляется на основании бюджетной сметы под контролем Министерства финансов Свердловской области. </w:t>
      </w:r>
    </w:p>
    <w:p w14:paraId="0E21ECAF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Учреждение обеспечивает открытость и доступность информации (сведений) об учреждении, путем предоставления через официальный сайт в сети Интернет </w:t>
      </w:r>
      <w:hyperlink r:id="rId8" w:history="1">
        <w:r w:rsidRPr="00DB3DDE">
          <w:rPr>
            <w:rFonts w:eastAsia="Times New Roman"/>
            <w:color w:val="0070C0"/>
            <w:sz w:val="24"/>
            <w:szCs w:val="24"/>
            <w:u w:val="single"/>
            <w:lang w:val="ru-RU" w:eastAsia="ru-RU"/>
          </w:rPr>
          <w:t>https://zabota163.msp.midural.ru/</w:t>
        </w:r>
      </w:hyperlink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 электронных копий документов. </w:t>
      </w:r>
    </w:p>
    <w:p w14:paraId="4681BF27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Закупки товаров, работ, услуг для нужд Учреждения осуществляются в рамках Федеральных законов от 27.03.2013 № 44-ФЗ "О контрактной системе в сфере закупок товаров, работ, услуг для обеспечения государственных и муниципальных нужд". </w:t>
      </w:r>
      <w:proofErr w:type="gramStart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Контроль за</w:t>
      </w:r>
      <w:proofErr w:type="gramEnd"/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 xml:space="preserve"> соблюдением законодательства в сфере закупок товаров, работ, услуг осуществляется директором. Информация о закупочной деятельности размещается в Единой информационной системе в сфере закупок. </w:t>
      </w:r>
      <w:bookmarkStart w:id="2" w:name="_GoBack"/>
      <w:bookmarkEnd w:id="2"/>
    </w:p>
    <w:p w14:paraId="7A8F233D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По результатам оценки рекомендуется внести изменения в Перечень должностей, выполнение обязанностей по которым связано с коррупционными рисками путем дополнения перечня должностью экономиста.</w:t>
      </w:r>
    </w:p>
    <w:p w14:paraId="6047E6D3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highlight w:val="yellow"/>
          <w:lang w:val="ru-RU" w:eastAsia="ru-RU"/>
        </w:rPr>
      </w:pPr>
    </w:p>
    <w:p w14:paraId="416F1CAC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</w:p>
    <w:p w14:paraId="5EABBB2A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</w:p>
    <w:p w14:paraId="7D381B70" w14:textId="77777777" w:rsidR="009D63C5" w:rsidRPr="009D63C5" w:rsidRDefault="009D63C5" w:rsidP="009D63C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</w:p>
    <w:p w14:paraId="6C818814" w14:textId="77777777" w:rsidR="009D63C5" w:rsidRPr="009D63C5" w:rsidRDefault="009D63C5" w:rsidP="009D63C5">
      <w:pPr>
        <w:widowControl w:val="0"/>
        <w:tabs>
          <w:tab w:val="left" w:pos="2170"/>
        </w:tabs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</w:pPr>
      <w:r w:rsidRPr="009D63C5"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ab/>
      </w:r>
    </w:p>
    <w:p w14:paraId="7FE0B5B3" w14:textId="77777777" w:rsidR="009D63C5" w:rsidRPr="00BC440A" w:rsidRDefault="009D63C5" w:rsidP="005D3890">
      <w:pPr>
        <w:autoSpaceDE w:val="0"/>
        <w:autoSpaceDN w:val="0"/>
        <w:adjustRightInd w:val="0"/>
        <w:ind w:firstLine="0"/>
        <w:jc w:val="both"/>
        <w:rPr>
          <w:sz w:val="28"/>
          <w:szCs w:val="28"/>
          <w:lang w:val="ru-RU"/>
        </w:rPr>
      </w:pPr>
    </w:p>
    <w:sectPr w:rsidR="009D63C5" w:rsidRPr="00BC440A" w:rsidSect="00054BF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87462"/>
    <w:multiLevelType w:val="hybridMultilevel"/>
    <w:tmpl w:val="5DE6A9D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18C20814"/>
    <w:multiLevelType w:val="hybridMultilevel"/>
    <w:tmpl w:val="99EC7A86"/>
    <w:lvl w:ilvl="0" w:tplc="9C9690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CED107C"/>
    <w:multiLevelType w:val="hybridMultilevel"/>
    <w:tmpl w:val="B8B8F8DC"/>
    <w:lvl w:ilvl="0" w:tplc="ECA89F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8B"/>
    <w:rsid w:val="00054BF9"/>
    <w:rsid w:val="00111288"/>
    <w:rsid w:val="001659A1"/>
    <w:rsid w:val="002315D6"/>
    <w:rsid w:val="00236F5F"/>
    <w:rsid w:val="00272281"/>
    <w:rsid w:val="005C58A9"/>
    <w:rsid w:val="005C5D1F"/>
    <w:rsid w:val="005D3890"/>
    <w:rsid w:val="009D63C5"/>
    <w:rsid w:val="00A1598B"/>
    <w:rsid w:val="00B2564D"/>
    <w:rsid w:val="00BA27C5"/>
    <w:rsid w:val="00BC440A"/>
    <w:rsid w:val="00C34834"/>
    <w:rsid w:val="00DB3DDE"/>
    <w:rsid w:val="00DE0E73"/>
    <w:rsid w:val="00E64E08"/>
    <w:rsid w:val="00F9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969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08"/>
    <w:pPr>
      <w:spacing w:after="0" w:line="240" w:lineRule="auto"/>
      <w:ind w:firstLine="567"/>
    </w:pPr>
    <w:rPr>
      <w:rFonts w:ascii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8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15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15D6"/>
    <w:rPr>
      <w:rFonts w:ascii="Segoe UI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08"/>
    <w:pPr>
      <w:spacing w:after="0" w:line="240" w:lineRule="auto"/>
      <w:ind w:firstLine="567"/>
    </w:pPr>
    <w:rPr>
      <w:rFonts w:ascii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8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15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15D6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5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163.msp.midural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document/redirect/55735618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55733940/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Пользователь</cp:lastModifiedBy>
  <cp:revision>8</cp:revision>
  <cp:lastPrinted>2023-07-12T08:49:00Z</cp:lastPrinted>
  <dcterms:created xsi:type="dcterms:W3CDTF">2023-07-12T06:36:00Z</dcterms:created>
  <dcterms:modified xsi:type="dcterms:W3CDTF">2023-07-14T07:20:00Z</dcterms:modified>
</cp:coreProperties>
</file>