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80" w:type="dxa"/>
        <w:tblInd w:w="93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3"/>
      </w:tblGrid>
      <w:tr w:rsidR="00C25E14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25E14" w:rsidRDefault="00A04C7E" w:rsidP="00A04C7E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A04C7E">
              <w:rPr>
                <w:rFonts w:ascii="Liberation Serif" w:hAnsi="Liberation Serif" w:cs="Liberation Serif"/>
                <w:b/>
                <w:sz w:val="28"/>
                <w:szCs w:val="28"/>
              </w:rPr>
              <w:t>Отчет о деятельности Управления социальной политики № 10 на 01.04.2023</w:t>
            </w:r>
          </w:p>
          <w:p w:rsidR="00A04C7E" w:rsidRDefault="00A04C7E" w:rsidP="00A04C7E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A04C7E" w:rsidRPr="00A04C7E" w:rsidRDefault="00A04C7E" w:rsidP="00A04C7E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Раздел 1. Организационная структура субъекта бюджетной отчетности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 социальной политики Министерства социальной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политики Свердловской области № 10 (далее -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ивающим в пределах своей компетенции проведение государственной политики в сферах социальной защиты населения, социального обслуживания граждан, опеки и попечительства на территории городов Асбеста, Заречного, Белоярского района и закрытого административно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-территориального образования – поселок Уральский.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Полное наименование - 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10.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Сокращенное наименование Управления - Управление социальной политики № 10.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Место нахождения Управления: Свердловская область, индекс 624272, город Асбест, улица Московская, дом 30.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Организационно-правовая форма Управления – государственное казенное уч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реждение субъектов Российской Федерации.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отчетном году реорганизации не было, наименование не менялось.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Обособленные подразделения зарегистрированы по адресам: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624250, Свердловская область, город Заречный, улица Ленина, дом 12;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624230, Свердловская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область, поселок Белоярский, улица Ленина, дом 259.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 возглавляет начальник,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Онисенко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Тамара Васильевна, назначенная на должность Указом Губернатора Свердловской области от 29.04.2020 № 216-УГ «О руководителях территориальных исполнительных органо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государственной власти свердловской области».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 в своей деятельности руководствуется </w:t>
      </w:r>
      <w:hyperlink r:id="rId5" w:anchor="/document/10103000/entry/0">
        <w:r>
          <w:rPr>
            <w:rStyle w:val="a4"/>
            <w:rFonts w:ascii="Liberation Serif" w:eastAsia="Liberation Serif" w:hAnsi="Liberation Serif" w:cs="Liberation Serif"/>
            <w:color w:val="000000"/>
            <w:sz w:val="28"/>
            <w:szCs w:val="28"/>
            <w:u w:val="none"/>
          </w:rPr>
          <w:t>Конституцией</w:t>
        </w:r>
      </w:hyperlink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Российской Федерации, федеральными законами, указами Президента 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оссийской Федерации, постановлениями и распоряжениями Правительства Российской Федерации, нормативными правовыми актами Министерства труда и социальной защиты Российской Федерации, Уставом Свердловской области и законами Свердловской области, указами и рас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поряжениями Губернатора Свердловской области, постановлениями и распоряжениями Правительства Свердловской области, приказами Министерства социальной политики Свердловской области, положением </w:t>
      </w:r>
      <w:r>
        <w:rPr>
          <w:rFonts w:ascii="Liberation Serif" w:eastAsia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о территориальном отраслевом </w:t>
      </w:r>
      <w:r>
        <w:rPr>
          <w:rFonts w:ascii="Liberation Serif" w:eastAsia="Liberation Serif" w:hAnsi="Liberation Serif" w:cs="Liberation Serif"/>
          <w:color w:val="22272F"/>
          <w:sz w:val="28"/>
          <w:szCs w:val="28"/>
          <w:shd w:val="clear" w:color="auto" w:fill="FFFFFF"/>
        </w:rPr>
        <w:lastRenderedPageBreak/>
        <w:t>исполнительном органе государственно</w:t>
      </w:r>
      <w:r>
        <w:rPr>
          <w:rFonts w:ascii="Liberation Serif" w:eastAsia="Liberation Serif" w:hAnsi="Liberation Serif" w:cs="Liberation Serif"/>
          <w:color w:val="22272F"/>
          <w:sz w:val="28"/>
          <w:szCs w:val="28"/>
          <w:shd w:val="clear" w:color="auto" w:fill="FFFFFF"/>
        </w:rPr>
        <w:t>й власти Свердловской области - Управлении социальной политики Министерства социальной политики Свердловской области N 10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 выполняет возложенные на него полномочия, предусмотренные Постановлением Правительства Свердловской области от 23.04.2020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№ 274-ПП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 является органом опеки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 попечительства на территории городов Асбеста, Заречного, Белоярского района и закрытого административно-территориального образования – поселок Уральский.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 обладает правами юридического лица, имеет печати с изображением Государственного герба 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ссийской Федерации, малого герба Свердловской области и своим наименованием, а также соответствующие штампы и бланки.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 осуществляет свою деятельность во взаимодействии с исполнительными органами государственной власти Свердловской области, органа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ми местного самоуправления муниципальных образований, расположенных на территории Свердловской области, юридическими и физическими лицами.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соответствии с Положением Управление осуществляет на территории городов Асбеста, Заречного, Белоярского района и 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акрытого административно-территориального образования – поселок Уральский: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сфере социальной защиты населения: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спечения населения;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обеспечение в соответствии с законодательством Российской Федерации и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Свердловской области соблюдения прав и свобод человека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и гражданина;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формирование и ведение регистра категорий граждан, имеющих право на получение мер социальной подд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ержки, проживающих на территории городов Асбеста, Заречного, Белоярского района и закрытого административно-территориального образования – поселок Уральский;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контроль за осуществлением органами местного самоуправления муниципальных образований, расположенн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ых на территории Свердловской области,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жилого помещения и коммунальных услуг, а также обоснованности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произведенных расходов на оплату услуг по доставке этих субсидий и данных, отраженных в отчетах;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контроль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 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авке этих компенсаций и данных, отраженных в отчетах;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выплата пособий (компенсаций, выплат) в соответствии с законодательством Российской Федерации и Свердловской области;</w:t>
      </w:r>
    </w:p>
    <w:p w:rsidR="00C25E14" w:rsidRDefault="00A04C7E">
      <w:pPr>
        <w:numPr>
          <w:ilvl w:val="0"/>
          <w:numId w:val="1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формирование списка детей-сирот и детей, оставшихся без попечения родителей, лиц из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торые подлежат обеспечению жилыми помещениями государственного специализированного жилищного фонда Свердловской области (далее - список детей-сирот), и его направление в Министерство социальной политики Свердловской области в порядке и сроки, установленные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Министерством социальной политики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сфере социального обслуживания граждан:</w:t>
      </w:r>
    </w:p>
    <w:p w:rsidR="00C25E14" w:rsidRDefault="00A04C7E">
      <w:pPr>
        <w:numPr>
          <w:ilvl w:val="0"/>
          <w:numId w:val="2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признание граждан нуждающимися в социальном обслуживании;</w:t>
      </w:r>
    </w:p>
    <w:p w:rsidR="00C25E14" w:rsidRDefault="00A04C7E">
      <w:pPr>
        <w:numPr>
          <w:ilvl w:val="0"/>
          <w:numId w:val="2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составление индивидуальной программы предоставления социальных услуг.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сфере опеки 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попечительства: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выявление и учет граждан, нуждающихся в установлении над ними опеки или попечительства;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обращение в суд в случаях, предусмотренных законодательством Российской Федерации и Свердловской области;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установление опеки или попечительства;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осущест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освобождение и отстранение в соответствии с законодательством Российской Федерации и Свердловской области опекуно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и попечителей от исполнения ими своих обязанностей;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выдача разрешений на совершение сделок с имуществом подопечных;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заключение договоров доверительного управления имуществом подопечных;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представление законных интересов несовершеннолетних граждан 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недееспособных граждан, находящихся под опекой или попечительством, в случаях, предусмотренных законодательством Российской Федерации и Свердловской области;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выдача разрешений на раздельное проживание попечителей и их несовершеннолетних подопечных;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подбор,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проведение проверок условий жизни подопечн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информир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ование граждан, выразивших желание стать опекунами или попечителями либо принять ребенка, оставшегося без попечения родителей, на воспитание в семью, оказание содействия в подготовке документов;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оказание помощи опекунам и попечителям несовершеннолетних гра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ждан в реализации и защите прав подопечных;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выдача в установленном порядке согласия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осуществляющую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до получения ими общего образования;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участие в пределах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своей компетенции в проведении индивидуальной профилактической работы с несовершеннолетними, указанными в статье 5 Федерального закона от 24 июня 1999 года № 120-ФЗ «Об основах системы профилактики безнадзорности и правонарушений несовершеннолетних», если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государства;</w:t>
      </w:r>
    </w:p>
    <w:p w:rsidR="00C25E14" w:rsidRDefault="00A04C7E">
      <w:pPr>
        <w:numPr>
          <w:ilvl w:val="1"/>
          <w:numId w:val="3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контроль за использованием и сохранностью ж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мещений, а также за распоряжением ими.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сфере государственного управления:</w:t>
      </w:r>
    </w:p>
    <w:p w:rsidR="00C25E14" w:rsidRDefault="00A04C7E">
      <w:pPr>
        <w:numPr>
          <w:ilvl w:val="0"/>
          <w:numId w:val="4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вердловской области;</w:t>
      </w:r>
    </w:p>
    <w:p w:rsidR="00C25E14" w:rsidRDefault="00A04C7E">
      <w:pPr>
        <w:numPr>
          <w:ilvl w:val="0"/>
          <w:numId w:val="4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полномочия получателя бюджетных средств в соответствии с бюджетным законодательством Российской Федерации;</w:t>
      </w:r>
    </w:p>
    <w:p w:rsidR="00C25E14" w:rsidRDefault="00A04C7E">
      <w:pPr>
        <w:numPr>
          <w:ilvl w:val="0"/>
          <w:numId w:val="4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полномочия по противодействию терроризму.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Имущество Управления является государственной собственностью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Гла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вный распорядитель бюджетных средств: Министерство социальной политики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приказом Министерства социальной политики Свердловской области от 14.12.2018 № 480 «О наделении и порядке осуществления бюджетных полномочий Министерства социальной политики Свердловской области как главного администратора (администратора) доходов бюджетов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бюджетной системы Российской Федерации» Управление наделено полномочиями по администрированию доходов в части начисления.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Финансирование расходов на содержание и обеспечение деятельности Управления осуществляется на основании бюджетной сметы в пределах ср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едств на содержание Управления, утверждаемой на их содержание Министерством социальной политики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енной в соответствии с приказом Министерства социальной политики Свердловской области от 25.02.2019 № 49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государственных казенных учреждений, находящихся в ведении Министерства социальн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ой политики Свердловской области».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Финансово-хозяйственная деятельность Управления осуществляется в соответствии с утвержденной сметой расходов, финансируется за счет средств бюджета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 отвечает по своим обязательствам находящ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имися в его распоряжении денежными средствами.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Структура Управления по состоянию на 01.04.2023:</w:t>
      </w:r>
    </w:p>
    <w:p w:rsidR="00C25E14" w:rsidRDefault="00A04C7E">
      <w:pPr>
        <w:numPr>
          <w:ilvl w:val="0"/>
          <w:numId w:val="5"/>
        </w:numPr>
        <w:ind w:left="106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государственные гражданские служащие: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начальник Управления (1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заместитель начальника Управления (2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отдел обеспечения мер социальной поддержки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(26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отдел семейной политики, социальных гарантий и организации социального обслуживания (12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отдел учета, кадровой, юридической, организационной работы и информационного обеспечения (14 </w:t>
      </w:r>
      <w:proofErr w:type="spellStart"/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отдел опеки и попечительства (17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numPr>
          <w:ilvl w:val="0"/>
          <w:numId w:val="6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раб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отники, замещающие должности, не являющиеся должностями государственной гражданской службы Свердловской области, в государственных органах (4,5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.);</w:t>
      </w:r>
    </w:p>
    <w:p w:rsidR="00C25E14" w:rsidRDefault="00A04C7E">
      <w:pPr>
        <w:numPr>
          <w:ilvl w:val="0"/>
          <w:numId w:val="6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работники, осуществляющие профессиональную деятельность по профессиям рабочих, в государственных органа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х (9,5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шт.ед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Управления имеют следующие открытые счета в Министерстве финансов Свердловской области:</w:t>
      </w:r>
    </w:p>
    <w:p w:rsidR="00C25E14" w:rsidRDefault="00A04C7E">
      <w:pPr>
        <w:numPr>
          <w:ilvl w:val="0"/>
          <w:numId w:val="7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лицевой счет получателя бюджетных средств № 03015030340;</w:t>
      </w:r>
    </w:p>
    <w:p w:rsidR="00C25E14" w:rsidRDefault="00A04C7E">
      <w:pPr>
        <w:numPr>
          <w:ilvl w:val="0"/>
          <w:numId w:val="7"/>
        </w:numPr>
        <w:ind w:left="0"/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лицевой счет для учёта операций со средствами, поступающими во временное распоряжение № 0501503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0340.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Управлении отсутствуют счета, открытые в кредитных организациях.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Управлении имеется касса.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Расчеты Управление осуществляет безналичным путем.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Ведение бухгалтерского учета возложено на отдел учета, кадровой, юридической, организационной работы 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информационного обеспечения, который возглавляет начальник отдела – главный бухгалтер.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Раздел 2. Результаты деятельности субъекта бюджетной отчетности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 в соответствии с приказами Управления.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Управлении и обособленных под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разделениях установлены приборы учёта потребления холодной воды, электрической энергии. Оплата за тепловую энергию в помещениях осуществляется расчетным путем, т.к. отсутствует возможность установить приборы учета. В Управлении установлены энергосберегающи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 лампы, производится отключение средств вычислительной и оргтехники в обеденное время. Проводится поверка приборов учета, проводятся мероприятия в соответствии с Планом мероприятий по энергосбережению. По состоянию на 01.04.2023 экономия бюджетных средств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Введен норматив расходования горюче–смазочных материалов и утвержден приказами Управления от 13.10.2020 № 729 «Об установлении базовой нормы и повышающих коэффициентов расхода топлива и горюче-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смазочных материалов для автомобилей», № 2377 от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22.12.2021 «Об утверждении лимита пробега служебных автомобилей по городу на 2022 год». Экономия бюджетных средств отсутствует.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Приказом Управления социальной политики № 10 от 30.12.2020 № 1236 «Об утверждении нормативных затрат на обеспечение функций упр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авления социальной политики № 10» введен запрет на пользование телефонной связью в личных целях. Экономия бюджетных средств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Закупка товаров, работ, услуг осуществляется в соответствии с Федеральным законом от 5 апреля 2013 года № 44-ФЗ «О конт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рактной системе в сфере закупок товаров, работ, услуг для обеспечения государственных и муниципальных нужд». Объем бюджетных закупок за 1 квартал 2023 года составил 2 909 132,18 рубля. Экономия бюджетных средств, полученная в результате снижения начальной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(максимальной) цены товаров при проведении закупок в 1 квартале 2023 года составила 27 788,70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Экономия при осуществлении расходов, полученная по результатам исполнения контракта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Численность, согласно штатному расписанию по состоянию на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01.04.2023 составляет 86 штатных единиц, фактически замещено 82,7 штатных единицы. </w:t>
      </w:r>
    </w:p>
    <w:p w:rsidR="00C25E14" w:rsidRDefault="00A04C7E">
      <w:pPr>
        <w:ind w:firstLine="72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01.04.2023 количество вакантных ставок составляет 3,3 штатных единиц:</w:t>
      </w:r>
    </w:p>
    <w:p w:rsidR="00C25E14" w:rsidRDefault="00A04C7E">
      <w:pPr>
        <w:ind w:firstLine="72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Ведущий специалист отдела обеспечения мер социальной поддержки – 1 штатные единицы; </w:t>
      </w:r>
    </w:p>
    <w:p w:rsidR="00C25E14" w:rsidRDefault="00A04C7E">
      <w:pPr>
        <w:ind w:firstLine="72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специалист 1 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атегории отдела обеспечения мер социальной поддержки – 1 штатные единицы; </w:t>
      </w:r>
    </w:p>
    <w:p w:rsidR="00C25E14" w:rsidRDefault="00A04C7E">
      <w:pPr>
        <w:ind w:firstLine="72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водитель автомобиля – 1 штатная единица; </w:t>
      </w:r>
    </w:p>
    <w:p w:rsidR="00C25E14" w:rsidRDefault="00A04C7E">
      <w:pPr>
        <w:ind w:firstLine="72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рабочий по комплексному обслуживанию и ремонту зданий 2 разряда – 0,3 штатной единицы.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Фактическая численность работников на 01.04.2023 со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ставила 82 человека,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4 человека по внутреннему совместительству;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2 человека по внешнему совместительству.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Повышение квалификации является обязательным требованием для государственных служащих. Сотрудники системы социальной политики регулярно 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аправляются на курсы повышения квалификации по разным направлениям.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1 квартале 2023 года повышение квалификации прошли 7 специалистов Управления. Запланировано в 2023 году направить на повышение квалификации 16 специалистов.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Профессиональная учеба сотру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дников отдела учета, кадровой, юридической, организационной работы и информационного обеспечения проводится регулярно, а также постоянное самостоятельное образование по повышению уровня и объёма знаний через периодические печатные издания,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компьютерную спр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авочно-правовую систему «Гарант», глобальную сеть Интернет и т.п.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 Управлением закреплено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пределах, установленных законодательством Российской Федерации и Свердловской области, осуществляет права владения, пользования и распоряжения.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На балансе Управления по состоянию на 01.04.2023 числится имущество на сумму 14 628 391,20 рубля, в том числе: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основные средства (остаточная стоимость) 1 943 925,75 рубля и материальных запасов на сумму 2 873 867,25 рубля.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На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забалансовом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счете 02 «Материальные ценности на хранении» числятся 45 объектов, которые Управлением не используются,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основные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редства, не признанные активом – 13 объектов;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материальные запасы, не признанные активом – 32 объекта.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Расчет годовой суммы амортизации производится Управлением линейным способом, исходя из его балансовой стоимости и нормы амортизации, исчисленной исходя 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 срока его полезного использования.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Инвестиционная недвижимость отсутствует.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Имущества, переданного по договорам аренды или безвозмездного пользования, нет.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Обесценение нефинансовых активов в 2023 году не производилось.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Переоценка нефинансовых активов 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2023 году не производилась.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Управлением используется недвижимое имущество на праве аренды (гаражные боксы). Договор был заключен с Администрацией городского округа Заречный сроком до 31.12.2023. Одновременно Управлением заключены договоры на праве аренды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земельных участков, на которых расположены арендованные гаражные боксы. Договоры заключены с Администрацией городского округа Заречный сроком до 01.12.2023. Договор аренды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машино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-места заключен с ИП Кузнецов Яков Константинович сроком до 31.12.2023.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бал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ансе Управления числятся: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нежилое помещение 1965 года постройки по адресу Свердловская область, город Асбест, ул. Московская, д. 30, в строении литера А, № помещения на поэтажном плане № 1-47 по поэтажному плану 1 этажа, № 1-30,40 по поэтажному плану подва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ла, кадастровый номер </w:t>
      </w:r>
      <w:r>
        <w:rPr>
          <w:rFonts w:ascii="Liberation Serif" w:eastAsia="Liberation Serif" w:hAnsi="Liberation Serif" w:cs="Liberation Serif"/>
          <w:color w:val="343434"/>
          <w:sz w:val="28"/>
          <w:szCs w:val="28"/>
          <w:shd w:val="clear" w:color="auto" w:fill="FFFFFF"/>
        </w:rPr>
        <w:t>66:34:0502005:4052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условный номер 66:30/01:01:53:30:03. Помещение размещено в многоквартирном доме, занимает весь первый этаж площадью и часть подвального помещения. Площадь занимаемого помещения составляет 1027,5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, в том числе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подвал 403,6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. Данное помещение находится в оперативном управлении на основании Свидетельства о государственной регистрации права оперативного управления от 30.11.2012 Серия 66 АЕ № 533524. Стоимость помещения составляет 68 508 рублей, амортизация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начисл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ена в размере 100%, остаточная стоимость нежилого помещения 0 рублей. По данному объекту недвижимости кадастровая оценка недоступна на дату первого применения федерального стандарта «Основные средства», данный объект недвижимости поступил в оперативное упр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авление до 2019 года, поэтому учитывается по сформированной балансовой стоимости;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нежилое помещение по адресу Свердловская область, город Заречный, ул. Ленина, д. 12, № помещения на поэтажном плане № 36-38,40,41 по поэтажному плану 1 этажа, № 42-64 по поэт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ажному плану 2 этажа, кадастровый номер 66:42:0101028:1381, условный номер </w:t>
      </w:r>
      <w:r>
        <w:rPr>
          <w:rFonts w:ascii="Liberation Serif" w:eastAsia="Liberation Serif" w:hAnsi="Liberation Serif" w:cs="Liberation Serif"/>
          <w:color w:val="343434"/>
          <w:sz w:val="28"/>
          <w:szCs w:val="28"/>
          <w:shd w:val="clear" w:color="auto" w:fill="FFFFFF"/>
        </w:rPr>
        <w:t>66-66-26/022/2007-433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Площадь занимаемого помещения составляет 385,2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Данное помещение находится в оперативном управлении на основании Свидетельства о государственной регистраци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 права оперативного управления от 23.10.2013 Серия 66 АЖ № 110560. Стоимость помещения составляет 774 159 рублей, амортизация начислена в размере 57,87%, остаточная стоимость нежилого помещения 326 119,14 рубля. По данному объекту недвижимости кадастровая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оценка недоступна на дату первого применения федерального стандарта «Основные средства», данный объект недвижимости поступил в оперативное управление до 2019 года, поэтому учитывается по сформированной балансовой стоимости;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нежилое помещение по адресу Све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рдловская область, Белоярский район, ул. Ленина, д. 259, в строении литера А, № помещения на поэтажном плане № 2 по поэтажному плану 1 этажа, кадастровый номер 66:06:1701022:437, площадью занимаемого помещения 28,6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Стоимость помещения составляет 347 90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1,84 рубля, амортизация начислена в размере 7,92%, остаточная стоимость нежилого помещения 320 359,67 рубля. Дата определения стоимости 30.01.2014. По данному объекту недвижимости кадастровая оценка недоступна на дату первого применения федерального станда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рта «Основные средства», данный объект недвижимости поступил в оперативное управление до 2019 года, поэтому учитывается по сформированной балансовой стоимости.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нежилое помещение по адресу Свердловская область, Белоярский район, ул. Ленина, д. 259, в строен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ии литера А, № помещения на поэтажном плане № 6 по поэтажному плану 1 этажа, кадастровый номер 66:06:1701022:438 площадью занимаемого помещения 12,2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Стоимость помещения составляет 148 405,68 рубля, амортизация начислена в размере 7,92%, остаточная стои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мость нежилого помещения 136 656,93 рубля. Дата определения стоимости 30.01.2014. По данному объекту недвижимости кадастровая оценка недоступна на дату первого применения федерального стандарта «Основные средства», данный объект недвижимости поступил в опе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ративное управление до 2019 года, поэтому учитывается по сформированной балансовой стоимости.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нежилое помещение по адресу Свердловская область, Белоярский район, ул. Ленина, д. 259, в строении литера А, № помещения на поэтажном плане № 12 по поэтажному пла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ну 1 этажа, кадастровый номер 66:06:1701022:440, площадью занимаемого помещения 5,8 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vertAlign w:val="superscript"/>
        </w:rPr>
        <w:t>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. Стоимость помещения составляет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70 553,52 рубля, амортизация начислена в размере 7,92%, остаточная стоимость нежилого помещения 64 968,08 рубля. Дата определения стоимос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ти 30.01.2014. По данному объекту недвижимости кадастровая оценка недоступна на дату первого применения федерального стандарта «Основные средства», данный объект недвижимости поступил в оперативное управление до 2019 года, поэтому учитывается по сформирова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нной балансовой стоимости.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На балансе Управления числятся 4 автотранспортных средства: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ГАЗ-3110 - дата приобретения 01.04.2006, амортизация 100%, остаточная стоимость автомобиля 0 рублей.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HYUNDAI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Accent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- дата приобретения 12.12.2006, амортизация 100%, ос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таточная стоимость автомобиля 0 рублей.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Kia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Rio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- дата приобретения 04.12.2018, амортизация 85%, остаточная стоимость 119 399,83 рубля.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Renault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Duster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- дата приобретения 06.12.2018, амортизация 85%, остаточная стоимость 112 083,89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Земельный участок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закрепленный за Управлением на праве оперативного управления,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Бюджетные расходы в 2023 году составили 34 208 255,94 рубля, что составляет 19,69%.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Рабочие места оснащены компьютерной техникой на 100%.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Уровень соответствия величины, состава 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технического уровня основных фондов составляет 99% от реальной потребности в них. Техническое состояние основных фондов удовлетворительное. Непригодные к дальнейшей эксплуатации объекты основных средств списываются с баланса Управления в порядке, установл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енном законодательством.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Управлении организовано целевое и эффективное использование основных фондов. Сохранность основных средств обеспечивается посредством их закрепления за материально-ответственными лицами и своевременным проведением инвентаризаций 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мущества. В Управлении своевременно проводятся диагностика, техническое обслуживание, ремонт основных средств, обслуживание автоматической противопожарной системы, системы оповещения людей о пожаре, охранной сигнализации. Бережное отношение к вычислительно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й технике, мебели и прочему оборудованию позволило использовать основные средства на протяжении длительного периода. Увеличение срока службы основных средств является одним из показателей эффективности их использования. Оборудование находится в удовлетвори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тельном состоянии и используется по целевому назначению.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Для сохранности имущества на окнах управления и обособленных подразделениях установлены металлические решетки, установлена охранно-пожарная сигнализация.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Материальные запасы поступают своевременно на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основании накладных в полной комплектации.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Учет списанных объектов с балансового учета по причине их порчи, морального износа и когда не соблюдается условие получения субъектом учета от их использования экономических выгод или полезного потенциала, ведетс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я на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забалансовом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счете 02 «Материальные ценности на хранении» в условной оценке: один объект, один рубль.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Управлении числятся объекты:</w:t>
      </w:r>
    </w:p>
    <w:p w:rsidR="00C25E14" w:rsidRDefault="00A04C7E">
      <w:pPr>
        <w:ind w:firstLine="700"/>
        <w:jc w:val="both"/>
      </w:pPr>
      <w:bookmarkStart w:id="1" w:name="sub_105601"/>
      <w:bookmarkStart w:id="2" w:name="sub_105602"/>
      <w:bookmarkEnd w:id="1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20 объектов основных средств, временно не эксплуатируются (не используются) на сумму 129 310,78 рубля</w:t>
      </w:r>
      <w:bookmarkEnd w:id="2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остаточная стои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мость этих объектов 0 рублей;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объекты основных средств балансовой стоимостью 7 482 779,46 рубля, находящихся в эксплуатации и имеющих нулевую остаточную стоимость;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13 объектов основных средств, изъятых из эксплуатации и удерживаемые до их выбытия до момент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 их утилизации.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Для определения стоимости земельных участков, предоставленных администрацией городского округа Заречный Управлению, применялись данные Фонда государственной кадастровой оценки.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Объекты учета, стоимость которых нельзя оценить и которые в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связи с этим не признаются в бюджетном учете в Управлении отсутствуют.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Абсолютная величина чистых активов неинформативна. Для того чтобы оценить финансовую состоятельность Управления, ее необходимо сравнить с порогом возможной величины чистых активов, но 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 сегодняшний день для учреждений госсектора нет информации о том, как определять этот порог.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состоянию на 01.04.2023 численность получателей пособий и компенсаций составила 35 089 человека.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состоянию на 01.04.2023 обслужено 5 007 клиентов, оказано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7 508 социальных услуг.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Управление социальной политики имеет официальный сайт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tusp10.msp.midural.ru, который создан и работает в сети «Интернет».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Для обеспечения своевременного размещения и обновления информации на официальном сайте о деятельности Управления, в соответствии с утвержденными перечнями информации и установленной архит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ектурой официального портала Министерства социальной политики Свердловской области, Управлением издан приказ от 30.05.2018 № 646 «Об организации работы официального сайта территориального отраслевого исполнительного органа государственной власти Свердловск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ой области - Управления социальной политики Министерства социальной политики Свердловской области № 10».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сайте размещена актуальная информация об Управлении и его деятельности, в том числе: положение и регламент, устанавливающие полномочия, задачи и фун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кции Управления, организационная структура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Управления, сведения о руководителях и специалистах Управления, нормативные правовые акты, перечень государственных услуг, оказываемых Управлением в электронном виде и с участием МФЦ, информация о мерах социальной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поддержки детей-сирот и детей, оставшихся без попечения родителей, и семей, принявших на воспитание детей, информация о предоставлении бесплатной юридической помощи, форма обращения граждан, порядок и время приема граждан, отчеты о деятельности Управления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информация о результатах проверок, проведенных в Управлении, сведения о противодействии коррупции, контактные данные Управления и другая информация. Регулярно размещается новостная информация.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Управлении с ноября 2014 года установлен информационный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терминал VP420MT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Slim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 инновационным дизайном и сенсорным экранным интерфейсом, что представляет собой гибкие возможности приспособления под нужды маломобильных граждан в широком спектре сенсорных решений. Установлены электронные табло «Бегущая строка» с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WiFi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На табло выводится краткая оперативная информация для населения.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Управлении оформлены информационные стенды, содержащие информацию по мерам социальной поддержки различных категорий граждан. Наиболее подробная информация размещается о мерах социальн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ой поддержки различным категориям граждан, о порядке назначения социальных выплат и компенсаций, информация для лиц с ограниченными возможностями здоровья, по защите прав и законных интересов недееспособных граждан, по мерам социальной поддержки детей-сиро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 и детей, оставшихся без попечения родителей, по защите имущественных и жилищных прав несовершеннолетних, по вопросам получения сертификата на областной материнский (семейный) капитал, реализации средств ОМСК, устройства детей, оставшихся без попечения 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дителей, в замещающие семьи, о предоставлении социального обслуживания, о порядке присвоения званий «Ветеран труда» и «Ветеран труда Свердловской области», о государственных услугах, предоставляемых через МФЦ и другое. Своевременно актуализируются все изме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нения и дополнения, внесенные в законы социальной направленности в течение отчетного периода.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состоянию на 01.04.2023 в Министерство социальной политики Свердловской области обоснованных жалоб на действия (бездействие) Управления не поступало.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состо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янию на 01.04.2023 доля граждан, получивших меры социальной поддержки, в общей численности граждан, имеющих право на соответствующие меры социальной поддержки и обратившихся в Управление составила 100%.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рамках оптимизации работы, по повышению качества, п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редоставляемых гражданам государственных услуг, обеспечивается предоставление государственных услуг по принципу «одного окна». С этой целью осуществляется взаимодействие с государственным бюджетным учреждением Свердловской области «Многофункциональный цент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 предоставления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государственных и муниципальных услуг». В связи с работой Многофункционального центра, в Управлении ведется прием населения два раза в неделю. За отчетный период через Многофункциональный центр подано 45% заявлений.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соответствии с плано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 работы на 2023 год в местных СМИ (газеты «Асбест Ревю», «Асбест-Инфо», «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Асбестовский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рабочий», «Малышевская газета», «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ТВком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-Асбест»), «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NewТайм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», «МFL», «Сорока», «Новое знамя»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пгт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Белоярский, газета зам. Главы Белоярского р-на, «Любимый город «Заречный»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», «Пятница Провинциальная» г. Заречный, «Верхнее Дуброво», «Вестник Уральского» подготовлены и опубликованы статьи, пресс- релизы, анонсы.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Также для информирования населения проводится распространение информационных материалов: изготавливаются буклеты про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стым печатным способом по всем направлениям работы Управления и распространяются через учреждения социальной защиты и обслуживания населения, администрацию округа, учебные организации, а также выдаются на личных приемах граждан (буклеты, брошюры, памятки).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Реализация законов и программ социальной направленности проходит во взаимодействии с общественными организациями. Проводится работа в форме встреч, круглых столов, совещаний с общественными организациями: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Асбестовское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отделение общероссийской общественно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й организации «Всероссийской общество инвалидов» в Свердловской области;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Заречная городская общественная организация общероссийской общественной организации «Всероссийское общество инвалидов»;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Асбестовское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отделение общероссийской общественной организации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ветеранов войны, труда, боевых действий, государственной службы и пенсионеров.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Совет ветеранов войны и труда Белоярского городского округа (11 территориальных советов ветеранов);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Общественная организация «Ветеран» Городского округа Заречный (ОО «Ветеран» Г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 Заречный);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АФ СРОО «Память сердца. Дети погибших защитников Отечества».</w:t>
      </w:r>
    </w:p>
    <w:p w:rsidR="00C25E14" w:rsidRDefault="00A04C7E">
      <w:pPr>
        <w:ind w:firstLine="700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Общественная организация «Память сердца» (Дети войны»);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Асбестовское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местное городское отделение «Российской общественной организации инвалидов войн и военных конфликтов».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ая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местная организация «Общероссийской общественной организации инвалидов Союз «Чернобыль» России».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Совет общественных организаций городского округа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Рефтинский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Общественное движение «Совет ветеранов» Малышевского городского округа.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Общественная организаци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я ветеранов социальной службы.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Асбестовское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Белоярское, Заречное городские общественные организации общероссийской общественной организации «Всероссийское общество слепых»;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ОО «Чернобыль-помощь»;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Комитет солдатских матерей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г.Заречный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Свердловская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областная общественная организация соотечественников и вынужденных переселенцев «Уральский дом»;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Казачье общество «Хутор во имя Святого пророка Божия Илии»;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Ассоциация жертв политических репрессий;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Совет ветеранов городского округа Верхнее Дуброво;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Совет 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етеранов муниципальное образование «поселок Уральский»;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Всероссийское общественное движение «Отцы России».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Управление является координатором в организации и проведении социально-значимых мероприятий, утвержденных Министерством социальной политики, которые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реализуются по следующим ключевым направлениям: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проведение ежегодных традиционных мероприятий, связанных со знаменательными датами;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формирование системы комплексной профилактики социального неблагополучия семей на основе межведомственного взаимодействия, 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крепление и пропаганда семейных ценностей, повышение престижа социально благополучной семьи, повышения роли материнства, отцовства, детства, обеспечение приоритета семейного устройства детей-сирот и детей, оставшихся без попечения родителей, развитие инсти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тута приемной семьи;</w:t>
      </w:r>
    </w:p>
    <w:p w:rsidR="00C25E14" w:rsidRDefault="00A04C7E">
      <w:pPr>
        <w:ind w:right="40"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создание условий для активного, независимого образа жизни инвалидов, содействие социальной интеграции инвалидов, формирование толерантного отношения общества к проблемам инвалидов;</w:t>
      </w:r>
    </w:p>
    <w:p w:rsidR="00C25E14" w:rsidRDefault="00A04C7E">
      <w:pPr>
        <w:ind w:right="40"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повышение качества и разнообразия социальных сервисов,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предоставляемых пожилым гражданам, обеспечение условий для социальной адаптации и интеграции в общественную жизнь пожилых людей, создание условий активного долголетия.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состоянию на 01.04.2023 Управлением выдано гражданам 4 286 сертификатов на областной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материнский (семейный) капитал, в том числе за 2023 год – 57 сертификата.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состоянию на 01.04.2023 числится 2 803 многодетных семей, в этих семьях 9 274 детей.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награждены 2 женщины знаком отличия Свердловской области «Материнская доблесть 3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степени».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2023 году награждены знаками отличия Свердловской области «Совет да любовь» 19 супружеских пар, проживших в совместном браке 50 и более лет.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результатам анализа работы, направленной на профилактику семейного и детского неблагополучия, в 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ом числе на профилактику социального сиротства, достигнуты следующие показатели: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число семей, находящихся в социально опасном положении уменьшилось по отношению к аналогичному периоду 2022 году на 10%;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дети, находящиеся в трудной жизненной ситуации оздоров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ление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 году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прошли 31 ребенка.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отношению к аналогичному периоду 2022 года утративших родительское попечение по причине лишения родительских прав единственного или обоих родителей не изменилось;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2023 году матери в родильном доме не отказывались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 детей, но имеется 2 случай отказа родителей взять ребенка из социальной организации.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состоянию на 01.04.2023 количество замещающих семей – 346, в том числе на возмездной основе - 243, количество детей в этих семьях – 482 и 366 соответственно.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Динами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ка возвратов детей из замещающих семей: 2016 год – 18 возвратов, 2017 год – 4 возврата, 2018 год - 14 возвратов, 2019 год – 10 возвратов, 2020 год – 5 возвратов, 2021 год – 3 возврата, 2022 год - 8 возврата, 2023 год – 2 возврата.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на воспитание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в семьи российских граждан передано 12 детей, в том числе детей в возрасте старше 10 лет – 12 детей, в том числе детей, имеющих полнородных или не полнородных братьев и сестер – 4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детей .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2023 году из организаций на семейные формы воспитания передан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2 воспитанника.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по 1 ребенку прекращена опека в связи с возвращением их на воспитание биологическим родителям.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Продолжается системная работа по повышению эффективности социальной реабилитации и обеспечению доступной для инвалидов среды жизнедеятельности.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Количество паспортов доступности инвалидов в приоритетных сферах жизнедеятельности, Управлением в программу АИС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«Доступная среда Свердловской области» в 2023 году не вносилось.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26 ветерану Великой Отечественной войны - юбиляру (начиная с 90 летнего возраста) вручены памятные подарки и персональные поздравления Президента Российской Федерации.</w:t>
      </w:r>
    </w:p>
    <w:p w:rsidR="00C25E14" w:rsidRDefault="00A04C7E">
      <w:pPr>
        <w:shd w:val="clear" w:color="auto" w:fill="FFFFFF"/>
        <w:jc w:val="both"/>
        <w:rPr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Все социа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льные акции, фестивали, конкурсы проводятся в тесном содружестве всех поколений.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Раздел 3. Анализ отчета об исполнении бюджета субъектом бюджетной отчетности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Утверждено на 2023 год бюджетных ассигнований – 173 735 765,00 рубля; лимитов бюджетных обяз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ательств – 125 778 465,00 рубля, исполнено 34 208 255,94 рубля. Процент исполнения составил 19,69%.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Утверждено бюджетных ассигнований на плановый период 2024, 2025 годы 397 327 798 рубля, лимитов бюджетных обязательств 295 528 898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Публичное раскрыт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ие показателей бухгалтерской (финансовой) отчетности осуществляется на регулярной основе, позволяющей обеспечить пользователей отчетности необходимой информацией. Результаты отчета размещаются на сайте Управления.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Кассовое исполнение составило менее 20% от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утвержденных годовых назначений по следующим целевым статьям и причинам: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1003 153Ф052200 – 17,37%, оплата работ по «факту» на основании актов выполненных работ;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1004 154P117125 – 16,47%, заявительный характер выплаты пособий и компенсаций;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1006 1550510270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– 0,00%, длительность проведения конкурсных процедур.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Фактических поступлений при отсутствии плановых назначений в 2023 году не было.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 Управлением недоимка по налогам на 01.04.2023 не числится.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01.04.2023 по государственной программе «Социальная подд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ержка и социальное обслуживание населения Свердловской области до 2027 года», утвержденной постановлением Правительства Свердловской области от 05.07.2017 № 480-ПП «Об утверждении государственной программы Свердловской области «Социальная поддержка и социа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льное обслуживание населения Свердловской области до 2027 года» исполнение составило 21 809 731,76 рубля, в том числе за счет средств Федерального бюджета 27 112,60 рубля. Процент исполнения составил 19,48%, в том числе за счет средств Федерального бюджета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0,2%.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Средства Пенсионного фонда Российской Федерации не поступали.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выделены бюджетные ассигнования и лимиты бюджетных обязательств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shd w:val="clear" w:color="auto" w:fill="FFFFFF"/>
        </w:rPr>
        <w:t xml:space="preserve"> на осуществление переданного полномочия Российской Федерации по осуществлению ежегодной денежной выплаты лицам</w:t>
      </w:r>
      <w:r>
        <w:rPr>
          <w:rFonts w:ascii="Liberation Serif" w:eastAsia="Liberation Serif" w:hAnsi="Liberation Serif" w:cs="Liberation Serif"/>
          <w:color w:val="333333"/>
          <w:sz w:val="28"/>
          <w:szCs w:val="28"/>
          <w:shd w:val="clear" w:color="auto" w:fill="FFFFFF"/>
        </w:rPr>
        <w:t>, награжденным нагрудным знаком «Почетный донор России» в размере 156 108 рублей. Кассовые расходы составили 27 112,60 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из резервного фонда Правительства Свердловской области средства не выделялись.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Расходование бюджетных средств, произво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дится своевременно и по целевому назначению.</w:t>
      </w:r>
    </w:p>
    <w:p w:rsidR="00C25E14" w:rsidRDefault="00A04C7E">
      <w:pPr>
        <w:ind w:firstLine="700"/>
        <w:jc w:val="both"/>
      </w:pPr>
      <w:bookmarkStart w:id="3" w:name="Par1"/>
      <w:bookmarkEnd w:id="3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не исполненных бюджетных обязательств на 01.04.2023 соответствует остатку по неисполненным принятым бюджетным обязательствам (контрактам, договорам).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Принятие бюджетных обязательств осуществляется строго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в пределах утвержденных бюджетных ассигнований (лимитов). Бюджетных обязательств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сверх утвержденных бюджетных средств на финансовый 2023 год объема бюджетных ассигнований и лимитов бюджетных обязательств не принималось.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Денежные обязательства, превышающи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 принятые бюджетные обязательства, на 01.04.2023 отсутствуют.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приняты обязательства конкурентным способами на сумму 512 419,60 рубля, экономия составила 27 788,70 рубля,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КБК 1006 1571012000 244 - услуги по заправке и восстановлению картриджей заключен Государственный контракт с ИП Сальникова Светлана Сергеевна на сумму 50 000 рублей, экономия отсутствует;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поставка бумаги для офисной техники заключен Государственный контра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кт с ИП Гребенщиков Сергей Викторович на сумму 62 171,60 рубля, экономия составила 27 788,70 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услуги по сопровождению Электронного периодического справочника «Система ГАРАНТ» заключен Государственный контракт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  ООО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 "ГАРАНТ-СЕРВИС-ЕКАТЕРИНБУРГ" на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умму 100 248 рублей, экономия отсутствует;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поставка нефтепродуктов по электронным (топливным) картам заключен Контракт с ООО "ГАЗПРОМНЕФТЬ-РЕГИОНАЛЬНЫЕ ПРОДАЖИ" на сумму 300 000 рублей, экономия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Объявлены аукционы: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1006 1550510270 244 - Постав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ка технического средства реабилитации - кресло-коляска с электроприводом, перемещающаяся по лестнице на сумму 1 410 000 рублей.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Сумма неисполненных денежных обязательств соответствует сумме кредиторской задолженности на 01.04.2023, за минусом суммы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кредиторской задолженности по аренде.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Приняты бюджетные обязательства 1 967 987,30 рубля за счет лимитов бюджетных обязательств финансовых годов, следующих за текущим (отчетным) финансовым годом,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отложенным обязательствам – 1 023 035,13 руб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обязательства первого года, следующего за очередным – 944 952,17 рубля (договоры и контракты заключены за пределами отчетного года).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Раздел 4. Анализ показателей бухгалтерской отчетности субъекта бюджетной отчетности</w:t>
      </w:r>
    </w:p>
    <w:p w:rsidR="00C25E14" w:rsidRDefault="00A04C7E">
      <w:pPr>
        <w:jc w:val="center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Дебиторская задолженность по со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стоянию на 01.04.2023 составила 100 486,38 рубля, сумма дебиторской задолженности увеличилась относительно аналогичного периода прошлого финансового года на 1 689,52 рубля или на 1,7%.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1.205.00.000 «Расчеты по доходам»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по счету 1.206.00.000 «Расчеты по выданным авансам» составил 100 455,10 рубля,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по КБК 1006.7009012000.244.221 (1.206.21.000) предоплата АО «Почта России» в соответствии с договором от 20.10.2022 № 94/22-МР66п1 в сумме 33 694,90 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1006.7009012000.247.223 (1.206.23.000) предоплата АО «ЭНЕРГОСБЫТ ПЛЮС» в соответствии с государственным контрактом от 01.01.2022 № ЭЭ0441-196530 в сумме 22 766,40 рубля;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1006.7009012000.244.226 (1.206.26.000) предоплата ООО «Экстрим безопасность» 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соответствии с Договором от 09.01.2023 № 2-Б в сумме 43 993,80 рубля;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Предоплата перечислена контрагентам в соответствии с условиями договора.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Меры по устранению возникновения задолженности: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зачет аванса будет произведен по факту оказания услуг– апрель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2023 года.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Остаток по счету 1.208.00.000 «Расчеты с подотчетными лицами» по состоянию на 01.04.2023 отсутствует.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1.209.00.000 «Расчеты по ущербу и иным доходам» по состоянию на 01.04.2023 составляет 31,28 рубля, МУП ГО Заречный «Теплоснаб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жение» - за возмещение фактических расходов, связанных с предоставлением мер социальной поддержки по освобождению от платы за коммунальные услуги.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Причины возникновения задолженности: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задолженность МУП ГО Заречный «Теплоснабжение» по возмещению расходов,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вязанных с предоставлением меры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закрепленное жилое помещение и коммунальные услу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ги по договору от 09.01.2020 № 18/2020. Организация находится в стадии банкротства.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Меры по устранению возникновения задолженности: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мае 2021 года поданы документы в Арбитражный суд Свердловской области на включение Управления в реестр кредиторов. Опреде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лением о прекращении производства по заявлению (жалобе) Арбитражного суда Свердловской области от 06.07.2021 по Делу №А60-72969-19/2018 определено производство по заявлению Территориального отраслевого исполнительного органа государственной власти Свердлов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ской области – Управление социальной политики Министерства социальной политики Свердловской области № 10 о включении в реестр требований кредиторов должника прекратить. Задолженность определена текущей. Направлено контрагенту письмо о возврате текущей задо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лженности. Управление включено в реестр текущих платежей и поставлено в пятую очередь. Задолженность будет погашена в порядке очередности.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Остаток по счету 1.303.00.000 «Расчеты по платежам в бюджеты»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отсутствует .</w:t>
      </w:r>
      <w:proofErr w:type="gramEnd"/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Просроченная дебиторская задолженность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составляет 31,28 рубля, сложившуюся в 2021 году за 2020 год.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Долгосрочная дебиторская задолженности отсутствует.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состоянию на 01.04.2023 кредиторская задолженность составила 4 939 686,44 рубля. Кредиторская задолженность увеличилась по сравнению с анало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гичным периодом на 1 938 467,85 рубля или на 64,59%,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1.208.00.000 «Расчеты с подотчетными лицами» составил 390 рублей: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1006.7009012000.244.225 (1.208.25.000) задолженность в сумме 390 рублей перед сотрудником согласно 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вансового отчета.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1.302.00.000 «Расчеты по принятым обязательствам» составил 2 297 301,51 рубля,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1006.7009012000.121.211 (1.302.11.000) задолженность в сумме 1 912 567,25 рубля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перед сотрудникам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Управления по оплате тру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1006.7009012000.244.221 (1.302.21.000) задолженность в сумме 29 287,10 рубля: перед ООО «КТЕ» по договору от 16.12.2022 № 87200007 в сумме 1 770 рублей; ООО «Сухой Лог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Интерсат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» по Договору от 19.12.2022 № [ЮА]28/2023 в сумме 1 500 рублей; перед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ПАО "РОСТЕЛЕКОМ" по Государственному контракту от 01.01.2022 № 06204 в сумме 26 017,10 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1006.7009012000.244.223 (1.302.23.000) задолженность в сумме 10 837,59 рубля: ЕМУП «Спецавтобаза» по публичному договору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от 28.12.2022 № 30428905 в сумме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3 521,57 рубля; ООО «УК «Коммунальник» по Контракту от 29.12.2022 № 3/2023 на сумму 4 517,67 рубля; АО "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Акватех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" по Государственному контракту от 01.01.2022 № 023 на сумму 404,99 рубля; АО "ВОДОКАНАЛ" по Государственному контракту от 29.12.2022 № 144 на су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мму 2 346,56 рубля; МУП "Водоснабжение" Белоярского городского округа по Государственному контракту от 01.01.2022 № ВО-126/2022 на сумму 46,80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1006.7009012000.247.223 (1.302.23.000) задолженность в сумме 34 923,54 рубля: МУП "ГОРЭНЕРГО" по Го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сударственному контракту от 01.01.2022 № 875 на сумму 30 394,14 рубля; МУП "Теплоснабжение" Белоярского городского округа по Договору от 01.01.2022 № 175-Т/22 на сумму 3 079,91 рубля;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Филиал  АО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"Концерн Росэнергоатом" "Белоярская атомная станция" по Госуд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арственному контракту от 01.01.2022 № 31 на сумму 1 449,49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1006.7009012000.244.224 (1.302.24.000) задолженность в сумме 67 300,02 рубля: 22 300,02 рубля перед Администрацией ГО Заречный за аренду гаражных боксов по договорам от 30.12.2020 № 3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96А/45; 45 000 рублей перед ИП Кузнецов аренда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машино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-места по договору от 01.01.2023 № 45.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1006.7009012000.244.225 (1.302.25.000) задолженность в сумме 42 892,76 рубля: ООО «Карат» по договору от 21.12.2022 № 5 на сумму 1 658,80 рубля; АО РЦ Урала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взнос на капитальный ремонт на сумму 15 217,28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рубля; ООО Тройка по государственному контракту от 19.12.2022 № 01-23 на сумму 3 648 рублей, ООО «УК «Коммунальник» по контракту от 29.12.2022 № 3/2023 на сумму 22 368,68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1.302.26.000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оставил 32 570 рублей: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1003.153Ф052200.244.226 (1.302.26.000) задолженность в сумме 4 500 рублей перед ООО ЧОП ПРОФБИЗНЕСОХРАНА по договору от 19.12.2022 № 41; задолженность в сумме 3 400 рублей перед ООО ОА ТРОЙКА+ по государственному контракту от 19.12.2022 № 15-11/2022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1006.7009012000.244.226 (1.302.26.000) задолженность в сумме 24 670 рублей перед ООО "РЦПР "МИКРОЛАЙН" по Договору от 29.12.2022 № 59.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1004.154Р117125.313.262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( 1.302.62.000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) задолженность  по выплата по областному материнскому семейному 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ертификату на сумму 160 687 рублей.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1006.7009012000.121.266 (1.302.66.000) пособие за первые 3 дня нетрудоспособности в сумме 6 236,25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Причины возникновения задолженности: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задолженность является текущей (услуги за март 2023 года), возникла в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связи с предоставлением документов в последних числах месяца, оплата производится в месяце, следующем за месяцем оказания услуги в соответствии с договорами и (или) государственными контрактами.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Меры по устранению возникновения задолженности: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задолженност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ь за март 2023 года будет погашена в апреле 2023 года, согласно условиям договоров и (или) государственных контрактов.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1.303.00.000 составил 2 641 994,93 рубля: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1.303.01.000 «Расчеты по налогу на доходы физических лиц» сос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тавляет 841 238 рублей, в том числе: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1004.1540517120.323 (1.303.01.000) - 520 154 рублей Удержание НДФЛ из сумм вознаграждения приемным родителям;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1006.7009012000.121 (1.303.01.000) – 321 084 рублей удержание НДФЛ из сумм заработной платы.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 КБК 113.0299202.0031.130 (1.303.05.000) задолженность в сумме 31,28 рубля по перечислениям прочих доходов от компенсации затрат бюджетов субъектов Российской Федерации возврат дебиторской задолженности прошлых лет.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КБК 1006.7009012000.129 (1.303.06.00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0) – 7 713,21 рубля Отчисления взносов в ФСС РФ по обязательному социальному страхованию.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(1.303.15.000) – 1 793 012,44 рубля: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КБК 1004.1540517120.323 (1.303.15.000) – 623 850,32 рубля страховые взносы по единому страховому тарифу по вознаграждению приемным родителям;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По КБК 1006.7009012000.129 (1.303.15.000) – 1 169 162,12 рубля страховые взносы по единому страховому тарифу п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 оплате труда.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Причины возникновения задолженности: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начислены доходы в размере суммы дебиторской задолженности, страховые взносы на фонд оплаты труда.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Меры по устранению возникновения задолженности: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Решением Арбитражного суда Свердловской области от 07.0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8.2019 по делу № А60-72969/2018 МУП ГО Заречный «Теплоснабжение» открыто конкурсное производство. Управление включено в реестр текущих платежей в пятую очередь. Страховые взносы будут перечислены в срок выплаты заработной платы 5 числа месяца, следующего 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 отчетным.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Просроченная кредиторская задолженность отсутствует.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Долгосрочная кредиторская задолженность отсутствует. 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Вопрос о сокращении кредиторской и дебиторской задолженности в управлении находится на постоянном контроле. Управлением составляются год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овые акты сверок с контрагентами и поквартально запрашивается сверка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 налоговом органом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Сверка с контрагентами, в том числе и с налоговым органом проведена по состоянию на 01.04.2023, задолженность подтверждена актами сверками.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суммы безвозме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здных поступлений не поступало.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на лицевом счете по средствам во временном распоряжении по состоянию на 01.04.2023 составляет 20 012,40 рубля – обеспечение исполнения контракта.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Остаток по счету 1.401.40.000 «Доходы будущих периодов» на 01.04.2023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составил 16 174,64 рубля по аренде земельного участка под гаражные боксы по договору с Администрацией городского округа Заречный от 17.11.2022 № 246.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Управлении формируются резервы предстоящих расходов в целях начисления предстоящих расходов и отражения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отложенных обязательств Управления. Механизм резервирования предстоящих расходов позволяет формировать реальный финансовый результат деятельности Управления. Периодичность оценки суммы резерва - оценочное обязательство в виде резерва на оплату отпусков, оп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ределяется ежегодно, на последний день года исходя из предоставленных кадровой службой данных о количестве дней неиспользованного отпуска по всем сотрудникам на указанную дату. Также формируются резервы предстоящих расходов на выплату судебных расходов на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основании Решений суда, формируется резерв по оказанным услугам (в объеме потребленных коммунальных услуг в расчетно-документальной обоснованной оценке,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размере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определенном контрактом), по полученным материальным ценностям в соответствии с условиями кон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тракта согласно документу о поставки (транзакционный отчет поставщика).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Остаток по счету 1.401.60.000 «Резервы предстоящих расходов» по состоянию на 01.04.2023 составил 1 023 035,13 рубля, в том числе: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по оплате судебных расходов – 4 633,33 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оплат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 отпусков за фактически отработанное время – 734 357,53 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страховые взносы – 221 775,97 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оплату услуг сопровождения электронного периодического справочника «Система ГАРАНТ» - 8 354 рублей;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 оплату коммунальных услуг – 28 500 рублей;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оплату полученных материальных ценностей – 25 414,30 рублей.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Резерв по сомнительным долгам в отчетном периоде не формировался.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отчетном периоде полученных вложений не поступало.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Учет в Управлении ведется в рублях, финансирование поступает также в рублях.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Изменение остатков денежных средств по состоянию на 01.04.2023 составило 34 208 255,94 рубля, что соответствует расчетам по платежам из бюджета с финансовым органом, т.е. кассовым расходам Управления, и остатку денежных средств на лицевом счете Управления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по учету средств, поступающие во временное распоряжение бюджетных учреждений.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События после отчетной даты отразились в части: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коду причины «</w:t>
      </w:r>
      <w:r>
        <w:rPr>
          <w:rFonts w:ascii="Liberation Serif" w:eastAsia="Liberation Serif" w:hAnsi="Liberation Serif" w:cs="Liberation Serif"/>
          <w:color w:val="22272F"/>
          <w:sz w:val="28"/>
          <w:szCs w:val="28"/>
          <w:shd w:val="clear" w:color="auto" w:fill="FFFFFF"/>
        </w:rPr>
        <w:t>исправление ошибок прошлых лет» в сумме 34 397,08 рубля, в том числе: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увеличения дебиторской задолженности в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сумме 34 397,08 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увеличения кредиторской задолженности в сумме 376 538,11 рубля;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уменьшение финансового результата (-342 141,03 рубля.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Наличие событий после отчетной даты и их оценка в денежном выражении, данные о котором не отражаются в бухгалтерско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 учете и (или) не используются при формировании показателей бюджетной отчетности в целях соблюдения сроков ее представления и (или) в связи с поздним поступлением первичных учетных документов отсутствуют.</w:t>
      </w:r>
    </w:p>
    <w:p w:rsidR="00C25E14" w:rsidRDefault="00A04C7E">
      <w:pPr>
        <w:ind w:firstLine="700"/>
        <w:jc w:val="both"/>
        <w:outlineLvl w:val="0"/>
        <w:rPr>
          <w:b/>
          <w:sz w:val="4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Незавершенное строительство отсутствует.</w:t>
      </w:r>
    </w:p>
    <w:p w:rsidR="00C25E14" w:rsidRDefault="00A04C7E">
      <w:pPr>
        <w:ind w:firstLine="700"/>
        <w:jc w:val="center"/>
      </w:pPr>
      <w:r>
        <w:rPr>
          <w:rFonts w:ascii="Calibri" w:eastAsia="Calibri" w:hAnsi="Calibri" w:cs="Calibri"/>
          <w:color w:val="000000"/>
        </w:rPr>
        <w:t> </w:t>
      </w:r>
    </w:p>
    <w:p w:rsidR="00C25E14" w:rsidRDefault="00A04C7E">
      <w:pPr>
        <w:ind w:firstLine="700"/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 xml:space="preserve">Раздел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5. Прочие вопросы деятельности субъекта бюджетной отчетности</w:t>
      </w:r>
    </w:p>
    <w:p w:rsidR="00C25E14" w:rsidRDefault="00A04C7E">
      <w:pPr>
        <w:jc w:val="center"/>
      </w:pPr>
      <w:r>
        <w:rPr>
          <w:rFonts w:ascii="Calibri" w:eastAsia="Calibri" w:hAnsi="Calibri" w:cs="Calibri"/>
          <w:color w:val="000000"/>
        </w:rPr>
        <w:t> 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Бюджетный учет осуществляется в соответствии с Бюджетным кодексом Российской Федерации, Налоговым кодексом Российской Федерации, Федеральным законом от 6 декабря 2011 года № 402-ФЗ «О бухгалтер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ском учете» (далее – Федеральный закон 402-ФЗ), приказом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157н), приказом Министерства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финансов Российской Феде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рации 06.12.2010 № 162н «Об утверждении плана счетов бюджетного учета и инструкции по его применению», учетной политикой Управления.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 составлении бюджетной отчетности Управление руководствуется приказом Министерства финансов Российской Федерации от 28.1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2.2010 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Все предоставленные показатели отчетности сформированы исходя из норма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тивных правовых актов, регулирующих ведение бухгалтерского учета и составление отчетности.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Учет ведется автоматизированным способом с использованием программных продуктов («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1:С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Предприятие ред.8.2», «1:С зарплата ред.8», «Свод- СМАРТ»).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Учетная политика 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правления, утверждена приказом от 29.05.2020 № 4 «Об учетной политике Управления социальной политики № 10».</w:t>
      </w:r>
    </w:p>
    <w:p w:rsidR="00C25E14" w:rsidRDefault="00A04C7E">
      <w:pPr>
        <w:ind w:firstLine="700"/>
        <w:jc w:val="both"/>
      </w:pPr>
      <w:bookmarkStart w:id="4" w:name="sub_1052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Оценка отдельных объектов бухгалтерского учета в случаях, предусмотренных нормативными правовыми актами, регулирующими ведение бухгалтерского учета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 составление бухгалтерской (финансовой) отчетности, осуществляется по справедливой стоимости - в оценке, соответствующей цене, по которой может быть осуществлен переход права собственности на актив между независимыми сторонами сделки, осведомленными о пре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дмете сделки и желающими ее совершить.</w:t>
      </w:r>
      <w:bookmarkEnd w:id="4"/>
    </w:p>
    <w:p w:rsidR="00C25E14" w:rsidRDefault="00A04C7E">
      <w:pPr>
        <w:ind w:firstLine="700"/>
        <w:jc w:val="both"/>
      </w:pPr>
      <w:bookmarkStart w:id="5" w:name="sub_1054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Основными методами определения справедливой стоимости для различных видов активов и обязательств являются:</w:t>
      </w:r>
      <w:bookmarkEnd w:id="5"/>
    </w:p>
    <w:p w:rsidR="00C25E14" w:rsidRDefault="00A04C7E">
      <w:pPr>
        <w:ind w:firstLine="700"/>
        <w:jc w:val="both"/>
      </w:pPr>
      <w:bookmarkStart w:id="6" w:name="sub_1541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а) метод рыночных цен;</w:t>
      </w:r>
      <w:bookmarkEnd w:id="6"/>
    </w:p>
    <w:p w:rsidR="00C25E14" w:rsidRDefault="00A04C7E">
      <w:pPr>
        <w:ind w:firstLine="700"/>
        <w:jc w:val="both"/>
      </w:pPr>
      <w:bookmarkStart w:id="7" w:name="sub_1542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б) метод амортизированной стоимости замещения.</w:t>
      </w:r>
      <w:bookmarkEnd w:id="7"/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При частичной ликвидации объектов учета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(компьютерной техники) в Управлении использован метод рыночных цен, который наиболее применим и позволяет достоверно оценить справедливую стоимость соответствующего объекта бухгалтерского учета, либо метод, предусмотренный для соответствующего объекта бухг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алтерского учета, нормативными правовыми актами, регулирующими ведение бухгалтерского учета и составление бухгалтерской (финансовой) отчетности. </w:t>
      </w:r>
      <w:bookmarkStart w:id="8" w:name="sub_1055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При использовании метода рыночных цен справедливая стоимость актива (обязательства) определялась на основании 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екущих рыночных цен с учетом года выпуска и срока эксплуатации.</w:t>
      </w:r>
      <w:bookmarkStart w:id="9" w:name="sub_1059"/>
      <w:bookmarkEnd w:id="8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Для подтверждения справедливой стоимости использованы документально подтвержденные данные о рыночных ценах Управлением самостоятельно путем изучения рыночных цен в открытом доступе.</w:t>
      </w:r>
      <w:bookmarkEnd w:id="9"/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Фактическа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я стоимость материальных запасов, полученных в результате ремонта, разборки, утилизации (ликвидации), основных средств или иного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имущества, определяется исходя из их справедливой стоимости на дату принятия к бухгалтерскому учету, рассчитанной методом рыноч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ных цен.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Срок полезного использования нефинансовых активов определяется Управлением самостоятельно на дату ввода в эксплуатацию данного объекта амортизируемого имущества в соответствии с п. 1 ст. 258 Налогового кодекса Российской Федерации и Постановлением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Правительства РФ от 01.01.2002 № 1 «О Классификации основных средств, включаемых в амортизационные группы».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Профессиональные суждения требуется при решении вопроса о включении объекта учета в </w:t>
      </w:r>
      <w:hyperlink r:id="rId6" w:tooltip="бухгалтерский баланс (определение, описание, подробности)">
        <w:r>
          <w:rPr>
            <w:rStyle w:val="a4"/>
            <w:rFonts w:ascii="Liberation Serif" w:eastAsia="Liberation Serif" w:hAnsi="Liberation Serif" w:cs="Liberation Serif"/>
            <w:color w:val="000000"/>
            <w:sz w:val="28"/>
            <w:szCs w:val="28"/>
            <w:u w:val="none"/>
          </w:rPr>
          <w:t>бухгалтерский баланс</w:t>
        </w:r>
      </w:hyperlink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При формировании профессионального суждения определяется, заключены ли в объекте будущие экономические выгоды, насколько надежно может быть измерена стоимо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сть объекта. Профессиональное суждение необходимо также при оценке конкретных фактов и событий, таких как срок полезной службы объекта или процесса потребления заключенных в нём экономических выгод, возможность устаревания объекта, реальность погашения сом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нительной дебиторской задолженности, возможный исход судебного разбирательства, в которое вовлечено Управление и в других случаях.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Профессиональное суждение в области бухгалтерского учета принимается по следующим вопросам: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признание (списание) объекта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бухгалтерского учета;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оценка объекта бухгалтерского учета;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классификация объекта бухгалтерского учета;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идентификация экономического содержания факта хозяйственной жизни;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выбор способа бухгалтерского учета из числа установленных стандартами;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выработка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способа бухгалтерского учета при его отсутствии в стандартах;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подтверждение наличия/отсутствия связи между осуществленными затратами и получением актива;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отнесение объектов к основным средствам или инвестиционной недвижимости;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определения уместного уровня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детализации статей бухгалтерских отчетов;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выбор оценочных методик.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Для целей бухгалтерского учета определение срока полезного использования объекта основных средств, когда он отсутствует в технических условиях, производится исходя из: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ожидаемого срока пол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езного использования этого объекта в соответствии с его ожидаемой производительностью или мощностью;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ожидаемого физического износа, зависящего от режима эксплуатации, системы планово-предупредительного ремонта всех видов;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нормативно-правовых и других огр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аничений использования этого объекта (например, срок аренды).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Для тех видов основных средств, которые не указаны в амортизационных группах, срок полезного использования устанавливается в соответствии с техническими условиями и рекомендациями организации-из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готовителя.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случае улучшения (повышения) первоначально принятых нормативных показателей функционирования объекта основных средств в результате реконструкции или модернизации Управлением пересматривается срок его полезного использования.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Доходами Управлен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ия признается увеличение экономических выгод в результате поступления активов и (или) погашения обязательств. Основные доходы Управления относятся к учетной группе доходов от необменных операций:</w:t>
      </w:r>
    </w:p>
    <w:p w:rsidR="00C25E14" w:rsidRDefault="00A04C7E">
      <w:pPr>
        <w:ind w:firstLine="700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доходы от безвозмездных поступлений бюджетов;</w:t>
      </w:r>
    </w:p>
    <w:p w:rsidR="00C25E14" w:rsidRDefault="00A04C7E">
      <w:pPr>
        <w:ind w:firstLine="700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доходы от возм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ещения ущерба;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изменения справедливой стоимости финансовых активов и обязательств или их выбытия.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Изменение балансовой стоимости объекта основных средств в случаях дооборудования, реконструкции, модернизации, частичной ликвидации (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разукомплектации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) замещен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ия (частичной замены в рамках капитального ремонта в целях реконструкции, технического перевооружения, модернизации) объекта или его составной части может повлиять на изменение сроков полезного использования объектов основных средств и пересчета амортизаци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проведена модернизация 30 основных средств.</w:t>
      </w:r>
    </w:p>
    <w:p w:rsidR="00C25E14" w:rsidRDefault="00A04C7E">
      <w:pPr>
        <w:ind w:firstLine="700"/>
        <w:jc w:val="both"/>
      </w:pP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Реклассификация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показателей отчетности за предыдущий отчетный период не производилась.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отчетном периоде мероприятий контрольно-счетных органов по внешнему государственному финансовому контролю 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 соблюдением требований законодательства Российской Федерации и Свердловской области не было, в том числе Счетной палатой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Внутренний государственный финансовый контроль осуществляется Министерством финансов Свердловской области на эт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апе санкционирования расходов.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было, в том числе Министерством фи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нансов Свердловской области.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Контрольно-ревизионным отделом Министерства социальной политики Свердловской области в отчетном периоде проверки не проводились.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Отделом обеспечения и контроля социальных выплат Министерства социальной политики Свердловской обл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асти проверки соблюдения законодательства при назначении социальных выплат; организации работы Управления по назначению и предоставлению гражданам социальных выплат; наличия двойных выплат социальных пособий и компенсаций; соблюдения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установленной периодич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ности проверки условий осуществления выплаты ежемесячного пособия на ребенка не проводились.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Отделом бухгалтерского учета и отчетности Министерства социальной политики Свердловской области проверки организации ведения бюджетного учета и достоверности бюдже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тной отчетности Управления не проводились.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Отделом бюджетной политики и экономического анализа Министерства социальной политики Свердловской области в рамках ведомственного контроля в сфере закупок для обеспечения нужд Свердловской области за отчетный пери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од проверки не проводились.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Внутренний контроль в Управлении проводится в целях: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соблюдения правовых актов Управления, регулирующих составление и исполнение областного бюджета, составление бюджетной отчетности и ведение бюджетного учета, включая порядок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ведения учетной политики;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подготовки и организации мер по повышению экономности и результативности использования бюджетных средств.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Проверка Фондом социального страхования Российской Федерации в 2023 году не проводилась.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рамках проведения внутреннего кон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троля Управлением нарушений не выявлено.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соответствии с учетной политикой ведение бюджетного учета ведется с некоторыми особенностями: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списание материальных запасов производится по средней фактической стоимости каждой единицы, за исключением знаков отлич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ия Свердловской области и удостоверений, которые списываются по фактической стоимости;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расходы будущих периодов списываются на финансовый результат текущего финансового года равномерно по 1/12 за месяц в течении периода, к которому они относятся;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сумма рез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ерва по отпускам рассчитывается как произведение количества неиспользованных всеми сотрудниками (в разрезе по категориям персонала) Управления дней отпусков на конец отчетного года и среднего дневного заработка по Управлению за последние 12 месяцев с учето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 начисленных взносов.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Мероприятия внутреннего контроля определяются Положением о внутреннем контроле, утвержденным приказом утвержденной приказом Управления социальной политики № 10 от 29.05.2020 № 4 «Об утверждении учетной политики для целей бюджетного 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чета и налогообложения в Управлении социальной политики № 10 и положений».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Организация и осуществление внутреннего финансового аудита в Управлении проводится в соответствии с Положением об организации и осуществлении Управлением социальной политики № 10 вн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утреннего финансового аудита, утвержденным приказом утвержденной приказом Управления социальной политики № 10 от 29.05.2020 № 4 «Об утверждении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учетной политики для целей бюджетного учета и налогообложения в Управлении социальной политики № 10 и положений»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Инвентаризация имущества, финансовых активов и обязательств проводится ежегодно перед составлением годовой бюджетной отчетности и при смене материально – ответственных лиц и других случаях, предусмотренных законодательством, для обеспечения достоверности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данных об имуществе и обязательствах.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2023 году в целях контроля проведена 1 инвентаризация. </w:t>
      </w:r>
    </w:p>
    <w:p w:rsidR="00C25E14" w:rsidRDefault="00A04C7E">
      <w:pPr>
        <w:shd w:val="clear" w:color="auto" w:fill="FFFFFF"/>
        <w:ind w:firstLine="700"/>
        <w:jc w:val="both"/>
        <w:rPr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итогам инвентаризации расхождений фактического имущества и данных бухгалтерского учёта не обнаружено.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За отчетный период 2023 года недостач и хищений денежных средств и материальных ценностей не установлено.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отчетном периоде к материальной ответственности сотрудники Управления не привлекались.</w:t>
      </w:r>
    </w:p>
    <w:p w:rsidR="00C25E14" w:rsidRDefault="00A04C7E">
      <w:pPr>
        <w:keepNext/>
        <w:shd w:val="clear" w:color="auto" w:fill="FFFFFF"/>
        <w:ind w:firstLine="700"/>
        <w:jc w:val="both"/>
        <w:outlineLvl w:val="2"/>
        <w:rPr>
          <w:b/>
          <w:sz w:val="27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 дисциплинарной ответственности в 2023 году сотрудники Упра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вления не привлекались.</w:t>
      </w:r>
    </w:p>
    <w:p w:rsidR="00C25E14" w:rsidRDefault="00A04C7E">
      <w:pPr>
        <w:keepNext/>
        <w:shd w:val="clear" w:color="auto" w:fill="FFFFFF"/>
        <w:ind w:firstLine="700"/>
        <w:jc w:val="both"/>
        <w:outlineLvl w:val="2"/>
        <w:rPr>
          <w:b/>
          <w:sz w:val="27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судебных расходов не было.</w:t>
      </w:r>
    </w:p>
    <w:p w:rsidR="00C25E14" w:rsidRDefault="00A04C7E">
      <w:pPr>
        <w:keepNext/>
        <w:shd w:val="clear" w:color="auto" w:fill="FFFFFF"/>
        <w:ind w:firstLine="700"/>
        <w:jc w:val="both"/>
        <w:outlineLvl w:val="2"/>
        <w:rPr>
          <w:b/>
          <w:sz w:val="27"/>
          <w:shd w:val="clear" w:color="auto" w:fill="FFFFFF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Суммы расходов по судебным Решением, по которым не поступили в Управление исполнительные документы, поставлены на бухгалтерский учет по счету 1.401.60.000 «Резервы предстоящих расходов». По сос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тоянию на 01.01.2022 числится 4 633,33 рубля, в том числе: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Апелляционным определением Судебной коллегии по гражданским делам Свердловского областного суда от 10.07.2018 по гражданскому Делу № 33-12324/2018 по иску Ширяевой Татьяны Игоревны о признании за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ней права на присвоение звания «Ветеран труда» Управлению присуждено возмещение судебных расходов в сумме 300 рублей,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Мотивированным решением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Асбестовского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городского суда Свердловской области от 26.04.2019 по гражданскому делу № 2-421/2019 по иску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Тындык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Галины Владимировны о признании за ней права на присвоение звания «Ветеран труда» Управлению присуждено возмещение судебных расходов в сумме 300 рублей,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Мотивированным решением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Асбестовского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городского суда Свердловской области от 26.04.2019 по гражданско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му делу № 2-422/2019 по иску Хапугиной Тамары Алексеевны о признании за ней права на присвоение звания «Ветеран труда Свердловской области» Управлению присуждено возмещение судебных расходов в сумме 300 рублей,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Решением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Асбестовского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городского суда Свердл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овской области от 01.12.2020 по гражданскому делу № 2-886/2020 по иску Ефимовой Алёны Витальевны о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AFAFA"/>
        </w:rPr>
        <w:t>социальной поддержке детей-сирот или оставшихся без попечения родителей, возникающие при реализации Федерального закона «О дополнительных гарантиях по социал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AFAFA"/>
        </w:rPr>
        <w:t xml:space="preserve">ьной поддержке детей-сирот и детей,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AFAFA"/>
        </w:rPr>
        <w:lastRenderedPageBreak/>
        <w:t xml:space="preserve">оставшихся без попечения родителей»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Управлению присуждено возмещение судебных расходов в сумме 3 433,33 рубля,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Мотивированным решением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Асбестовского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городского суда Свердловской области от 11.05.2021 по гражданскому делу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№ 2-176/2021 (2-1529/2020) по иску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Воротникова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Александра Михайловича о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AFAFA"/>
        </w:rPr>
        <w:t xml:space="preserve">признании недействительным отказа в выдаче удостоверения (например, ветерана труда, участника ликвидации аварии на ЧАЭС и т.п.), о признании недействительным решения об аннулировании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AFAFA"/>
        </w:rPr>
        <w:t>удостоверения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» Управлению присуждено возмещение судебных расходов в сумме 300 рублей.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Арбитражном суде Свердловской области исковых заявлений к Управлению нет.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Управлением проведено 6 проверки:</w:t>
      </w:r>
    </w:p>
    <w:p w:rsidR="00C25E14" w:rsidRDefault="00A04C7E">
      <w:pPr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 23.01.2023 по 06.02.2023 проведена внеплановая проверка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соблюдения органами местного самоуправления, расположенных на подведомственной территории, порядка предоставления работникам организаций социального обслуживания компенсаций расходов на оплату жилого помещения и коммунальных услуг в течение периода с 2016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 2022 год. Проверкой установлено нарушение п.19 Порядка, утвержденного Постановлением Правительства Свердловской области от 26.06.2012 № 690-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ПП  в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части не использования Единой социальной карты при организации выплаты компенсаций расходов через кредитные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организации (акт проверки от 07.02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.2023 (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Асбестовский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городской округ, Малышевский городской округ, городской округ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Рефтинский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).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Проверкой установлено (акт проверки от 07.02.2023 (городской округ Заречный, Белоярский городской округ, городской округ Верхн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ее Дуброво, городской округ ЗАТО Уральский):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выявлены дела, в которых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отсутствуют документы, на основании которых прекращена выплата компенсаций расходов на оплату жилого помещения и коммунальных услуг (ГО Верхнее Дуброво);  выявлены дела, в которых имеютс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я нарушения по периоду назначения компенсации (Белоярский ГО); предоставление заявителем документов, необходимых для предоставления государственной услуги, оформленных ненадлежащим образом - выявлено отсутствие в содержании справок, выданных в 2015 - 2017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годах указания должности, даты начала работы в организации (ГО Верхнее Дуброво, ГО Заречный);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одному заявлению выявлено нарушение срока принятия решения о предоставлении государственной услуги (ГО Верхнее Дуброво);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текущий контроль за правильностью подг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отовки специалистами отдела по расчету льгот и субсидий Учреждения проекта решения о предоставлении либо об отказе в предоставлении субсидии на оплату жилого помещения и коммунальных услуг не осуществляется (ГО Верхнее Дуброво); выявлено, что по всем прове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ренным делам получателей компенсаций расходов на оплату жилого помещения и коммунальных услуг  работников организаций социального обслуживания решения о возобновлении выплаты компенсации в период с 01.01.2019 приняты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беззаявительном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порядке на основании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справки, поступившей от работодателя (ГО Верхнее Дуброво); выявлено, что в решениях о возобновлении компенсации расходов на 2019 - 2020 не полностью указаны периоды предоставления компенсации, указан только год (ГО Верхнее Дуброво); выявлены дела, в которы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х отсутствуют заявление и решение о возобновлении выплаты компенсации на 2018 год (выплаты производились); отсутствует решение о прекращении выплаты компенсации и документ, подтверждающий прекращение права на компенсацию; отсутствует решение о прекращении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выплаты компенсации (приказ об увольнении представлен).;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выявлена выдача справок не уполномоченным на то лицом в 2015-2017 годах ГО Заречный.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январе - феврале 2023 года проведена плановая проверка соблюдения государственного полномочия по предоставлению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субсидий на оплату жилого помещения и коммунальных услуг администрацией муниципального образования «посёлок Уральский» за 2022 год. Нарушения не выявлены. Выявлены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замечания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не имеющие суммового значения.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январе - феврале 2023 года проведена плановая про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верка соблюдения государственного полномочия по предоставлению компенсаций расходов на оплату жилого помещения и коммунальных услуг, и соблюдения правомерности и обоснованности предоставления гражданам компенсаций расходов на оплату жилого помещения и комм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унальных услуг администрацией муниципального образования «посёлок Уральский» за 2022 год. Не возвращены в доход бюджета Свердловской области дебиторская задолженность прошлых лет Фонда социального страхования в сумме 2 523,38 рубля, по акту о проведении пр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оверки за 2021 год от 18.02.2022; не возвращена в бюджет Свердловской области необоснованно начисленная сумма услуг по доставке компенсаций расходов на оплату жилого помещения и коммунальных услуг за счет субвенций из областного бюджета на осуществление го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сударственного полномочия Российской Федерации в размере 48,83 рубля, по акту о проведении проверки за 2021 год от 18.02.2022 (КБК 0113.092Ф152500.244); не возвращены в бюджет Свердловской области неиспользованные суммы субвенций за 2022 год по КБК 1003.09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2Ф152500.244.221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доп.классиф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. 22-52500-00000-00000 в сумме 467,09 рубля. Также выявлены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замечания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не имеющие суммового значения.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 январе – феврале проведена проверка соблюдения органом местного самоуправления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Асбестовского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городского округа государственны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х полномочий по предоставлению гражданам субсидии на оплату жилого помещения и коммунальных услуг за 2022 год. Выявлены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замечания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не имеющие суммового значения.</w:t>
      </w:r>
    </w:p>
    <w:p w:rsidR="00C25E14" w:rsidRDefault="00A04C7E">
      <w:pPr>
        <w:ind w:firstLine="700"/>
        <w:jc w:val="both"/>
      </w:pPr>
      <w:r>
        <w:rPr>
          <w:rFonts w:ascii="Microsoft Sans Serif" w:eastAsia="Microsoft Sans Serif" w:hAnsi="Microsoft Sans Serif" w:cs="Microsoft Sans Serif"/>
          <w:color w:val="000000"/>
          <w:sz w:val="28"/>
          <w:szCs w:val="28"/>
        </w:rPr>
        <w:t xml:space="preserve">В феврале – марте проведена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проверка деятельности уполномоченного органа городского округа Верх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нее Дуброво по вопросу предоставления субсидий на оплату жилого помещения и коммунальных услуг на территории городского округа Верхнее Дуброво за 2022 год.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t xml:space="preserve">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Не возвращена в бюджет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 xml:space="preserve">Свердловской области излишне начисленная и перечисленная сумма за услуги в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ПАО Сбербанк в размере 5 745,05 рубля за 2021 год, по результатам акта проверки от 25.07.2022; не возвращена в бюджет Свердловской области переплата за услуги банка в размере 5 421,15 рублей за 2020 год, по результатам акта проверки от 10.03.2021. Также вы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явлены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замечания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не имеющие суммового значения.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 01.03.2023 по 20.03.2023 проведена внеплановая проверка соблюдения уполномоченными органами порядка предоставления педагогическим работникам и работникам, не относящихся к числу педагогических работников, к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омпенсаций расходов на оплату жилого помещения и коммунальных услуг в течение периода с 01.01.2022 по 28.02.2023 (справки проверок от 17.03.2023, 21.03.2023). Нарушений и замечаний не установлено.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Управлением осуществляется взаимодействие с государственным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казенным учреждением Свердловской области «Областной информационно-расчетный центр» по работе с переплатами социальных выплат.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С 24.03.2023 по 27.03.2023 отработан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пообъектный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план-график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догазификации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Свердловской области домовладений, относящихся к льго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тным категориям граждан. Из 3982 адресов жилых помещений, расположенных на подведомственной территории, по состоянию на 01.04.2023 выявлено 689 домовладений, имеющих право на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газафикацию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на льготных условиях.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2023 году выявлено переплат по законам социал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ьной направленности на сумму 1 559 068,93 рубля. Все суммы переданы в Государственное казенное учреждение Свердловской области «Областной информационно-расчетный центр» (100%).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Погашено в 2023 году сумм переплаты по законам социальной направленности 460 48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2,40 рубля, в том числе аннулировано 48 755 рублей.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Из числа выявленных переплат в 2023 году, погашено в сумме 292 495,81 рубля. 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Бухгалтерские записи и изменения показателей бухгалтерской (финансовой) отчетности отражены в регистрах бухгалтерского учета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(журналы операций) на общую сумму 34 397,08 рубля. Суммы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изменений, связанных с внедрением федеральных стандартов бухгалтерского учета государственных финансов, исправление ошибок прошлых лет и по иным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BFBFB"/>
        </w:rPr>
        <w:t xml:space="preserve"> причинам, предусмотренных законодательством Российской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BFBFB"/>
        </w:rPr>
        <w:t xml:space="preserve"> Федерации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, повлекшие изменения показателей бухгалтерской (финансовой) отчетности, отражены в форме 0503173 «Сведения об изменении остатков валюты баланса».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 соответствии с учётной политикой Управления 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шибка признается существенной, если она искажает отч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shd w:val="clear" w:color="auto" w:fill="FFFFFF"/>
        </w:rPr>
        <w:t>етность на 5 и более процентов. Существенных ошибок в отчетном периоде не выявлено.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При проверке бюджетной отчетности за 2023 год на соответствие требованиям к ее составлению и представлению, установленным Инструкцией о порядке составления и представления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годовой, квартальной и месячной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lastRenderedPageBreak/>
        <w:t>отчетности об исполнении бюджетов бюджетной системы Российской Федерации, утвержденной приказом Министерства финансов Российской Федерации от 28.12.2010 № 191н, путем выверки показателей представленной отчетности по установл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енным соответственно Министерством финансов Российской Федерации и пользователем бюджетной отчетности контрольным соотношениям выявлены расхождения: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внутридокументому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контролю:</w:t>
      </w:r>
    </w:p>
    <w:p w:rsidR="00C25E14" w:rsidRDefault="00A04C7E">
      <w:pPr>
        <w:numPr>
          <w:ilvl w:val="0"/>
          <w:numId w:val="8"/>
        </w:numPr>
        <w:jc w:val="both"/>
        <w:rPr>
          <w:rFonts w:ascii="Liberation Serif" w:eastAsia="Liberation Serif" w:hAnsi="Liberation Serif" w:cs="Liberation Serif"/>
          <w:color w:val="000000"/>
          <w:sz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Сведения о дебиторской и кредиторской задолженности:</w:t>
      </w:r>
    </w:p>
    <w:p w:rsidR="00C25E14" w:rsidRDefault="00A04C7E">
      <w:pPr>
        <w:ind w:firstLine="700"/>
        <w:jc w:val="both"/>
      </w:pPr>
      <w:hyperlink r:id="rId7">
        <w:r>
          <w:rPr>
            <w:rStyle w:val="a4"/>
            <w:rFonts w:ascii="Liberation Serif" w:eastAsia="Liberation Serif" w:hAnsi="Liberation Serif" w:cs="Liberation Serif"/>
            <w:color w:val="000000"/>
            <w:sz w:val="28"/>
            <w:szCs w:val="28"/>
            <w:u w:val="none"/>
          </w:rPr>
          <w:t>015.1004.154Р117125.313.1.302.62.000</w:t>
        </w:r>
      </w:hyperlink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- правило № ФК-1-42 (2)_169: зачет аванса выданного (-247 588,06 рубля в связи с поступлением текущей дебиторской задолженности на лицевой счет Управления и зачетом аванса выданного.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по </w:t>
      </w:r>
      <w:proofErr w:type="spell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м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еждокументому</w:t>
      </w:r>
      <w:proofErr w:type="spell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контролю: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1.Сведения о дебиторской и кредиторской задолженности: </w:t>
      </w:r>
    </w:p>
    <w:p w:rsidR="00C25E14" w:rsidRDefault="00A04C7E">
      <w:pPr>
        <w:ind w:firstLine="700"/>
        <w:jc w:val="both"/>
      </w:pPr>
      <w:bookmarkStart w:id="10" w:name="66RU1116634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правило № ФК-2-1_169-</w:t>
      </w:r>
      <w:bookmarkEnd w:id="10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3: Сумма дебиторской (кредиторской) задолженности на конец предыдущего отчетного года не соответствует показателю ежеквартальных Сведений ф. 0503169 на нач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ало года на сумму 376 538,11 рубля (поступление первичных учетных документов после отчетной даты).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Управлением разработана дополнительная корреспонденция счетов бюджетного учета для отражения хозяйственных операций, утвержденных дополнительно к перечню, ус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тановленному Инструкцией № 162н в части расчетов по социальным программам.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Управление при ведении учета использует документы главного распорядителя бюджетных средств:</w:t>
      </w:r>
    </w:p>
    <w:p w:rsidR="00C25E14" w:rsidRDefault="00A04C7E">
      <w:pPr>
        <w:ind w:firstLine="70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письмо Министерства социальной политики Свердловской области от 11.04.2019 №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07-07-77/2849 «Об отражении в учете операций по возврату дебиторской задолженности прошлых лет».</w:t>
      </w:r>
    </w:p>
    <w:p w:rsidR="00C25E14" w:rsidRDefault="00A04C7E">
      <w:r>
        <w:rPr>
          <w:rFonts w:ascii="Calibri" w:eastAsia="Calibri" w:hAnsi="Calibri" w:cs="Calibri"/>
          <w:color w:val="000000"/>
        </w:rPr>
        <w:t> </w:t>
      </w:r>
    </w:p>
    <w:tbl>
      <w:tblPr>
        <w:tblW w:w="9380" w:type="dxa"/>
        <w:tblInd w:w="96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4221"/>
        <w:gridCol w:w="2388"/>
      </w:tblGrid>
      <w:tr w:rsidR="00C25E14"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857500" cy="952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Онисенко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Тамара Васильевна</w:t>
            </w:r>
          </w:p>
        </w:tc>
      </w:tr>
      <w:tr w:rsidR="00C25E14">
        <w:trPr>
          <w:trHeight w:val="280"/>
        </w:trPr>
        <w:tc>
          <w:tcPr>
            <w:tcW w:w="35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25E14" w:rsidRDefault="00C25E14">
            <w:pPr>
              <w:rPr>
                <w:sz w:val="24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C25E14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25E14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планово-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857500" cy="952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Королева Ирина Васильевна</w:t>
            </w:r>
          </w:p>
        </w:tc>
      </w:tr>
      <w:tr w:rsidR="00C25E14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экономической службы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C25E14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25E14" w:rsidRDefault="00C25E14">
            <w:pPr>
              <w:rPr>
                <w:sz w:val="24"/>
              </w:rPr>
            </w:pPr>
          </w:p>
        </w:tc>
      </w:tr>
      <w:tr w:rsidR="00C25E14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Главный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857500" cy="952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Королева Ирина Васильевна</w:t>
            </w:r>
          </w:p>
        </w:tc>
      </w:tr>
      <w:tr w:rsidR="00C25E14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C25E14">
        <w:trPr>
          <w:trHeight w:val="449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A04C7E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"____"   ____________ 20____г.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C25E14">
            <w:pPr>
              <w:rPr>
                <w:sz w:val="24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25E14" w:rsidRDefault="00C25E14">
            <w:pPr>
              <w:rPr>
                <w:sz w:val="24"/>
              </w:rPr>
            </w:pPr>
          </w:p>
        </w:tc>
      </w:tr>
    </w:tbl>
    <w:p w:rsidR="00C25E14" w:rsidRDefault="00A04C7E">
      <w:r>
        <w:rPr>
          <w:rFonts w:ascii="Times New Roman" w:eastAsia="Times New Roman" w:hAnsi="Times New Roman" w:cs="Times New Roman"/>
          <w:sz w:val="24"/>
          <w:szCs w:val="24"/>
        </w:rPr>
        <w:t>Документ подписан электронной подписью. Дата представления 04.04.2023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Главный бухгалтер(Королева Ирина Васильевна, Сертификат: 4A4BE53E08F5DD745276A8A93D93F44F, Действителен: с 26.10.2022 по 19.01.2024),Руководитель финансово-экономической службы(Королева Ирина Васильевна, Сертификат: 4A4BE53E08F5DD745276A8A93D93F44F, Действ</w:t>
      </w:r>
      <w:r>
        <w:rPr>
          <w:rFonts w:ascii="Times New Roman" w:eastAsia="Times New Roman" w:hAnsi="Times New Roman" w:cs="Times New Roman"/>
          <w:sz w:val="24"/>
          <w:szCs w:val="24"/>
        </w:rPr>
        <w:t>ителен: с 26.10.2022 по 19.01.2024),Руководитель(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Онисенко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Тамара Васильевна, Сертификат: 00FCA50E8068C65F043A6ADF2E48EB786F, Действителен: с 21.09.2022 по 15.12.2023)     </w:t>
      </w:r>
    </w:p>
    <w:sectPr w:rsidR="00C25E14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DCE2"/>
    <w:multiLevelType w:val="hybridMultilevel"/>
    <w:tmpl w:val="1220C846"/>
    <w:lvl w:ilvl="0" w:tplc="3C2AE644">
      <w:start w:val="1"/>
      <w:numFmt w:val="decimal"/>
      <w:lvlText w:val="%1."/>
      <w:lvlJc w:val="left"/>
      <w:pPr>
        <w:ind w:left="720" w:hanging="360"/>
      </w:pPr>
    </w:lvl>
    <w:lvl w:ilvl="1" w:tplc="70778131">
      <w:start w:val="1"/>
      <w:numFmt w:val="decimal"/>
      <w:lvlText w:val="%2."/>
      <w:lvlJc w:val="left"/>
      <w:pPr>
        <w:ind w:left="1440" w:hanging="360"/>
      </w:pPr>
    </w:lvl>
    <w:lvl w:ilvl="2" w:tplc="5147DF9E">
      <w:start w:val="1"/>
      <w:numFmt w:val="decimal"/>
      <w:lvlText w:val="%3."/>
      <w:lvlJc w:val="left"/>
      <w:pPr>
        <w:ind w:left="2160" w:hanging="360"/>
      </w:pPr>
    </w:lvl>
    <w:lvl w:ilvl="3" w:tplc="41708242">
      <w:start w:val="1"/>
      <w:numFmt w:val="decimal"/>
      <w:lvlText w:val="%4."/>
      <w:lvlJc w:val="left"/>
      <w:pPr>
        <w:ind w:left="2880" w:hanging="360"/>
      </w:pPr>
    </w:lvl>
    <w:lvl w:ilvl="4" w:tplc="610262A5">
      <w:start w:val="1"/>
      <w:numFmt w:val="decimal"/>
      <w:lvlText w:val="%5."/>
      <w:lvlJc w:val="left"/>
      <w:pPr>
        <w:ind w:left="3600" w:hanging="360"/>
      </w:pPr>
    </w:lvl>
    <w:lvl w:ilvl="5" w:tplc="4EB9589E">
      <w:start w:val="1"/>
      <w:numFmt w:val="decimal"/>
      <w:lvlText w:val="%6."/>
      <w:lvlJc w:val="left"/>
      <w:pPr>
        <w:ind w:left="4320" w:hanging="360"/>
      </w:pPr>
    </w:lvl>
    <w:lvl w:ilvl="6" w:tplc="45E2E038">
      <w:start w:val="1"/>
      <w:numFmt w:val="decimal"/>
      <w:lvlText w:val="%7."/>
      <w:lvlJc w:val="left"/>
      <w:pPr>
        <w:ind w:left="5040" w:hanging="360"/>
      </w:pPr>
    </w:lvl>
    <w:lvl w:ilvl="7" w:tplc="29A03F38">
      <w:start w:val="1"/>
      <w:numFmt w:val="decimal"/>
      <w:lvlText w:val="%8."/>
      <w:lvlJc w:val="left"/>
      <w:pPr>
        <w:ind w:left="5760" w:hanging="360"/>
      </w:pPr>
    </w:lvl>
    <w:lvl w:ilvl="8" w:tplc="6B2DE5AD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DB26B2B"/>
    <w:multiLevelType w:val="hybridMultilevel"/>
    <w:tmpl w:val="68F29912"/>
    <w:lvl w:ilvl="0" w:tplc="570236BC">
      <w:start w:val="1"/>
      <w:numFmt w:val="decimal"/>
      <w:lvlText w:val="%1."/>
      <w:lvlJc w:val="left"/>
      <w:pPr>
        <w:ind w:left="720" w:hanging="360"/>
      </w:pPr>
    </w:lvl>
    <w:lvl w:ilvl="1" w:tplc="2B263866">
      <w:start w:val="1"/>
      <w:numFmt w:val="decimal"/>
      <w:lvlText w:val="%2."/>
      <w:lvlJc w:val="left"/>
      <w:pPr>
        <w:ind w:left="1440" w:hanging="360"/>
      </w:pPr>
    </w:lvl>
    <w:lvl w:ilvl="2" w:tplc="278972EF">
      <w:start w:val="1"/>
      <w:numFmt w:val="decimal"/>
      <w:lvlText w:val="%3."/>
      <w:lvlJc w:val="left"/>
      <w:pPr>
        <w:ind w:left="2160" w:hanging="360"/>
      </w:pPr>
    </w:lvl>
    <w:lvl w:ilvl="3" w:tplc="21A7DA65">
      <w:start w:val="1"/>
      <w:numFmt w:val="decimal"/>
      <w:lvlText w:val="%4."/>
      <w:lvlJc w:val="left"/>
      <w:pPr>
        <w:ind w:left="2880" w:hanging="360"/>
      </w:pPr>
    </w:lvl>
    <w:lvl w:ilvl="4" w:tplc="0D80DC61">
      <w:start w:val="1"/>
      <w:numFmt w:val="decimal"/>
      <w:lvlText w:val="%5."/>
      <w:lvlJc w:val="left"/>
      <w:pPr>
        <w:ind w:left="3600" w:hanging="360"/>
      </w:pPr>
    </w:lvl>
    <w:lvl w:ilvl="5" w:tplc="6EEF73F3">
      <w:start w:val="1"/>
      <w:numFmt w:val="decimal"/>
      <w:lvlText w:val="%6."/>
      <w:lvlJc w:val="left"/>
      <w:pPr>
        <w:ind w:left="4320" w:hanging="360"/>
      </w:pPr>
    </w:lvl>
    <w:lvl w:ilvl="6" w:tplc="3CF60CE4">
      <w:start w:val="1"/>
      <w:numFmt w:val="decimal"/>
      <w:lvlText w:val="%7."/>
      <w:lvlJc w:val="left"/>
      <w:pPr>
        <w:ind w:left="5040" w:hanging="360"/>
      </w:pPr>
    </w:lvl>
    <w:lvl w:ilvl="7" w:tplc="2AB555CC">
      <w:start w:val="1"/>
      <w:numFmt w:val="decimal"/>
      <w:lvlText w:val="%8."/>
      <w:lvlJc w:val="left"/>
      <w:pPr>
        <w:ind w:left="5760" w:hanging="360"/>
      </w:pPr>
    </w:lvl>
    <w:lvl w:ilvl="8" w:tplc="0B87ED69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D68A562"/>
    <w:multiLevelType w:val="hybridMultilevel"/>
    <w:tmpl w:val="54DAAD16"/>
    <w:lvl w:ilvl="0" w:tplc="1282E29C">
      <w:start w:val="1"/>
      <w:numFmt w:val="decimal"/>
      <w:lvlText w:val="%1."/>
      <w:lvlJc w:val="left"/>
      <w:pPr>
        <w:ind w:left="720" w:hanging="360"/>
      </w:pPr>
    </w:lvl>
    <w:lvl w:ilvl="1" w:tplc="52F1E91F">
      <w:start w:val="1"/>
      <w:numFmt w:val="decimal"/>
      <w:lvlText w:val="%2."/>
      <w:lvlJc w:val="left"/>
      <w:pPr>
        <w:ind w:left="1440" w:hanging="360"/>
      </w:pPr>
    </w:lvl>
    <w:lvl w:ilvl="2" w:tplc="287B9DD0">
      <w:start w:val="1"/>
      <w:numFmt w:val="decimal"/>
      <w:lvlText w:val="%3."/>
      <w:lvlJc w:val="left"/>
      <w:pPr>
        <w:ind w:left="2160" w:hanging="360"/>
      </w:pPr>
    </w:lvl>
    <w:lvl w:ilvl="3" w:tplc="436D5D3F">
      <w:start w:val="1"/>
      <w:numFmt w:val="decimal"/>
      <w:lvlText w:val="%4."/>
      <w:lvlJc w:val="left"/>
      <w:pPr>
        <w:ind w:left="2880" w:hanging="360"/>
      </w:pPr>
    </w:lvl>
    <w:lvl w:ilvl="4" w:tplc="3569CCCB">
      <w:start w:val="1"/>
      <w:numFmt w:val="decimal"/>
      <w:lvlText w:val="%5."/>
      <w:lvlJc w:val="left"/>
      <w:pPr>
        <w:ind w:left="3600" w:hanging="360"/>
      </w:pPr>
    </w:lvl>
    <w:lvl w:ilvl="5" w:tplc="0F209882">
      <w:start w:val="1"/>
      <w:numFmt w:val="decimal"/>
      <w:lvlText w:val="%6."/>
      <w:lvlJc w:val="left"/>
      <w:pPr>
        <w:ind w:left="4320" w:hanging="360"/>
      </w:pPr>
    </w:lvl>
    <w:lvl w:ilvl="6" w:tplc="00B746B0">
      <w:start w:val="1"/>
      <w:numFmt w:val="decimal"/>
      <w:lvlText w:val="%7."/>
      <w:lvlJc w:val="left"/>
      <w:pPr>
        <w:ind w:left="5040" w:hanging="360"/>
      </w:pPr>
    </w:lvl>
    <w:lvl w:ilvl="7" w:tplc="13B96D0B">
      <w:start w:val="1"/>
      <w:numFmt w:val="decimal"/>
      <w:lvlText w:val="%8."/>
      <w:lvlJc w:val="left"/>
      <w:pPr>
        <w:ind w:left="5760" w:hanging="360"/>
      </w:pPr>
    </w:lvl>
    <w:lvl w:ilvl="8" w:tplc="3370819A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AFC4B06"/>
    <w:multiLevelType w:val="hybridMultilevel"/>
    <w:tmpl w:val="00A87502"/>
    <w:lvl w:ilvl="0" w:tplc="7346DB9E">
      <w:start w:val="1"/>
      <w:numFmt w:val="decimal"/>
      <w:lvlText w:val="%1."/>
      <w:lvlJc w:val="left"/>
      <w:pPr>
        <w:ind w:left="720" w:hanging="360"/>
      </w:pPr>
    </w:lvl>
    <w:lvl w:ilvl="1" w:tplc="7A2E2A12">
      <w:start w:val="1"/>
      <w:numFmt w:val="decimal"/>
      <w:lvlText w:val="%2."/>
      <w:lvlJc w:val="left"/>
      <w:pPr>
        <w:ind w:left="1440" w:hanging="360"/>
      </w:pPr>
    </w:lvl>
    <w:lvl w:ilvl="2" w:tplc="2377C391">
      <w:start w:val="1"/>
      <w:numFmt w:val="decimal"/>
      <w:lvlText w:val="%3."/>
      <w:lvlJc w:val="left"/>
      <w:pPr>
        <w:ind w:left="2160" w:hanging="360"/>
      </w:pPr>
    </w:lvl>
    <w:lvl w:ilvl="3" w:tplc="7F2B52AE">
      <w:start w:val="1"/>
      <w:numFmt w:val="decimal"/>
      <w:lvlText w:val="%4."/>
      <w:lvlJc w:val="left"/>
      <w:pPr>
        <w:ind w:left="2880" w:hanging="360"/>
      </w:pPr>
    </w:lvl>
    <w:lvl w:ilvl="4" w:tplc="20DC664C">
      <w:start w:val="1"/>
      <w:numFmt w:val="decimal"/>
      <w:lvlText w:val="%5."/>
      <w:lvlJc w:val="left"/>
      <w:pPr>
        <w:ind w:left="3600" w:hanging="360"/>
      </w:pPr>
    </w:lvl>
    <w:lvl w:ilvl="5" w:tplc="1DCF0B3C">
      <w:start w:val="1"/>
      <w:numFmt w:val="decimal"/>
      <w:lvlText w:val="%6."/>
      <w:lvlJc w:val="left"/>
      <w:pPr>
        <w:ind w:left="4320" w:hanging="360"/>
      </w:pPr>
    </w:lvl>
    <w:lvl w:ilvl="6" w:tplc="7C275DA1">
      <w:start w:val="1"/>
      <w:numFmt w:val="decimal"/>
      <w:lvlText w:val="%7."/>
      <w:lvlJc w:val="left"/>
      <w:pPr>
        <w:ind w:left="5040" w:hanging="360"/>
      </w:pPr>
    </w:lvl>
    <w:lvl w:ilvl="7" w:tplc="52178247">
      <w:start w:val="1"/>
      <w:numFmt w:val="decimal"/>
      <w:lvlText w:val="%8."/>
      <w:lvlJc w:val="left"/>
      <w:pPr>
        <w:ind w:left="5760" w:hanging="360"/>
      </w:pPr>
    </w:lvl>
    <w:lvl w:ilvl="8" w:tplc="720D37A0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E4FDFA6"/>
    <w:multiLevelType w:val="hybridMultilevel"/>
    <w:tmpl w:val="1FB232DC"/>
    <w:lvl w:ilvl="0" w:tplc="33E4DE71">
      <w:start w:val="1"/>
      <w:numFmt w:val="decimal"/>
      <w:lvlText w:val="%1."/>
      <w:lvlJc w:val="left"/>
      <w:pPr>
        <w:ind w:left="720" w:hanging="360"/>
      </w:pPr>
    </w:lvl>
    <w:lvl w:ilvl="1" w:tplc="06B1AC6A">
      <w:start w:val="1"/>
      <w:numFmt w:val="decimal"/>
      <w:lvlText w:val="%2."/>
      <w:lvlJc w:val="left"/>
      <w:pPr>
        <w:ind w:left="1440" w:hanging="360"/>
      </w:pPr>
    </w:lvl>
    <w:lvl w:ilvl="2" w:tplc="509119C4">
      <w:start w:val="1"/>
      <w:numFmt w:val="decimal"/>
      <w:lvlText w:val="%3."/>
      <w:lvlJc w:val="left"/>
      <w:pPr>
        <w:ind w:left="2160" w:hanging="360"/>
      </w:pPr>
    </w:lvl>
    <w:lvl w:ilvl="3" w:tplc="61B9A856">
      <w:start w:val="1"/>
      <w:numFmt w:val="decimal"/>
      <w:lvlText w:val="%4."/>
      <w:lvlJc w:val="left"/>
      <w:pPr>
        <w:ind w:left="2880" w:hanging="360"/>
      </w:pPr>
    </w:lvl>
    <w:lvl w:ilvl="4" w:tplc="6272C4AA">
      <w:start w:val="1"/>
      <w:numFmt w:val="decimal"/>
      <w:lvlText w:val="%5."/>
      <w:lvlJc w:val="left"/>
      <w:pPr>
        <w:ind w:left="3600" w:hanging="360"/>
      </w:pPr>
    </w:lvl>
    <w:lvl w:ilvl="5" w:tplc="795360D2">
      <w:start w:val="1"/>
      <w:numFmt w:val="decimal"/>
      <w:lvlText w:val="%6."/>
      <w:lvlJc w:val="left"/>
      <w:pPr>
        <w:ind w:left="4320" w:hanging="360"/>
      </w:pPr>
    </w:lvl>
    <w:lvl w:ilvl="6" w:tplc="55A79E1B">
      <w:start w:val="1"/>
      <w:numFmt w:val="decimal"/>
      <w:lvlText w:val="%7."/>
      <w:lvlJc w:val="left"/>
      <w:pPr>
        <w:ind w:left="5040" w:hanging="360"/>
      </w:pPr>
    </w:lvl>
    <w:lvl w:ilvl="7" w:tplc="50738690">
      <w:start w:val="1"/>
      <w:numFmt w:val="decimal"/>
      <w:lvlText w:val="%8."/>
      <w:lvlJc w:val="left"/>
      <w:pPr>
        <w:ind w:left="5760" w:hanging="360"/>
      </w:pPr>
    </w:lvl>
    <w:lvl w:ilvl="8" w:tplc="2F561A03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2A1E80E"/>
    <w:multiLevelType w:val="hybridMultilevel"/>
    <w:tmpl w:val="26EC8D42"/>
    <w:lvl w:ilvl="0" w:tplc="2C075FE2">
      <w:start w:val="1"/>
      <w:numFmt w:val="decimal"/>
      <w:lvlText w:val="%1."/>
      <w:lvlJc w:val="left"/>
      <w:pPr>
        <w:ind w:left="720" w:hanging="360"/>
      </w:pPr>
    </w:lvl>
    <w:lvl w:ilvl="1" w:tplc="6545A0E1">
      <w:start w:val="1"/>
      <w:numFmt w:val="decimal"/>
      <w:lvlText w:val="%2."/>
      <w:lvlJc w:val="left"/>
      <w:pPr>
        <w:ind w:left="1440" w:hanging="360"/>
      </w:pPr>
    </w:lvl>
    <w:lvl w:ilvl="2" w:tplc="3BB13A3F">
      <w:start w:val="1"/>
      <w:numFmt w:val="decimal"/>
      <w:lvlText w:val="%3."/>
      <w:lvlJc w:val="left"/>
      <w:pPr>
        <w:ind w:left="2160" w:hanging="360"/>
      </w:pPr>
    </w:lvl>
    <w:lvl w:ilvl="3" w:tplc="28B25773">
      <w:start w:val="1"/>
      <w:numFmt w:val="decimal"/>
      <w:lvlText w:val="%4."/>
      <w:lvlJc w:val="left"/>
      <w:pPr>
        <w:ind w:left="2880" w:hanging="360"/>
      </w:pPr>
    </w:lvl>
    <w:lvl w:ilvl="4" w:tplc="1D73CD57">
      <w:start w:val="1"/>
      <w:numFmt w:val="decimal"/>
      <w:lvlText w:val="%5."/>
      <w:lvlJc w:val="left"/>
      <w:pPr>
        <w:ind w:left="3600" w:hanging="360"/>
      </w:pPr>
    </w:lvl>
    <w:lvl w:ilvl="5" w:tplc="0A20CDC8">
      <w:start w:val="1"/>
      <w:numFmt w:val="decimal"/>
      <w:lvlText w:val="%6."/>
      <w:lvlJc w:val="left"/>
      <w:pPr>
        <w:ind w:left="4320" w:hanging="360"/>
      </w:pPr>
    </w:lvl>
    <w:lvl w:ilvl="6" w:tplc="4F05F1FB">
      <w:start w:val="1"/>
      <w:numFmt w:val="decimal"/>
      <w:lvlText w:val="%7."/>
      <w:lvlJc w:val="left"/>
      <w:pPr>
        <w:ind w:left="5040" w:hanging="360"/>
      </w:pPr>
    </w:lvl>
    <w:lvl w:ilvl="7" w:tplc="19D02669">
      <w:start w:val="1"/>
      <w:numFmt w:val="decimal"/>
      <w:lvlText w:val="%8."/>
      <w:lvlJc w:val="left"/>
      <w:pPr>
        <w:ind w:left="5760" w:hanging="360"/>
      </w:pPr>
    </w:lvl>
    <w:lvl w:ilvl="8" w:tplc="43F32943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73A4DFAA"/>
    <w:multiLevelType w:val="hybridMultilevel"/>
    <w:tmpl w:val="664CD3D0"/>
    <w:lvl w:ilvl="0" w:tplc="1BD60479">
      <w:start w:val="1"/>
      <w:numFmt w:val="decimal"/>
      <w:lvlText w:val="%1."/>
      <w:lvlJc w:val="left"/>
      <w:pPr>
        <w:ind w:left="720" w:hanging="360"/>
      </w:pPr>
    </w:lvl>
    <w:lvl w:ilvl="1" w:tplc="30F89EF3">
      <w:start w:val="1"/>
      <w:numFmt w:val="decimal"/>
      <w:lvlText w:val="%2."/>
      <w:lvlJc w:val="left"/>
      <w:pPr>
        <w:ind w:left="1440" w:hanging="360"/>
      </w:pPr>
    </w:lvl>
    <w:lvl w:ilvl="2" w:tplc="6E1AC6A2">
      <w:start w:val="1"/>
      <w:numFmt w:val="decimal"/>
      <w:lvlText w:val="%3."/>
      <w:lvlJc w:val="left"/>
      <w:pPr>
        <w:ind w:left="2160" w:hanging="360"/>
      </w:pPr>
    </w:lvl>
    <w:lvl w:ilvl="3" w:tplc="5DD27230">
      <w:start w:val="1"/>
      <w:numFmt w:val="decimal"/>
      <w:lvlText w:val="%4."/>
      <w:lvlJc w:val="left"/>
      <w:pPr>
        <w:ind w:left="2880" w:hanging="360"/>
      </w:pPr>
    </w:lvl>
    <w:lvl w:ilvl="4" w:tplc="48846008">
      <w:start w:val="1"/>
      <w:numFmt w:val="decimal"/>
      <w:lvlText w:val="%5."/>
      <w:lvlJc w:val="left"/>
      <w:pPr>
        <w:ind w:left="3600" w:hanging="360"/>
      </w:pPr>
    </w:lvl>
    <w:lvl w:ilvl="5" w:tplc="07AF4B0C">
      <w:start w:val="1"/>
      <w:numFmt w:val="decimal"/>
      <w:lvlText w:val="%6."/>
      <w:lvlJc w:val="left"/>
      <w:pPr>
        <w:ind w:left="4320" w:hanging="360"/>
      </w:pPr>
    </w:lvl>
    <w:lvl w:ilvl="6" w:tplc="649A63E4">
      <w:start w:val="1"/>
      <w:numFmt w:val="decimal"/>
      <w:lvlText w:val="%7."/>
      <w:lvlJc w:val="left"/>
      <w:pPr>
        <w:ind w:left="5040" w:hanging="360"/>
      </w:pPr>
    </w:lvl>
    <w:lvl w:ilvl="7" w:tplc="44FF20C1">
      <w:start w:val="1"/>
      <w:numFmt w:val="decimal"/>
      <w:lvlText w:val="%8."/>
      <w:lvlJc w:val="left"/>
      <w:pPr>
        <w:ind w:left="5760" w:hanging="360"/>
      </w:pPr>
    </w:lvl>
    <w:lvl w:ilvl="8" w:tplc="64A68314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73B0B5DF"/>
    <w:multiLevelType w:val="hybridMultilevel"/>
    <w:tmpl w:val="749851D2"/>
    <w:lvl w:ilvl="0" w:tplc="3CE73002">
      <w:start w:val="2"/>
      <w:numFmt w:val="decimal"/>
      <w:lvlText w:val="%1."/>
      <w:lvlJc w:val="left"/>
      <w:pPr>
        <w:ind w:left="720" w:hanging="360"/>
      </w:pPr>
    </w:lvl>
    <w:lvl w:ilvl="1" w:tplc="132BCC41">
      <w:start w:val="1"/>
      <w:numFmt w:val="decimal"/>
      <w:lvlText w:val="%2."/>
      <w:lvlJc w:val="left"/>
      <w:pPr>
        <w:ind w:left="1440" w:hanging="360"/>
      </w:pPr>
    </w:lvl>
    <w:lvl w:ilvl="2" w:tplc="32797106">
      <w:start w:val="1"/>
      <w:numFmt w:val="decimal"/>
      <w:lvlText w:val="%3."/>
      <w:lvlJc w:val="left"/>
      <w:pPr>
        <w:ind w:left="2160" w:hanging="360"/>
      </w:pPr>
    </w:lvl>
    <w:lvl w:ilvl="3" w:tplc="3CE7AE51">
      <w:start w:val="1"/>
      <w:numFmt w:val="decimal"/>
      <w:lvlText w:val="%4."/>
      <w:lvlJc w:val="left"/>
      <w:pPr>
        <w:ind w:left="2880" w:hanging="360"/>
      </w:pPr>
    </w:lvl>
    <w:lvl w:ilvl="4" w:tplc="240F9F4E">
      <w:start w:val="1"/>
      <w:numFmt w:val="decimal"/>
      <w:lvlText w:val="%5."/>
      <w:lvlJc w:val="left"/>
      <w:pPr>
        <w:ind w:left="3600" w:hanging="360"/>
      </w:pPr>
    </w:lvl>
    <w:lvl w:ilvl="5" w:tplc="6F08D6D4">
      <w:start w:val="1"/>
      <w:numFmt w:val="decimal"/>
      <w:lvlText w:val="%6."/>
      <w:lvlJc w:val="left"/>
      <w:pPr>
        <w:ind w:left="4320" w:hanging="360"/>
      </w:pPr>
    </w:lvl>
    <w:lvl w:ilvl="6" w:tplc="4318B3CE">
      <w:start w:val="1"/>
      <w:numFmt w:val="decimal"/>
      <w:lvlText w:val="%7."/>
      <w:lvlJc w:val="left"/>
      <w:pPr>
        <w:ind w:left="5040" w:hanging="360"/>
      </w:pPr>
    </w:lvl>
    <w:lvl w:ilvl="7" w:tplc="04FB77FC">
      <w:start w:val="1"/>
      <w:numFmt w:val="decimal"/>
      <w:lvlText w:val="%8."/>
      <w:lvlJc w:val="left"/>
      <w:pPr>
        <w:ind w:left="5760" w:hanging="360"/>
      </w:pPr>
    </w:lvl>
    <w:lvl w:ilvl="8" w:tplc="1352D573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25E14"/>
    <w:rsid w:val="00A04C7E"/>
    <w:rsid w:val="00C2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C85C"/>
  <w15:docId w15:val="{610A64A2-9CB2-40DF-B4BC-D9B31003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about:blank377032.103498.-1.56851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udit-it.ru/terms/accounting/balance_sheet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11471</Words>
  <Characters>65391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tusp10-user-036</dc:creator>
  <cp:lastModifiedBy>tusp10-user-036</cp:lastModifiedBy>
  <cp:revision>2</cp:revision>
  <dcterms:created xsi:type="dcterms:W3CDTF">2023-06-21T06:56:00Z</dcterms:created>
  <dcterms:modified xsi:type="dcterms:W3CDTF">2023-06-21T06:56:00Z</dcterms:modified>
</cp:coreProperties>
</file>