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5ED" w:rsidRDefault="00A335ED" w:rsidP="009B4CF2">
      <w:pPr>
        <w:spacing w:after="0"/>
        <w:ind w:left="1560" w:right="1252"/>
        <w:jc w:val="center"/>
        <w:rPr>
          <w:rFonts w:ascii="Arial Black" w:hAnsi="Arial Black"/>
          <w:color w:val="002060"/>
          <w:sz w:val="48"/>
          <w:szCs w:val="48"/>
        </w:rPr>
      </w:pPr>
      <w:r w:rsidRPr="009B4CF2">
        <w:rPr>
          <w:rFonts w:ascii="Arial Black" w:hAnsi="Arial Black"/>
          <w:noProof/>
          <w:color w:val="002060"/>
          <w:sz w:val="48"/>
          <w:szCs w:val="48"/>
          <w:lang w:eastAsia="ru-RU"/>
        </w:rPr>
        <w:drawing>
          <wp:anchor distT="0" distB="0" distL="114300" distR="114300" simplePos="0" relativeHeight="251659264" behindDoc="1" locked="0" layoutInCell="1" allowOverlap="1" wp14:anchorId="0721E0A1" wp14:editId="39B341AD">
            <wp:simplePos x="0" y="0"/>
            <wp:positionH relativeFrom="column">
              <wp:posOffset>141605</wp:posOffset>
            </wp:positionH>
            <wp:positionV relativeFrom="paragraph">
              <wp:posOffset>304165</wp:posOffset>
            </wp:positionV>
            <wp:extent cx="2607945" cy="2172970"/>
            <wp:effectExtent l="0" t="0" r="1905" b="0"/>
            <wp:wrapThrough wrapText="bothSides">
              <wp:wrapPolygon edited="0">
                <wp:start x="16409" y="0"/>
                <wp:lineTo x="15620" y="379"/>
                <wp:lineTo x="13253" y="2840"/>
                <wp:lineTo x="0" y="3977"/>
                <wp:lineTo x="0" y="7385"/>
                <wp:lineTo x="6311" y="9089"/>
                <wp:lineTo x="5522" y="12119"/>
                <wp:lineTo x="4102" y="13445"/>
                <wp:lineTo x="2682" y="15149"/>
                <wp:lineTo x="2840" y="18179"/>
                <wp:lineTo x="0" y="19883"/>
                <wp:lineTo x="0" y="21398"/>
                <wp:lineTo x="3944" y="21398"/>
                <wp:lineTo x="4733" y="21209"/>
                <wp:lineTo x="8362" y="18747"/>
                <wp:lineTo x="12307" y="12119"/>
                <wp:lineTo x="15778" y="9089"/>
                <wp:lineTo x="21458" y="3219"/>
                <wp:lineTo x="21458" y="1326"/>
                <wp:lineTo x="19091" y="0"/>
                <wp:lineTo x="16409" y="0"/>
              </wp:wrapPolygon>
            </wp:wrapThrough>
            <wp:docPr id="2" name="Рисунок 2" descr="http://kcson-asb.ucoz.r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cson-asb.ucoz.ru/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7945" cy="2172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35ED" w:rsidRDefault="00A335ED" w:rsidP="009B4CF2">
      <w:pPr>
        <w:spacing w:after="0"/>
        <w:ind w:left="1560" w:right="1252"/>
        <w:jc w:val="center"/>
        <w:rPr>
          <w:rFonts w:ascii="Arial Black" w:hAnsi="Arial Black"/>
          <w:color w:val="002060"/>
          <w:sz w:val="48"/>
          <w:szCs w:val="48"/>
        </w:rPr>
      </w:pPr>
    </w:p>
    <w:p w:rsidR="00131B8B" w:rsidRDefault="009B4CF2" w:rsidP="00131B8B">
      <w:pPr>
        <w:spacing w:after="0"/>
        <w:ind w:left="2410" w:right="-24"/>
        <w:jc w:val="center"/>
        <w:rPr>
          <w:rFonts w:ascii="Arial Black" w:hAnsi="Arial Black" w:cs="Times New Roman"/>
          <w:color w:val="002060"/>
          <w:sz w:val="48"/>
          <w:szCs w:val="48"/>
        </w:rPr>
      </w:pPr>
      <w:r w:rsidRPr="00A335ED">
        <w:rPr>
          <w:rFonts w:ascii="Arial Black" w:hAnsi="Arial Black" w:cs="Times New Roman"/>
          <w:color w:val="002060"/>
          <w:sz w:val="48"/>
          <w:szCs w:val="48"/>
        </w:rPr>
        <w:t xml:space="preserve">Присвоение </w:t>
      </w:r>
      <w:r w:rsidR="00304599">
        <w:rPr>
          <w:rFonts w:ascii="Arial Black" w:hAnsi="Arial Black" w:cs="Times New Roman"/>
          <w:color w:val="002060"/>
          <w:sz w:val="48"/>
          <w:szCs w:val="48"/>
        </w:rPr>
        <w:t>звания «Ветеран труда</w:t>
      </w:r>
      <w:r w:rsidR="00131B8B">
        <w:rPr>
          <w:rFonts w:ascii="Arial Black" w:hAnsi="Arial Black" w:cs="Times New Roman"/>
          <w:color w:val="002060"/>
          <w:sz w:val="48"/>
          <w:szCs w:val="48"/>
        </w:rPr>
        <w:t>»</w:t>
      </w:r>
    </w:p>
    <w:p w:rsidR="00304599" w:rsidRPr="0086380F" w:rsidRDefault="00304599" w:rsidP="00304599">
      <w:pPr>
        <w:ind w:left="567" w:right="543" w:firstLine="824"/>
        <w:jc w:val="both"/>
        <w:rPr>
          <w:rFonts w:ascii="Times New Roman" w:hAnsi="Times New Roman" w:cs="Times New Roman"/>
          <w:color w:val="000000" w:themeColor="text1"/>
          <w:sz w:val="32"/>
          <w:szCs w:val="32"/>
        </w:rPr>
      </w:pPr>
      <w:r w:rsidRPr="0086380F">
        <w:rPr>
          <w:rFonts w:ascii="Times New Roman" w:hAnsi="Times New Roman" w:cs="Times New Roman"/>
          <w:color w:val="000000" w:themeColor="text1"/>
          <w:sz w:val="32"/>
          <w:szCs w:val="32"/>
        </w:rPr>
        <w:t>Звание Ветеран труда присваивается на основании Указа Губернатора Свердловской области от 5 июня 2006 года № 458 – УГ «Об утверждении Положения о порядке и условиях присвоения звания «Ветеран труда</w:t>
      </w:r>
      <w:proofErr w:type="gramStart"/>
      <w:r w:rsidRPr="0086380F">
        <w:rPr>
          <w:rFonts w:ascii="Times New Roman" w:hAnsi="Times New Roman" w:cs="Times New Roman"/>
          <w:color w:val="000000" w:themeColor="text1"/>
          <w:sz w:val="32"/>
          <w:szCs w:val="32"/>
        </w:rPr>
        <w:t>» .гражданам</w:t>
      </w:r>
      <w:proofErr w:type="gramEnd"/>
      <w:r w:rsidRPr="0086380F">
        <w:rPr>
          <w:rFonts w:ascii="Times New Roman" w:hAnsi="Times New Roman" w:cs="Times New Roman"/>
          <w:color w:val="000000" w:themeColor="text1"/>
          <w:sz w:val="32"/>
          <w:szCs w:val="32"/>
        </w:rPr>
        <w:t>, проживающим на территории Свердловской области звание  «Ветеран труда» присваивается:</w:t>
      </w:r>
    </w:p>
    <w:p w:rsidR="00304599" w:rsidRPr="0086380F" w:rsidRDefault="00304599" w:rsidP="00304599">
      <w:pPr>
        <w:ind w:left="567" w:right="543" w:firstLine="824"/>
        <w:jc w:val="both"/>
        <w:rPr>
          <w:rFonts w:ascii="Times New Roman" w:hAnsi="Times New Roman" w:cs="Times New Roman"/>
          <w:b/>
          <w:color w:val="002060"/>
          <w:sz w:val="32"/>
          <w:szCs w:val="32"/>
        </w:rPr>
      </w:pPr>
      <w:r w:rsidRPr="0086380F">
        <w:rPr>
          <w:rFonts w:ascii="Times New Roman" w:hAnsi="Times New Roman" w:cs="Times New Roman"/>
          <w:b/>
          <w:color w:val="002060"/>
          <w:sz w:val="32"/>
          <w:szCs w:val="32"/>
        </w:rPr>
        <w:t>Звания «Ветеран труда» присваивается:</w:t>
      </w:r>
    </w:p>
    <w:p w:rsidR="0086380F" w:rsidRPr="0086380F" w:rsidRDefault="00304599" w:rsidP="00304599">
      <w:pPr>
        <w:spacing w:after="0"/>
        <w:ind w:left="567" w:right="543" w:firstLine="824"/>
        <w:jc w:val="both"/>
        <w:rPr>
          <w:rFonts w:ascii="Times New Roman" w:hAnsi="Times New Roman" w:cs="Times New Roman"/>
          <w:color w:val="000000" w:themeColor="text1"/>
          <w:sz w:val="32"/>
          <w:szCs w:val="32"/>
          <w:shd w:val="clear" w:color="auto" w:fill="FFFFFF"/>
        </w:rPr>
      </w:pPr>
      <w:r w:rsidRPr="0086380F">
        <w:rPr>
          <w:rFonts w:ascii="Times New Roman" w:hAnsi="Times New Roman" w:cs="Times New Roman"/>
          <w:color w:val="000000" w:themeColor="text1"/>
          <w:sz w:val="32"/>
          <w:szCs w:val="32"/>
          <w:shd w:val="clear" w:color="auto" w:fill="FFFFFF"/>
        </w:rPr>
        <w:t>1) лицам, 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в труде (службе) и продолжительную работу (службу) не менее 15 лет в соответствующей сфере деятельности (отрасли экономики) и имеющим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w:t>
      </w:r>
      <w:r w:rsidR="0086380F" w:rsidRPr="0086380F">
        <w:rPr>
          <w:rFonts w:ascii="Times New Roman" w:hAnsi="Times New Roman" w:cs="Times New Roman"/>
          <w:color w:val="000000" w:themeColor="text1"/>
          <w:sz w:val="32"/>
          <w:szCs w:val="32"/>
          <w:shd w:val="clear" w:color="auto" w:fill="FFFFFF"/>
        </w:rPr>
        <w:t xml:space="preserve"> </w:t>
      </w:r>
      <w:r w:rsidRPr="0086380F">
        <w:rPr>
          <w:rFonts w:ascii="Times New Roman" w:hAnsi="Times New Roman" w:cs="Times New Roman"/>
          <w:color w:val="000000" w:themeColor="text1"/>
          <w:sz w:val="32"/>
          <w:szCs w:val="32"/>
          <w:shd w:val="clear" w:color="auto" w:fill="FFFFFF"/>
        </w:rPr>
        <w:t>исчислении;</w:t>
      </w:r>
    </w:p>
    <w:p w:rsidR="0086380F" w:rsidRPr="0086380F" w:rsidRDefault="00304599" w:rsidP="00304599">
      <w:pPr>
        <w:spacing w:after="0"/>
        <w:ind w:left="567" w:right="543" w:firstLine="824"/>
        <w:jc w:val="both"/>
        <w:rPr>
          <w:rFonts w:ascii="Times New Roman" w:hAnsi="Times New Roman" w:cs="Times New Roman"/>
          <w:color w:val="000000" w:themeColor="text1"/>
          <w:sz w:val="32"/>
          <w:szCs w:val="32"/>
          <w:shd w:val="clear" w:color="auto" w:fill="FFFFFF"/>
        </w:rPr>
      </w:pPr>
      <w:r w:rsidRPr="0086380F">
        <w:rPr>
          <w:rFonts w:ascii="Times New Roman" w:hAnsi="Times New Roman" w:cs="Times New Roman"/>
          <w:color w:val="000000" w:themeColor="text1"/>
          <w:sz w:val="32"/>
          <w:szCs w:val="32"/>
          <w:shd w:val="clear" w:color="auto" w:fill="FFFFFF"/>
        </w:rPr>
        <w:t>2) лицам, начавшим трудовую деятельность в несовершеннолетнем возрасте в период Великой Отечественной войны и имеющим трудовой (страховой) стаж не менее 40 лет для мужчин и 35 лет для женщин;</w:t>
      </w:r>
    </w:p>
    <w:p w:rsidR="00304599" w:rsidRPr="0086380F" w:rsidRDefault="00304599" w:rsidP="00304599">
      <w:pPr>
        <w:spacing w:after="0"/>
        <w:ind w:left="567" w:right="543" w:firstLine="824"/>
        <w:jc w:val="both"/>
        <w:rPr>
          <w:rFonts w:ascii="Times New Roman" w:hAnsi="Times New Roman" w:cs="Times New Roman"/>
          <w:color w:val="000000" w:themeColor="text1"/>
          <w:sz w:val="32"/>
          <w:szCs w:val="32"/>
        </w:rPr>
      </w:pPr>
      <w:r w:rsidRPr="0086380F">
        <w:rPr>
          <w:rFonts w:ascii="Times New Roman" w:hAnsi="Times New Roman" w:cs="Times New Roman"/>
          <w:color w:val="000000" w:themeColor="text1"/>
          <w:sz w:val="32"/>
          <w:szCs w:val="32"/>
          <w:shd w:val="clear" w:color="auto" w:fill="FFFFFF"/>
        </w:rPr>
        <w:t>3) детям участников Великой Отечественной войны, являвшимся несовершеннолетними на момент гибели (смерти, пропажи без вести) такого участника или родившимся в течение трехсот дней со дня его смерти, и имеющим трудовой (страховой) стаж не менее 40 лет для мужчин и 35 лет женщин.</w:t>
      </w:r>
    </w:p>
    <w:p w:rsidR="00131B8B" w:rsidRPr="0086380F" w:rsidRDefault="00131B8B" w:rsidP="00131B8B">
      <w:pPr>
        <w:tabs>
          <w:tab w:val="left" w:pos="9923"/>
        </w:tabs>
        <w:spacing w:after="0"/>
        <w:ind w:firstLine="567"/>
        <w:jc w:val="both"/>
        <w:rPr>
          <w:rFonts w:ascii="Times New Roman" w:hAnsi="Times New Roman" w:cs="Times New Roman"/>
          <w:bCs/>
          <w:color w:val="000000" w:themeColor="text1"/>
          <w:sz w:val="32"/>
          <w:szCs w:val="32"/>
        </w:rPr>
      </w:pPr>
    </w:p>
    <w:p w:rsidR="00304599" w:rsidRPr="0086380F" w:rsidRDefault="00304599" w:rsidP="00131B8B">
      <w:pPr>
        <w:tabs>
          <w:tab w:val="left" w:pos="9923"/>
        </w:tabs>
        <w:spacing w:after="0"/>
        <w:ind w:firstLine="567"/>
        <w:jc w:val="both"/>
        <w:rPr>
          <w:rFonts w:ascii="Times New Roman" w:hAnsi="Times New Roman" w:cs="Times New Roman"/>
          <w:bCs/>
          <w:color w:val="002060"/>
          <w:sz w:val="32"/>
          <w:szCs w:val="32"/>
        </w:rPr>
      </w:pPr>
    </w:p>
    <w:p w:rsidR="0086380F" w:rsidRPr="0086380F" w:rsidRDefault="0086380F" w:rsidP="0086380F">
      <w:pPr>
        <w:spacing w:after="0"/>
        <w:jc w:val="center"/>
        <w:rPr>
          <w:rFonts w:ascii="Times New Roman" w:eastAsia="Calibri" w:hAnsi="Times New Roman" w:cs="Times New Roman"/>
          <w:b/>
          <w:color w:val="002060"/>
          <w:sz w:val="32"/>
          <w:szCs w:val="32"/>
        </w:rPr>
      </w:pPr>
      <w:r w:rsidRPr="0086380F">
        <w:rPr>
          <w:rFonts w:ascii="Times New Roman" w:eastAsia="Calibri" w:hAnsi="Times New Roman" w:cs="Times New Roman"/>
          <w:b/>
          <w:color w:val="002060"/>
          <w:sz w:val="32"/>
          <w:szCs w:val="32"/>
        </w:rPr>
        <w:t>Меры социальной поддержки</w:t>
      </w:r>
    </w:p>
    <w:p w:rsidR="0086380F" w:rsidRPr="0086380F" w:rsidRDefault="0086380F" w:rsidP="0086380F">
      <w:pPr>
        <w:spacing w:after="0"/>
        <w:jc w:val="center"/>
        <w:rPr>
          <w:rFonts w:ascii="Times New Roman" w:eastAsia="Calibri" w:hAnsi="Times New Roman" w:cs="Times New Roman"/>
          <w:b/>
          <w:color w:val="002060"/>
          <w:sz w:val="32"/>
          <w:szCs w:val="32"/>
        </w:rPr>
      </w:pPr>
      <w:r w:rsidRPr="0086380F">
        <w:rPr>
          <w:rFonts w:ascii="Times New Roman" w:eastAsia="Calibri" w:hAnsi="Times New Roman" w:cs="Times New Roman"/>
          <w:b/>
          <w:color w:val="002060"/>
          <w:sz w:val="32"/>
          <w:szCs w:val="32"/>
        </w:rPr>
        <w:t>Ветеранам труда</w:t>
      </w:r>
    </w:p>
    <w:p w:rsidR="0086380F" w:rsidRDefault="0086380F" w:rsidP="0086380F">
      <w:pPr>
        <w:jc w:val="center"/>
        <w:rPr>
          <w:rFonts w:ascii="Times New Roman" w:hAnsi="Times New Roman" w:cs="Times New Roman"/>
          <w:b/>
          <w:i/>
          <w:sz w:val="24"/>
          <w:szCs w:val="24"/>
        </w:rPr>
      </w:pPr>
    </w:p>
    <w:tbl>
      <w:tblPr>
        <w:tblW w:w="5191" w:type="pct"/>
        <w:tblInd w:w="-176" w:type="dxa"/>
        <w:tblLook w:val="0000" w:firstRow="0" w:lastRow="0" w:firstColumn="0" w:lastColumn="0" w:noHBand="0" w:noVBand="0"/>
      </w:tblPr>
      <w:tblGrid>
        <w:gridCol w:w="11090"/>
      </w:tblGrid>
      <w:tr w:rsidR="0086380F" w:rsidRPr="00304349" w:rsidTr="00CE45F0">
        <w:trPr>
          <w:trHeight w:val="92"/>
        </w:trPr>
        <w:tc>
          <w:tcPr>
            <w:tcW w:w="5000" w:type="pct"/>
          </w:tcPr>
          <w:p w:rsidR="0086380F" w:rsidRPr="0086380F" w:rsidRDefault="0086380F" w:rsidP="0086380F">
            <w:pPr>
              <w:pStyle w:val="a6"/>
              <w:widowControl w:val="0"/>
              <w:numPr>
                <w:ilvl w:val="0"/>
                <w:numId w:val="1"/>
              </w:numPr>
              <w:autoSpaceDE w:val="0"/>
              <w:autoSpaceDN w:val="0"/>
              <w:adjustRightInd w:val="0"/>
              <w:spacing w:after="0" w:line="240" w:lineRule="auto"/>
              <w:ind w:right="917" w:firstLine="732"/>
              <w:jc w:val="both"/>
              <w:rPr>
                <w:rFonts w:ascii="Times New Roman" w:eastAsia="Times New Roman" w:hAnsi="Times New Roman" w:cs="Times New Roman"/>
                <w:sz w:val="32"/>
                <w:szCs w:val="32"/>
                <w:lang w:eastAsia="ru-RU"/>
              </w:rPr>
            </w:pPr>
            <w:r w:rsidRPr="0086380F">
              <w:rPr>
                <w:rFonts w:ascii="Times New Roman" w:eastAsia="Times New Roman" w:hAnsi="Times New Roman" w:cs="Times New Roman"/>
                <w:sz w:val="32"/>
                <w:szCs w:val="32"/>
                <w:lang w:eastAsia="ru-RU"/>
              </w:rPr>
              <w:t>Компенсация 50 процентов расходов на оплату жилищно-коммунальных услуг, в пределах нормативов, устанавливаемых Правительством Свердловской области</w:t>
            </w:r>
          </w:p>
        </w:tc>
      </w:tr>
      <w:tr w:rsidR="0086380F" w:rsidRPr="00304349" w:rsidTr="00CE45F0">
        <w:trPr>
          <w:trHeight w:val="92"/>
        </w:trPr>
        <w:tc>
          <w:tcPr>
            <w:tcW w:w="5000" w:type="pct"/>
          </w:tcPr>
          <w:p w:rsidR="0086380F" w:rsidRPr="0086380F" w:rsidRDefault="0086380F" w:rsidP="00E72D9A">
            <w:pPr>
              <w:pStyle w:val="a6"/>
              <w:widowControl w:val="0"/>
              <w:numPr>
                <w:ilvl w:val="0"/>
                <w:numId w:val="1"/>
              </w:numPr>
              <w:autoSpaceDE w:val="0"/>
              <w:autoSpaceDN w:val="0"/>
              <w:adjustRightInd w:val="0"/>
              <w:spacing w:after="0" w:line="240" w:lineRule="auto"/>
              <w:ind w:right="917" w:firstLine="732"/>
              <w:jc w:val="both"/>
              <w:outlineLvl w:val="1"/>
              <w:rPr>
                <w:rFonts w:ascii="Times New Roman" w:eastAsia="Times New Roman" w:hAnsi="Times New Roman" w:cs="Times New Roman"/>
                <w:sz w:val="32"/>
                <w:szCs w:val="32"/>
                <w:lang w:eastAsia="ru-RU"/>
              </w:rPr>
            </w:pPr>
            <w:r w:rsidRPr="0086380F">
              <w:rPr>
                <w:rFonts w:ascii="Times New Roman" w:eastAsia="Times New Roman" w:hAnsi="Times New Roman" w:cs="Times New Roman"/>
                <w:sz w:val="32"/>
                <w:szCs w:val="32"/>
                <w:lang w:eastAsia="ru-RU"/>
              </w:rPr>
              <w:t>Ежемесячное пособие на пользование услугами местной телефонной связи, за исключением беспроводной телефонной связи</w:t>
            </w:r>
          </w:p>
        </w:tc>
      </w:tr>
      <w:tr w:rsidR="0086380F" w:rsidRPr="00304349" w:rsidTr="00CE45F0">
        <w:trPr>
          <w:trHeight w:val="92"/>
        </w:trPr>
        <w:tc>
          <w:tcPr>
            <w:tcW w:w="5000" w:type="pct"/>
          </w:tcPr>
          <w:p w:rsidR="0086380F" w:rsidRPr="0086380F" w:rsidRDefault="0086380F" w:rsidP="00E72D9A">
            <w:pPr>
              <w:pStyle w:val="a6"/>
              <w:widowControl w:val="0"/>
              <w:numPr>
                <w:ilvl w:val="0"/>
                <w:numId w:val="1"/>
              </w:numPr>
              <w:spacing w:after="0" w:line="240" w:lineRule="auto"/>
              <w:ind w:right="917" w:firstLine="732"/>
              <w:jc w:val="both"/>
              <w:rPr>
                <w:rFonts w:ascii="Times New Roman" w:eastAsia="Times New Roman" w:hAnsi="Times New Roman" w:cs="Times New Roman"/>
                <w:sz w:val="32"/>
                <w:szCs w:val="32"/>
                <w:lang w:eastAsia="ru-RU"/>
              </w:rPr>
            </w:pPr>
            <w:r w:rsidRPr="0086380F">
              <w:rPr>
                <w:rFonts w:ascii="Times New Roman" w:eastAsia="Times New Roman" w:hAnsi="Times New Roman" w:cs="Times New Roman"/>
                <w:sz w:val="32"/>
                <w:szCs w:val="32"/>
                <w:lang w:eastAsia="ru-RU"/>
              </w:rPr>
              <w:t xml:space="preserve">Ежемесячное пособие на пользование услугами проводного радиовещания </w:t>
            </w:r>
          </w:p>
        </w:tc>
      </w:tr>
      <w:tr w:rsidR="0086380F" w:rsidRPr="00304349" w:rsidTr="00CE45F0">
        <w:trPr>
          <w:trHeight w:val="92"/>
        </w:trPr>
        <w:tc>
          <w:tcPr>
            <w:tcW w:w="5000" w:type="pct"/>
          </w:tcPr>
          <w:p w:rsidR="0086380F" w:rsidRPr="0086380F" w:rsidRDefault="0086380F" w:rsidP="00E72D9A">
            <w:pPr>
              <w:pStyle w:val="a6"/>
              <w:widowControl w:val="0"/>
              <w:numPr>
                <w:ilvl w:val="0"/>
                <w:numId w:val="1"/>
              </w:numPr>
              <w:spacing w:after="0" w:line="240" w:lineRule="auto"/>
              <w:ind w:right="917" w:firstLine="732"/>
              <w:jc w:val="both"/>
              <w:rPr>
                <w:rFonts w:ascii="Times New Roman" w:eastAsia="Times New Roman" w:hAnsi="Times New Roman" w:cs="Times New Roman"/>
                <w:sz w:val="32"/>
                <w:szCs w:val="32"/>
                <w:lang w:eastAsia="ru-RU"/>
              </w:rPr>
            </w:pPr>
            <w:r w:rsidRPr="0086380F">
              <w:rPr>
                <w:rFonts w:ascii="Times New Roman" w:eastAsia="Times New Roman" w:hAnsi="Times New Roman" w:cs="Times New Roman"/>
                <w:sz w:val="32"/>
                <w:szCs w:val="32"/>
                <w:lang w:eastAsia="ru-RU"/>
              </w:rPr>
              <w:t xml:space="preserve">Ежемесячное пособие на пользование платными услугами телевизионного вещания </w:t>
            </w:r>
          </w:p>
        </w:tc>
      </w:tr>
      <w:tr w:rsidR="0086380F" w:rsidRPr="00304349" w:rsidTr="00CE45F0">
        <w:trPr>
          <w:trHeight w:val="92"/>
        </w:trPr>
        <w:tc>
          <w:tcPr>
            <w:tcW w:w="5000" w:type="pct"/>
          </w:tcPr>
          <w:p w:rsidR="0086380F" w:rsidRPr="0086380F" w:rsidRDefault="0086380F" w:rsidP="0086380F">
            <w:pPr>
              <w:pStyle w:val="a6"/>
              <w:widowControl w:val="0"/>
              <w:numPr>
                <w:ilvl w:val="0"/>
                <w:numId w:val="1"/>
              </w:numPr>
              <w:autoSpaceDE w:val="0"/>
              <w:autoSpaceDN w:val="0"/>
              <w:adjustRightInd w:val="0"/>
              <w:spacing w:after="0" w:line="240" w:lineRule="auto"/>
              <w:ind w:right="917" w:firstLine="732"/>
              <w:jc w:val="both"/>
              <w:rPr>
                <w:rFonts w:ascii="Times New Roman" w:eastAsia="Times New Roman" w:hAnsi="Times New Roman" w:cs="Times New Roman"/>
                <w:bCs/>
                <w:sz w:val="32"/>
                <w:szCs w:val="32"/>
                <w:lang w:eastAsia="ru-RU"/>
              </w:rPr>
            </w:pPr>
            <w:r w:rsidRPr="0086380F">
              <w:rPr>
                <w:rFonts w:ascii="Times New Roman" w:eastAsia="Times New Roman" w:hAnsi="Times New Roman" w:cs="Times New Roman"/>
                <w:bCs/>
                <w:sz w:val="32"/>
                <w:szCs w:val="32"/>
                <w:lang w:eastAsia="ru-RU"/>
              </w:rPr>
              <w:t>Бесплатное изготовление и ремонт зубных протезов (за исключением расходов на оплату стоимости драгоценных металлов и металлокерамики) в государственных и муниципальных медицинских организациях по месту жительства</w:t>
            </w:r>
          </w:p>
        </w:tc>
      </w:tr>
      <w:tr w:rsidR="0086380F" w:rsidRPr="00304349" w:rsidTr="00CE45F0">
        <w:trPr>
          <w:trHeight w:val="92"/>
        </w:trPr>
        <w:tc>
          <w:tcPr>
            <w:tcW w:w="5000" w:type="pct"/>
          </w:tcPr>
          <w:p w:rsidR="0086380F" w:rsidRPr="0086380F" w:rsidRDefault="0086380F" w:rsidP="0086380F">
            <w:pPr>
              <w:pStyle w:val="a6"/>
              <w:widowControl w:val="0"/>
              <w:numPr>
                <w:ilvl w:val="0"/>
                <w:numId w:val="1"/>
              </w:numPr>
              <w:autoSpaceDE w:val="0"/>
              <w:autoSpaceDN w:val="0"/>
              <w:adjustRightInd w:val="0"/>
              <w:spacing w:after="0" w:line="240" w:lineRule="auto"/>
              <w:ind w:right="917" w:firstLine="732"/>
              <w:jc w:val="both"/>
              <w:rPr>
                <w:rFonts w:ascii="Times New Roman" w:eastAsia="Times New Roman" w:hAnsi="Times New Roman" w:cs="Times New Roman"/>
                <w:sz w:val="32"/>
                <w:szCs w:val="32"/>
                <w:lang w:eastAsia="ru-RU"/>
              </w:rPr>
            </w:pPr>
            <w:r w:rsidRPr="0086380F">
              <w:rPr>
                <w:rFonts w:ascii="Times New Roman" w:eastAsia="Times New Roman" w:hAnsi="Times New Roman" w:cs="Times New Roman"/>
                <w:sz w:val="32"/>
                <w:szCs w:val="32"/>
                <w:lang w:eastAsia="ru-RU"/>
              </w:rPr>
              <w:t>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областных государственных организациях здравоохранения</w:t>
            </w:r>
          </w:p>
        </w:tc>
      </w:tr>
      <w:tr w:rsidR="0086380F" w:rsidRPr="00304349" w:rsidTr="00CE45F0">
        <w:trPr>
          <w:trHeight w:val="92"/>
        </w:trPr>
        <w:tc>
          <w:tcPr>
            <w:tcW w:w="5000" w:type="pct"/>
          </w:tcPr>
          <w:p w:rsidR="0086380F" w:rsidRPr="0086380F" w:rsidRDefault="0086380F" w:rsidP="00E72D9A">
            <w:pPr>
              <w:pStyle w:val="a6"/>
              <w:widowControl w:val="0"/>
              <w:numPr>
                <w:ilvl w:val="0"/>
                <w:numId w:val="1"/>
              </w:numPr>
              <w:spacing w:before="40" w:after="0" w:line="240" w:lineRule="auto"/>
              <w:ind w:right="917" w:firstLine="732"/>
              <w:jc w:val="both"/>
              <w:rPr>
                <w:rFonts w:ascii="Times New Roman" w:eastAsia="Times New Roman" w:hAnsi="Times New Roman" w:cs="Times New Roman"/>
                <w:sz w:val="32"/>
                <w:szCs w:val="32"/>
                <w:lang w:eastAsia="ru-RU"/>
              </w:rPr>
            </w:pPr>
            <w:r w:rsidRPr="0086380F">
              <w:rPr>
                <w:rFonts w:ascii="Times New Roman" w:eastAsia="Times New Roman" w:hAnsi="Times New Roman" w:cs="Times New Roman"/>
                <w:sz w:val="32"/>
                <w:szCs w:val="32"/>
                <w:lang w:eastAsia="ru-RU"/>
              </w:rPr>
              <w:t>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w:t>
            </w:r>
            <w:bookmarkStart w:id="0" w:name="_GoBack"/>
            <w:bookmarkEnd w:id="0"/>
          </w:p>
        </w:tc>
      </w:tr>
      <w:tr w:rsidR="0086380F" w:rsidRPr="00304349" w:rsidTr="00CE45F0">
        <w:trPr>
          <w:trHeight w:val="92"/>
        </w:trPr>
        <w:tc>
          <w:tcPr>
            <w:tcW w:w="5000" w:type="pct"/>
          </w:tcPr>
          <w:p w:rsidR="0086380F" w:rsidRPr="0086380F" w:rsidRDefault="0086380F" w:rsidP="0086380F">
            <w:pPr>
              <w:pStyle w:val="a6"/>
              <w:widowControl w:val="0"/>
              <w:numPr>
                <w:ilvl w:val="0"/>
                <w:numId w:val="1"/>
              </w:numPr>
              <w:autoSpaceDE w:val="0"/>
              <w:autoSpaceDN w:val="0"/>
              <w:adjustRightInd w:val="0"/>
              <w:spacing w:after="0" w:line="240" w:lineRule="auto"/>
              <w:ind w:right="917" w:firstLine="732"/>
              <w:jc w:val="both"/>
              <w:rPr>
                <w:rFonts w:ascii="Times New Roman" w:eastAsia="Times New Roman" w:hAnsi="Times New Roman" w:cs="Times New Roman"/>
                <w:sz w:val="32"/>
                <w:szCs w:val="32"/>
                <w:lang w:eastAsia="ru-RU"/>
              </w:rPr>
            </w:pPr>
            <w:r w:rsidRPr="0086380F">
              <w:rPr>
                <w:rFonts w:ascii="Times New Roman" w:eastAsia="Times New Roman" w:hAnsi="Times New Roman" w:cs="Times New Roman"/>
                <w:sz w:val="32"/>
                <w:szCs w:val="32"/>
                <w:lang w:eastAsia="ru-RU"/>
              </w:rPr>
              <w:t>Бесплатный проезд по территории Свердловской области на автомобильном транспорте общего пользования (кроме такси) междугородных маршрутов</w:t>
            </w:r>
          </w:p>
        </w:tc>
      </w:tr>
      <w:tr w:rsidR="0086380F" w:rsidRPr="00304349" w:rsidTr="00CE45F0">
        <w:trPr>
          <w:trHeight w:val="92"/>
        </w:trPr>
        <w:tc>
          <w:tcPr>
            <w:tcW w:w="5000" w:type="pct"/>
          </w:tcPr>
          <w:p w:rsidR="0086380F" w:rsidRPr="0086380F" w:rsidRDefault="0086380F" w:rsidP="0086380F">
            <w:pPr>
              <w:pStyle w:val="a6"/>
              <w:widowControl w:val="0"/>
              <w:numPr>
                <w:ilvl w:val="0"/>
                <w:numId w:val="1"/>
              </w:numPr>
              <w:spacing w:after="0" w:line="240" w:lineRule="auto"/>
              <w:ind w:right="917" w:firstLine="732"/>
              <w:jc w:val="both"/>
              <w:rPr>
                <w:rFonts w:ascii="Times New Roman" w:eastAsia="Times New Roman" w:hAnsi="Times New Roman" w:cs="Times New Roman"/>
                <w:sz w:val="32"/>
                <w:szCs w:val="32"/>
                <w:lang w:eastAsia="ru-RU"/>
              </w:rPr>
            </w:pPr>
            <w:r w:rsidRPr="0086380F">
              <w:rPr>
                <w:rFonts w:ascii="Times New Roman" w:eastAsia="Times New Roman" w:hAnsi="Times New Roman" w:cs="Times New Roman"/>
                <w:sz w:val="32"/>
                <w:szCs w:val="32"/>
                <w:lang w:eastAsia="ru-RU"/>
              </w:rPr>
              <w:t xml:space="preserve">Оплата в размере 50 процентов стоимости проезда по территории Свердловской области на железнодорожном и водном транспорте пригородного сообщения </w:t>
            </w:r>
          </w:p>
        </w:tc>
      </w:tr>
    </w:tbl>
    <w:p w:rsidR="00131B8B" w:rsidRPr="0086380F" w:rsidRDefault="00131B8B" w:rsidP="0086380F">
      <w:pPr>
        <w:spacing w:after="0"/>
        <w:ind w:left="709" w:right="543" w:firstLine="567"/>
        <w:jc w:val="both"/>
        <w:rPr>
          <w:rFonts w:ascii="Times New Roman" w:hAnsi="Times New Roman" w:cs="Times New Roman"/>
          <w:b/>
          <w:bCs/>
          <w:color w:val="000000" w:themeColor="text1"/>
          <w:sz w:val="32"/>
          <w:szCs w:val="32"/>
        </w:rPr>
      </w:pPr>
    </w:p>
    <w:sectPr w:rsidR="00131B8B" w:rsidRPr="0086380F" w:rsidSect="009B4CF2">
      <w:pgSz w:w="11906" w:h="16838"/>
      <w:pgMar w:top="720" w:right="720" w:bottom="720" w:left="720" w:header="708" w:footer="708" w:gutter="0"/>
      <w:pgBorders w:offsetFrom="page">
        <w:top w:val="single" w:sz="48" w:space="24" w:color="E36C0A" w:themeColor="accent6" w:themeShade="BF"/>
        <w:left w:val="single" w:sz="48" w:space="24" w:color="E36C0A" w:themeColor="accent6" w:themeShade="BF"/>
        <w:bottom w:val="single" w:sz="48" w:space="24" w:color="E36C0A" w:themeColor="accent6" w:themeShade="BF"/>
        <w:right w:val="single" w:sz="48" w:space="24" w:color="E36C0A"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16169"/>
    <w:multiLevelType w:val="hybridMultilevel"/>
    <w:tmpl w:val="964A2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23"/>
    <w:rsid w:val="00131B8B"/>
    <w:rsid w:val="00304599"/>
    <w:rsid w:val="003A0A8F"/>
    <w:rsid w:val="0086380F"/>
    <w:rsid w:val="009A3369"/>
    <w:rsid w:val="009B4CF2"/>
    <w:rsid w:val="00A335ED"/>
    <w:rsid w:val="00AC6854"/>
    <w:rsid w:val="00E72D9A"/>
    <w:rsid w:val="00EC5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6C90A-5770-4EC0-80E9-F4184FFD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C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4C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4CF2"/>
    <w:rPr>
      <w:rFonts w:ascii="Tahoma" w:hAnsi="Tahoma" w:cs="Tahoma"/>
      <w:sz w:val="16"/>
      <w:szCs w:val="16"/>
    </w:rPr>
  </w:style>
  <w:style w:type="paragraph" w:styleId="a5">
    <w:name w:val="Normal (Web)"/>
    <w:basedOn w:val="a"/>
    <w:uiPriority w:val="99"/>
    <w:semiHidden/>
    <w:unhideWhenUsed/>
    <w:rsid w:val="009B4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04599"/>
    <w:pPr>
      <w:widowControl w:val="0"/>
      <w:spacing w:after="0" w:line="240" w:lineRule="auto"/>
      <w:ind w:firstLine="720"/>
    </w:pPr>
    <w:rPr>
      <w:rFonts w:ascii="Arial" w:eastAsia="Times New Roman" w:hAnsi="Arial" w:cs="Times New Roman"/>
      <w:snapToGrid w:val="0"/>
      <w:sz w:val="20"/>
      <w:szCs w:val="20"/>
      <w:lang w:eastAsia="ru-RU"/>
    </w:rPr>
  </w:style>
  <w:style w:type="paragraph" w:styleId="a6">
    <w:name w:val="List Paragraph"/>
    <w:basedOn w:val="a"/>
    <w:uiPriority w:val="34"/>
    <w:qFormat/>
    <w:rsid w:val="0086380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8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BC8AE-2A4F-4BEC-AF60-7C41FAF8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427</Words>
  <Characters>2436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Печеркина</dc:creator>
  <cp:keywords/>
  <dc:description/>
  <cp:lastModifiedBy>Джамал Магомедов</cp:lastModifiedBy>
  <cp:revision>10</cp:revision>
  <cp:lastPrinted>2017-05-24T09:43:00Z</cp:lastPrinted>
  <dcterms:created xsi:type="dcterms:W3CDTF">2016-08-26T07:11:00Z</dcterms:created>
  <dcterms:modified xsi:type="dcterms:W3CDTF">2020-08-13T06:27:00Z</dcterms:modified>
</cp:coreProperties>
</file>