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5AC" w:rsidRPr="008805AC" w:rsidRDefault="008805AC" w:rsidP="008805AC">
      <w:pPr>
        <w:spacing w:after="150" w:line="450" w:lineRule="atLeast"/>
        <w:jc w:val="center"/>
        <w:textAlignment w:val="baseline"/>
        <w:outlineLvl w:val="0"/>
        <w:rPr>
          <w:rFonts w:ascii="Lato" w:eastAsia="Times New Roman" w:hAnsi="Lato" w:cs="Times New Roman"/>
          <w:color w:val="010101"/>
          <w:kern w:val="36"/>
          <w:sz w:val="33"/>
          <w:szCs w:val="33"/>
          <w:lang w:eastAsia="ru-RU"/>
        </w:rPr>
      </w:pPr>
      <w:r w:rsidRPr="008805AC">
        <w:rPr>
          <w:rFonts w:ascii="Lato" w:eastAsia="Times New Roman" w:hAnsi="Lato" w:cs="Times New Roman"/>
          <w:color w:val="010101"/>
          <w:kern w:val="36"/>
          <w:sz w:val="33"/>
          <w:szCs w:val="33"/>
          <w:lang w:eastAsia="ru-RU"/>
        </w:rPr>
        <w:t>Уровни террористической опасности</w:t>
      </w:r>
    </w:p>
    <w:p w:rsidR="008805AC" w:rsidRPr="008805AC" w:rsidRDefault="008805AC" w:rsidP="008805AC">
      <w:pPr>
        <w:spacing w:after="150" w:line="240" w:lineRule="auto"/>
        <w:jc w:val="center"/>
        <w:textAlignment w:val="baseline"/>
        <w:rPr>
          <w:rFonts w:ascii="Lato" w:eastAsia="Times New Roman" w:hAnsi="Lato" w:cs="Times New Roman"/>
          <w:color w:val="000000"/>
          <w:sz w:val="27"/>
          <w:szCs w:val="27"/>
          <w:lang w:eastAsia="ru-RU"/>
        </w:rPr>
      </w:pPr>
      <w:r>
        <w:rPr>
          <w:rFonts w:ascii="Lato" w:eastAsia="Times New Roman" w:hAnsi="Lato" w:cs="Times New Roman"/>
          <w:noProof/>
          <w:color w:val="000000"/>
          <w:sz w:val="27"/>
          <w:szCs w:val="27"/>
          <w:lang w:eastAsia="ru-RU"/>
        </w:rPr>
        <w:drawing>
          <wp:inline distT="0" distB="0" distL="0" distR="0">
            <wp:extent cx="2857500" cy="1905000"/>
            <wp:effectExtent l="19050" t="0" r="0" b="0"/>
            <wp:docPr id="1" name="Рисунок 1" descr="Уровни террористической 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ровни террористической опасности"/>
                    <pic:cNvPicPr>
                      <a:picLocks noChangeAspect="1" noChangeArrowheads="1"/>
                    </pic:cNvPicPr>
                  </pic:nvPicPr>
                  <pic:blipFill>
                    <a:blip r:embed="rId4"/>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proofErr w:type="gramStart"/>
      <w:r w:rsidRPr="008805AC">
        <w:rPr>
          <w:rFonts w:ascii="Lato" w:eastAsia="Times New Roman" w:hAnsi="Lato" w:cs="Times New Roman"/>
          <w:color w:val="000000"/>
          <w:sz w:val="26"/>
          <w:szCs w:val="26"/>
          <w:lang w:eastAsia="ru-RU"/>
        </w:rPr>
        <w:t>В соответствии с Федеральным законом от 6 марта 2006 г. № 35-ФЗ «О противодействии терроризму»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Национальным антитеррористическим комитетом во взаимодействии с федеральными органами исполнительной власти, органами государственной власти субъектов Российской Федерации, органами местного самоуправления и  в соответствии с указом Президента Российской Федерации от</w:t>
      </w:r>
      <w:proofErr w:type="gramEnd"/>
      <w:r w:rsidRPr="008805AC">
        <w:rPr>
          <w:rFonts w:ascii="Lato" w:eastAsia="Times New Roman" w:hAnsi="Lato" w:cs="Times New Roman"/>
          <w:color w:val="000000"/>
          <w:sz w:val="26"/>
          <w:szCs w:val="26"/>
          <w:lang w:eastAsia="ru-RU"/>
        </w:rPr>
        <w:t xml:space="preserve"> 14 июня 2012 г. № 851 могут устанавливаться уровни террористической опасности, предусматривающие принятие дополнительных мер по обеспечению безопасности личности, общества и государства.</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Pr>
          <w:rFonts w:ascii="Lato" w:eastAsia="Times New Roman" w:hAnsi="Lato" w:cs="Times New Roman"/>
          <w:b/>
          <w:bCs/>
          <w:color w:val="000000"/>
          <w:sz w:val="26"/>
          <w:lang w:eastAsia="ru-RU"/>
        </w:rPr>
        <w:t xml:space="preserve">      </w:t>
      </w:r>
      <w:r w:rsidRPr="008805AC">
        <w:rPr>
          <w:rFonts w:ascii="Lato" w:eastAsia="Times New Roman" w:hAnsi="Lato" w:cs="Times New Roman"/>
          <w:b/>
          <w:bCs/>
          <w:color w:val="000000"/>
          <w:sz w:val="26"/>
          <w:lang w:eastAsia="ru-RU"/>
        </w:rPr>
        <w:t>На отдельных участках территории Российской Федерации (объектах) могут устанавливаться следующие уровни террористической опасности: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b/>
          <w:bCs/>
          <w:color w:val="000000"/>
          <w:sz w:val="26"/>
          <w:lang w:eastAsia="ru-RU"/>
        </w:rPr>
        <w:t xml:space="preserve">а) </w:t>
      </w:r>
      <w:proofErr w:type="gramStart"/>
      <w:r w:rsidRPr="008805AC">
        <w:rPr>
          <w:rFonts w:ascii="Lato" w:eastAsia="Times New Roman" w:hAnsi="Lato" w:cs="Times New Roman"/>
          <w:b/>
          <w:bCs/>
          <w:color w:val="000000"/>
          <w:sz w:val="26"/>
          <w:lang w:eastAsia="ru-RU"/>
        </w:rPr>
        <w:t>повышенный</w:t>
      </w:r>
      <w:proofErr w:type="gramEnd"/>
      <w:r w:rsidRPr="008805AC">
        <w:rPr>
          <w:rFonts w:ascii="Lato" w:eastAsia="Times New Roman" w:hAnsi="Lato" w:cs="Times New Roman"/>
          <w:b/>
          <w:bCs/>
          <w:color w:val="000000"/>
          <w:sz w:val="26"/>
          <w:lang w:eastAsia="ru-RU"/>
        </w:rPr>
        <w:t xml:space="preserve"> ("синий")</w:t>
      </w:r>
      <w:r w:rsidRPr="008805AC">
        <w:rPr>
          <w:rFonts w:ascii="Lato" w:eastAsia="Times New Roman" w:hAnsi="Lato" w:cs="Times New Roman"/>
          <w:color w:val="000000"/>
          <w:sz w:val="26"/>
          <w:szCs w:val="26"/>
          <w:lang w:eastAsia="ru-RU"/>
        </w:rPr>
        <w:t> - при наличии требующей подтверждения информации о реальной возможности совершения террористического акта;</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b/>
          <w:bCs/>
          <w:color w:val="000000"/>
          <w:sz w:val="26"/>
          <w:lang w:eastAsia="ru-RU"/>
        </w:rPr>
        <w:t xml:space="preserve">б) </w:t>
      </w:r>
      <w:proofErr w:type="gramStart"/>
      <w:r w:rsidRPr="008805AC">
        <w:rPr>
          <w:rFonts w:ascii="Lato" w:eastAsia="Times New Roman" w:hAnsi="Lato" w:cs="Times New Roman"/>
          <w:b/>
          <w:bCs/>
          <w:color w:val="000000"/>
          <w:sz w:val="26"/>
          <w:lang w:eastAsia="ru-RU"/>
        </w:rPr>
        <w:t>высокий</w:t>
      </w:r>
      <w:proofErr w:type="gramEnd"/>
      <w:r w:rsidRPr="008805AC">
        <w:rPr>
          <w:rFonts w:ascii="Lato" w:eastAsia="Times New Roman" w:hAnsi="Lato" w:cs="Times New Roman"/>
          <w:b/>
          <w:bCs/>
          <w:color w:val="000000"/>
          <w:sz w:val="26"/>
          <w:lang w:eastAsia="ru-RU"/>
        </w:rPr>
        <w:t xml:space="preserve"> ("желтый")</w:t>
      </w:r>
      <w:r w:rsidRPr="008805AC">
        <w:rPr>
          <w:rFonts w:ascii="Lato" w:eastAsia="Times New Roman" w:hAnsi="Lato" w:cs="Times New Roman"/>
          <w:color w:val="000000"/>
          <w:sz w:val="26"/>
          <w:szCs w:val="26"/>
          <w:lang w:eastAsia="ru-RU"/>
        </w:rPr>
        <w:t> - при наличии подтвержденной информации о реальной возможности совершения террористического акта;</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b/>
          <w:bCs/>
          <w:color w:val="000000"/>
          <w:sz w:val="26"/>
          <w:lang w:eastAsia="ru-RU"/>
        </w:rPr>
        <w:t>в) критический ("красный")</w:t>
      </w:r>
      <w:r w:rsidRPr="008805AC">
        <w:rPr>
          <w:rFonts w:ascii="Lato" w:eastAsia="Times New Roman" w:hAnsi="Lato" w:cs="Times New Roman"/>
          <w:color w:val="000000"/>
          <w:sz w:val="26"/>
          <w:szCs w:val="26"/>
          <w:lang w:eastAsia="ru-RU"/>
        </w:rPr>
        <w:t>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Pr>
          <w:rFonts w:ascii="Lato" w:eastAsia="Times New Roman" w:hAnsi="Lato" w:cs="Times New Roman"/>
          <w:color w:val="000000"/>
          <w:sz w:val="26"/>
          <w:szCs w:val="26"/>
          <w:lang w:eastAsia="ru-RU"/>
        </w:rPr>
        <w:t xml:space="preserve">     </w:t>
      </w:r>
      <w:r w:rsidRPr="008805AC">
        <w:rPr>
          <w:rFonts w:ascii="Lato" w:eastAsia="Times New Roman" w:hAnsi="Lato" w:cs="Times New Roman"/>
          <w:color w:val="000000"/>
          <w:sz w:val="26"/>
          <w:szCs w:val="26"/>
          <w:lang w:eastAsia="ru-RU"/>
        </w:rPr>
        <w:t>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Pr>
          <w:rFonts w:ascii="Lato" w:eastAsia="Times New Roman" w:hAnsi="Lato" w:cs="Times New Roman"/>
          <w:color w:val="000000"/>
          <w:sz w:val="26"/>
          <w:szCs w:val="26"/>
          <w:lang w:eastAsia="ru-RU"/>
        </w:rPr>
        <w:t xml:space="preserve">    </w:t>
      </w:r>
      <w:r w:rsidRPr="008805AC">
        <w:rPr>
          <w:rFonts w:ascii="Lato" w:eastAsia="Times New Roman" w:hAnsi="Lato" w:cs="Times New Roman"/>
          <w:color w:val="000000"/>
          <w:sz w:val="26"/>
          <w:szCs w:val="26"/>
          <w:lang w:eastAsia="ru-RU"/>
        </w:rPr>
        <w:t>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Pr>
          <w:rFonts w:ascii="Lato" w:eastAsia="Times New Roman" w:hAnsi="Lato" w:cs="Times New Roman"/>
          <w:color w:val="000000"/>
          <w:sz w:val="26"/>
          <w:szCs w:val="26"/>
          <w:lang w:eastAsia="ru-RU"/>
        </w:rPr>
        <w:t xml:space="preserve">     </w:t>
      </w:r>
      <w:r w:rsidRPr="008805AC">
        <w:rPr>
          <w:rFonts w:ascii="Lato" w:eastAsia="Times New Roman" w:hAnsi="Lato" w:cs="Times New Roman"/>
          <w:color w:val="000000"/>
          <w:sz w:val="26"/>
          <w:szCs w:val="26"/>
          <w:lang w:eastAsia="ru-RU"/>
        </w:rPr>
        <w:t xml:space="preserve">Решение об установлении, изменении или отмене критического ("красного") уровня террористической опасности на территории (отдельных участках </w:t>
      </w:r>
      <w:r w:rsidRPr="008805AC">
        <w:rPr>
          <w:rFonts w:ascii="Lato" w:eastAsia="Times New Roman" w:hAnsi="Lato" w:cs="Times New Roman"/>
          <w:color w:val="000000"/>
          <w:sz w:val="26"/>
          <w:szCs w:val="26"/>
          <w:lang w:eastAsia="ru-RU"/>
        </w:rPr>
        <w:lastRenderedPageBreak/>
        <w:t xml:space="preserve">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w:t>
      </w:r>
      <w:proofErr w:type="gramStart"/>
      <w:r w:rsidRPr="008805AC">
        <w:rPr>
          <w:rFonts w:ascii="Lato" w:eastAsia="Times New Roman" w:hAnsi="Lato" w:cs="Times New Roman"/>
          <w:color w:val="000000"/>
          <w:sz w:val="26"/>
          <w:szCs w:val="26"/>
          <w:lang w:eastAsia="ru-RU"/>
        </w:rPr>
        <w:t>Он же определяет срок, на который в субъекте Российской Федерации устанавливается указанный уровень террористической опасности, границы участка территории (объектов), в пределах которых (на которых) он устанавливается, и перечень дополнительных мер</w:t>
      </w:r>
      <w:r>
        <w:rPr>
          <w:rFonts w:ascii="Lato" w:eastAsia="Times New Roman" w:hAnsi="Lato" w:cs="Times New Roman"/>
          <w:color w:val="000000"/>
          <w:sz w:val="26"/>
          <w:szCs w:val="26"/>
          <w:lang w:eastAsia="ru-RU"/>
        </w:rPr>
        <w:t>.</w:t>
      </w:r>
      <w:proofErr w:type="gramEnd"/>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Pr>
          <w:rFonts w:ascii="Lato" w:eastAsia="Times New Roman" w:hAnsi="Lato" w:cs="Times New Roman"/>
          <w:color w:val="000000"/>
          <w:sz w:val="26"/>
          <w:szCs w:val="26"/>
          <w:lang w:eastAsia="ru-RU"/>
        </w:rPr>
        <w:t xml:space="preserve">    </w:t>
      </w:r>
      <w:proofErr w:type="gramStart"/>
      <w:r w:rsidRPr="008805AC">
        <w:rPr>
          <w:rFonts w:ascii="Lato" w:eastAsia="Times New Roman" w:hAnsi="Lato" w:cs="Times New Roman"/>
          <w:color w:val="000000"/>
          <w:sz w:val="26"/>
          <w:szCs w:val="26"/>
          <w:lang w:eastAsia="ru-RU"/>
        </w:rPr>
        <w:t>Срок, на который в субъекте Российской Федерации устанавливается повышенный ("синий") или высокий ("желтый") уровень террористической опасности, границы участка территории (объекты), в пределах которых (на которых) устанавливается уровень террористической опасности, и перечень дополнительных мер, определяются председателем антитеррористической комиссии в субъекте Российской Федерации, если председателем Национального антитеррористического комитета не принято иное решение.</w:t>
      </w:r>
      <w:proofErr w:type="gramEnd"/>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Pr>
          <w:rFonts w:ascii="Lato" w:eastAsia="Times New Roman" w:hAnsi="Lato" w:cs="Times New Roman"/>
          <w:color w:val="000000"/>
          <w:sz w:val="26"/>
          <w:szCs w:val="26"/>
          <w:lang w:eastAsia="ru-RU"/>
        </w:rPr>
        <w:t xml:space="preserve">     </w:t>
      </w:r>
      <w:proofErr w:type="gramStart"/>
      <w:r w:rsidRPr="008805AC">
        <w:rPr>
          <w:rFonts w:ascii="Lato" w:eastAsia="Times New Roman" w:hAnsi="Lato" w:cs="Times New Roman"/>
          <w:color w:val="000000"/>
          <w:sz w:val="26"/>
          <w:szCs w:val="26"/>
          <w:lang w:eastAsia="ru-RU"/>
        </w:rPr>
        <w:t>Председатель Национального антитеррористического комитета при наличии информации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срок, на который устанавливается соответствующий уровень террористической опасности, границы участков территории Российской Федерации (объекты), в пределах которых</w:t>
      </w:r>
      <w:proofErr w:type="gramEnd"/>
      <w:r w:rsidRPr="008805AC">
        <w:rPr>
          <w:rFonts w:ascii="Lato" w:eastAsia="Times New Roman" w:hAnsi="Lato" w:cs="Times New Roman"/>
          <w:color w:val="000000"/>
          <w:sz w:val="26"/>
          <w:szCs w:val="26"/>
          <w:lang w:eastAsia="ru-RU"/>
        </w:rPr>
        <w:t xml:space="preserve"> (</w:t>
      </w:r>
      <w:proofErr w:type="gramStart"/>
      <w:r w:rsidRPr="008805AC">
        <w:rPr>
          <w:rFonts w:ascii="Lato" w:eastAsia="Times New Roman" w:hAnsi="Lato" w:cs="Times New Roman"/>
          <w:color w:val="000000"/>
          <w:sz w:val="26"/>
          <w:szCs w:val="26"/>
          <w:lang w:eastAsia="ru-RU"/>
        </w:rPr>
        <w:t>на которых) он устанавливается, и перечень дополнительных мер</w:t>
      </w:r>
      <w:r>
        <w:rPr>
          <w:rFonts w:ascii="Lato" w:eastAsia="Times New Roman" w:hAnsi="Lato" w:cs="Times New Roman"/>
          <w:color w:val="000000"/>
          <w:sz w:val="26"/>
          <w:szCs w:val="26"/>
          <w:lang w:eastAsia="ru-RU"/>
        </w:rPr>
        <w:t>.</w:t>
      </w:r>
      <w:proofErr w:type="gramEnd"/>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Pr>
          <w:rFonts w:ascii="Lato" w:eastAsia="Times New Roman" w:hAnsi="Lato" w:cs="Times New Roman"/>
          <w:color w:val="000000"/>
          <w:sz w:val="26"/>
          <w:szCs w:val="26"/>
          <w:lang w:eastAsia="ru-RU"/>
        </w:rPr>
        <w:t xml:space="preserve">    </w:t>
      </w:r>
      <w:r w:rsidRPr="008805AC">
        <w:rPr>
          <w:rFonts w:ascii="Lato" w:eastAsia="Times New Roman" w:hAnsi="Lato" w:cs="Times New Roman"/>
          <w:color w:val="000000"/>
          <w:sz w:val="26"/>
          <w:szCs w:val="26"/>
          <w:lang w:eastAsia="ru-RU"/>
        </w:rPr>
        <w:t>Уровень террористической опасности может устанавливаться на срок не более 15 суток.</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Pr>
          <w:rFonts w:ascii="Lato" w:eastAsia="Times New Roman" w:hAnsi="Lato" w:cs="Times New Roman"/>
          <w:color w:val="000000"/>
          <w:sz w:val="26"/>
          <w:szCs w:val="26"/>
          <w:lang w:eastAsia="ru-RU"/>
        </w:rPr>
        <w:t xml:space="preserve">    </w:t>
      </w:r>
      <w:proofErr w:type="gramStart"/>
      <w:r w:rsidRPr="008805AC">
        <w:rPr>
          <w:rFonts w:ascii="Lato" w:eastAsia="Times New Roman" w:hAnsi="Lato" w:cs="Times New Roman"/>
          <w:color w:val="000000"/>
          <w:sz w:val="26"/>
          <w:szCs w:val="26"/>
          <w:lang w:eastAsia="ru-RU"/>
        </w:rPr>
        <w:t>Решение об установлении, изменении или отмене уровня террористической опасности, а также информация о сроках, на которые устанавливается уровень террористической опасности, и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roofErr w:type="gramEnd"/>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Pr>
          <w:rFonts w:ascii="Lato" w:eastAsia="Times New Roman" w:hAnsi="Lato" w:cs="Times New Roman"/>
          <w:b/>
          <w:bCs/>
          <w:color w:val="000000"/>
          <w:sz w:val="26"/>
          <w:lang w:eastAsia="ru-RU"/>
        </w:rPr>
        <w:t xml:space="preserve">   </w:t>
      </w:r>
      <w:r w:rsidRPr="008805AC">
        <w:rPr>
          <w:rFonts w:ascii="Lato" w:eastAsia="Times New Roman" w:hAnsi="Lato" w:cs="Times New Roman"/>
          <w:b/>
          <w:bCs/>
          <w:color w:val="000000"/>
          <w:sz w:val="26"/>
          <w:lang w:eastAsia="ru-RU"/>
        </w:rPr>
        <w:t>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w:t>
      </w:r>
    </w:p>
    <w:p w:rsidR="008805AC" w:rsidRPr="008805AC" w:rsidRDefault="008805AC" w:rsidP="008805AC">
      <w:pPr>
        <w:spacing w:after="0" w:line="330" w:lineRule="atLeast"/>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b/>
          <w:bCs/>
          <w:color w:val="000000"/>
          <w:sz w:val="26"/>
          <w:lang w:eastAsia="ru-RU"/>
        </w:rPr>
        <w:t>а) при повышенном ("синем") уровне террористической опасности: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внеплановые мероприятия по проверке информации о возможном совершении террористического акта;</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осуществляющих функции по локализации кризисных ситуаций, с привлечением в зависимости от полученной информации специалистов в соответствующей области;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lastRenderedPageBreak/>
        <w:t>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своевременное информирование населения о том, как вести себя в условиях угрозы совершения террористического акта;</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b/>
          <w:bCs/>
          <w:color w:val="000000"/>
          <w:sz w:val="26"/>
          <w:lang w:eastAsia="ru-RU"/>
        </w:rPr>
        <w:t>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реализация внеплановых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proofErr w:type="gramStart"/>
      <w:r w:rsidRPr="008805AC">
        <w:rPr>
          <w:rFonts w:ascii="Lato" w:eastAsia="Times New Roman" w:hAnsi="Lato" w:cs="Times New Roman"/>
          <w:color w:val="000000"/>
          <w:sz w:val="26"/>
          <w:szCs w:val="26"/>
          <w:lang w:eastAsia="ru-RU"/>
        </w:rPr>
        <w:t>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Российской Федерации по месту их пребывания и по месту жительства в пределах участка 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w:t>
      </w:r>
      <w:proofErr w:type="gramEnd"/>
      <w:r w:rsidRPr="008805AC">
        <w:rPr>
          <w:rFonts w:ascii="Lato" w:eastAsia="Times New Roman" w:hAnsi="Lato" w:cs="Times New Roman"/>
          <w:color w:val="000000"/>
          <w:sz w:val="26"/>
          <w:szCs w:val="26"/>
          <w:lang w:eastAsia="ru-RU"/>
        </w:rPr>
        <w:t xml:space="preserve">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уточнение расчетов имеющихся у федеральных органов исполнительной власти и органов исполнительной власти субъектов Российской Федерации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lastRenderedPageBreak/>
        <w:t>определение мест, пригодных для временного размещения людей, удаленных с отдельных участков местности и объектов, в случае введения правового режима контртеррористической операции, а также источников обеспечения их питанием и одеждой;</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перевод соответствующих медицинских организаций в режим повышенной готовности;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b/>
          <w:bCs/>
          <w:color w:val="000000"/>
          <w:sz w:val="26"/>
          <w:lang w:eastAsia="ru-RU"/>
        </w:rPr>
        <w:t>в) при установлении критического ("красного") уровня террористической опасности (наряду с мерами, применяемыми при введении повышенного ("синего") и высокого ("желтого") уровней террористической опасности):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приведение в состояние готовности группировки сил и средств, созданной для проведения контртеррористической операции;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перевод соответствующих медицинских организаций в режим чрезвычайной ситуации;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усиление охраны наиболее вероятных объектов террористических посягательств;</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создание пунктов временного размещения людей, удаленных с отдельных участков местности и объектов, в случае введения правового режима контртеррористической операции, обеспечение их питанием и одеждой;</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принятие неотложных мер по спасению людей, охране имущества, оставшегося без присмотра, содействие бесперебойной работе спасательных служб;</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w:t>
      </w:r>
      <w:proofErr w:type="gramStart"/>
      <w:r w:rsidRPr="008805AC">
        <w:rPr>
          <w:rFonts w:ascii="Lato" w:eastAsia="Times New Roman" w:hAnsi="Lato" w:cs="Times New Roman"/>
          <w:color w:val="000000"/>
          <w:sz w:val="26"/>
          <w:szCs w:val="26"/>
          <w:lang w:eastAsia="ru-RU"/>
        </w:rPr>
        <w:t>дств с пр</w:t>
      </w:r>
      <w:proofErr w:type="gramEnd"/>
      <w:r w:rsidRPr="008805AC">
        <w:rPr>
          <w:rFonts w:ascii="Lato" w:eastAsia="Times New Roman" w:hAnsi="Lato" w:cs="Times New Roman"/>
          <w:color w:val="000000"/>
          <w:sz w:val="26"/>
          <w:szCs w:val="26"/>
          <w:lang w:eastAsia="ru-RU"/>
        </w:rPr>
        <w:t>именением технических средств обнаружения оружия и взрывчатых веществ.</w:t>
      </w:r>
    </w:p>
    <w:p w:rsidR="008805AC" w:rsidRPr="008805AC" w:rsidRDefault="008805AC" w:rsidP="008805AC">
      <w:pPr>
        <w:spacing w:after="0" w:line="330" w:lineRule="atLeast"/>
        <w:jc w:val="both"/>
        <w:textAlignment w:val="baseline"/>
        <w:rPr>
          <w:rFonts w:ascii="Lato" w:eastAsia="Times New Roman" w:hAnsi="Lato" w:cs="Times New Roman"/>
          <w:color w:val="000000"/>
          <w:sz w:val="26"/>
          <w:szCs w:val="26"/>
          <w:lang w:eastAsia="ru-RU"/>
        </w:rPr>
      </w:pPr>
      <w:r w:rsidRPr="008805AC">
        <w:rPr>
          <w:rFonts w:ascii="Lato" w:eastAsia="Times New Roman" w:hAnsi="Lato" w:cs="Times New Roman"/>
          <w:color w:val="000000"/>
          <w:sz w:val="26"/>
          <w:szCs w:val="26"/>
          <w:lang w:eastAsia="ru-RU"/>
        </w:rPr>
        <w:t>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вышеперечисленные меры.</w:t>
      </w:r>
    </w:p>
    <w:p w:rsidR="00041477" w:rsidRDefault="00041477"/>
    <w:sectPr w:rsidR="00041477" w:rsidSect="000414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805AC"/>
    <w:rsid w:val="00041477"/>
    <w:rsid w:val="00410592"/>
    <w:rsid w:val="008805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477"/>
  </w:style>
  <w:style w:type="paragraph" w:styleId="1">
    <w:name w:val="heading 1"/>
    <w:basedOn w:val="a"/>
    <w:link w:val="10"/>
    <w:uiPriority w:val="9"/>
    <w:qFormat/>
    <w:rsid w:val="008805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05A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805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805AC"/>
    <w:rPr>
      <w:b/>
      <w:bCs/>
    </w:rPr>
  </w:style>
  <w:style w:type="character" w:styleId="a5">
    <w:name w:val="Hyperlink"/>
    <w:basedOn w:val="a0"/>
    <w:uiPriority w:val="99"/>
    <w:semiHidden/>
    <w:unhideWhenUsed/>
    <w:rsid w:val="008805AC"/>
    <w:rPr>
      <w:color w:val="0000FF"/>
      <w:u w:val="single"/>
    </w:rPr>
  </w:style>
  <w:style w:type="paragraph" w:styleId="a6">
    <w:name w:val="Balloon Text"/>
    <w:basedOn w:val="a"/>
    <w:link w:val="a7"/>
    <w:uiPriority w:val="99"/>
    <w:semiHidden/>
    <w:unhideWhenUsed/>
    <w:rsid w:val="008805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805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8431540">
      <w:bodyDiv w:val="1"/>
      <w:marLeft w:val="0"/>
      <w:marRight w:val="0"/>
      <w:marTop w:val="0"/>
      <w:marBottom w:val="0"/>
      <w:divBdr>
        <w:top w:val="none" w:sz="0" w:space="0" w:color="auto"/>
        <w:left w:val="none" w:sz="0" w:space="0" w:color="auto"/>
        <w:bottom w:val="none" w:sz="0" w:space="0" w:color="auto"/>
        <w:right w:val="none" w:sz="0" w:space="0" w:color="auto"/>
      </w:divBdr>
      <w:divsChild>
        <w:div w:id="1745370441">
          <w:marLeft w:val="0"/>
          <w:marRight w:val="450"/>
          <w:marTop w:val="150"/>
          <w:marBottom w:val="150"/>
          <w:divBdr>
            <w:top w:val="none" w:sz="0" w:space="0" w:color="auto"/>
            <w:left w:val="none" w:sz="0" w:space="0" w:color="auto"/>
            <w:bottom w:val="none" w:sz="0" w:space="0" w:color="auto"/>
            <w:right w:val="none" w:sz="0" w:space="0" w:color="auto"/>
          </w:divBdr>
        </w:div>
        <w:div w:id="1946420723">
          <w:marLeft w:val="0"/>
          <w:marRight w:val="0"/>
          <w:marTop w:val="0"/>
          <w:marBottom w:val="0"/>
          <w:divBdr>
            <w:top w:val="none" w:sz="0" w:space="0" w:color="auto"/>
            <w:left w:val="none" w:sz="0" w:space="0" w:color="auto"/>
            <w:bottom w:val="none" w:sz="0" w:space="0" w:color="auto"/>
            <w:right w:val="none" w:sz="0" w:space="0" w:color="auto"/>
          </w:divBdr>
          <w:divsChild>
            <w:div w:id="679238055">
              <w:marLeft w:val="0"/>
              <w:marRight w:val="0"/>
              <w:marTop w:val="0"/>
              <w:marBottom w:val="0"/>
              <w:divBdr>
                <w:top w:val="none" w:sz="0" w:space="0" w:color="auto"/>
                <w:left w:val="none" w:sz="0" w:space="0" w:color="auto"/>
                <w:bottom w:val="none" w:sz="0" w:space="0" w:color="auto"/>
                <w:right w:val="none" w:sz="0" w:space="0" w:color="auto"/>
              </w:divBdr>
              <w:divsChild>
                <w:div w:id="1747800151">
                  <w:marLeft w:val="0"/>
                  <w:marRight w:val="0"/>
                  <w:marTop w:val="0"/>
                  <w:marBottom w:val="0"/>
                  <w:divBdr>
                    <w:top w:val="none" w:sz="0" w:space="0" w:color="auto"/>
                    <w:left w:val="none" w:sz="0" w:space="0" w:color="auto"/>
                    <w:bottom w:val="none" w:sz="0" w:space="0" w:color="auto"/>
                    <w:right w:val="none" w:sz="0" w:space="0" w:color="auto"/>
                  </w:divBdr>
                  <w:divsChild>
                    <w:div w:id="305746592">
                      <w:marLeft w:val="0"/>
                      <w:marRight w:val="0"/>
                      <w:marTop w:val="0"/>
                      <w:marBottom w:val="0"/>
                      <w:divBdr>
                        <w:top w:val="none" w:sz="0" w:space="0" w:color="auto"/>
                        <w:left w:val="none" w:sz="0" w:space="0" w:color="auto"/>
                        <w:bottom w:val="none" w:sz="0" w:space="0" w:color="auto"/>
                        <w:right w:val="none" w:sz="0" w:space="0" w:color="auto"/>
                      </w:divBdr>
                      <w:divsChild>
                        <w:div w:id="608858985">
                          <w:marLeft w:val="0"/>
                          <w:marRight w:val="0"/>
                          <w:marTop w:val="0"/>
                          <w:marBottom w:val="0"/>
                          <w:divBdr>
                            <w:top w:val="none" w:sz="0" w:space="0" w:color="auto"/>
                            <w:left w:val="none" w:sz="0" w:space="0" w:color="auto"/>
                            <w:bottom w:val="none" w:sz="0" w:space="0" w:color="auto"/>
                            <w:right w:val="none" w:sz="0" w:space="0" w:color="auto"/>
                          </w:divBdr>
                          <w:divsChild>
                            <w:div w:id="711729002">
                              <w:marLeft w:val="0"/>
                              <w:marRight w:val="300"/>
                              <w:marTop w:val="75"/>
                              <w:marBottom w:val="150"/>
                              <w:divBdr>
                                <w:top w:val="none" w:sz="0" w:space="0" w:color="auto"/>
                                <w:left w:val="none" w:sz="0" w:space="0" w:color="auto"/>
                                <w:bottom w:val="none" w:sz="0" w:space="0" w:color="auto"/>
                                <w:right w:val="none" w:sz="0" w:space="0" w:color="auto"/>
                              </w:divBdr>
                            </w:div>
                          </w:divsChild>
                        </w:div>
                        <w:div w:id="1857843966">
                          <w:marLeft w:val="0"/>
                          <w:marRight w:val="0"/>
                          <w:marTop w:val="0"/>
                          <w:marBottom w:val="0"/>
                          <w:divBdr>
                            <w:top w:val="none" w:sz="0" w:space="0" w:color="auto"/>
                            <w:left w:val="none" w:sz="0" w:space="0" w:color="auto"/>
                            <w:bottom w:val="none" w:sz="0" w:space="0" w:color="auto"/>
                            <w:right w:val="none" w:sz="0" w:space="0" w:color="auto"/>
                          </w:divBdr>
                          <w:divsChild>
                            <w:div w:id="289017533">
                              <w:marLeft w:val="0"/>
                              <w:marRight w:val="0"/>
                              <w:marTop w:val="0"/>
                              <w:marBottom w:val="0"/>
                              <w:divBdr>
                                <w:top w:val="none" w:sz="0" w:space="0" w:color="auto"/>
                                <w:left w:val="none" w:sz="0" w:space="0" w:color="auto"/>
                                <w:bottom w:val="none" w:sz="0" w:space="0" w:color="auto"/>
                                <w:right w:val="none" w:sz="0" w:space="0" w:color="auto"/>
                              </w:divBdr>
                              <w:divsChild>
                                <w:div w:id="96989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1486</Words>
  <Characters>8475</Characters>
  <Application>Microsoft Office Word</Application>
  <DocSecurity>0</DocSecurity>
  <Lines>70</Lines>
  <Paragraphs>19</Paragraphs>
  <ScaleCrop>false</ScaleCrop>
  <Company>SPecialiST RePack</Company>
  <LinksUpToDate>false</LinksUpToDate>
  <CharactersWithSpaces>9942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dc:creator>
  <cp:lastModifiedBy>Наталия</cp:lastModifiedBy>
  <cp:revision>1</cp:revision>
  <dcterms:created xsi:type="dcterms:W3CDTF">2023-04-14T05:04:00Z</dcterms:created>
  <dcterms:modified xsi:type="dcterms:W3CDTF">2023-04-14T05:09:00Z</dcterms:modified>
</cp:coreProperties>
</file>