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Усыновление допускается</w:t>
      </w:r>
      <w:r>
        <w:rPr>
          <w:rFonts w:cs="Times New Roman" w:ascii="Times New Roman" w:hAnsi="Times New Roman"/>
          <w:sz w:val="26"/>
          <w:szCs w:val="26"/>
          <w:u w:val="single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в отношении несовершеннолетних детей,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единственный родитель или оба родителя</w:t>
      </w:r>
      <w:r>
        <w:rPr>
          <w:rFonts w:cs="Times New Roman" w:ascii="Times New Roman" w:hAnsi="Times New Roman"/>
          <w:b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которых: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умерли;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неизвестны, судом признаны безвестно отсутствующими или объявлены умершими;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признаны судом недееспособными;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лишены судом родительских прав;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дали в установленном </w:t>
      </w:r>
      <w:hyperlink r:id="rId2">
        <w:r>
          <w:rPr>
            <w:rStyle w:val="ListLabel5"/>
            <w:rFonts w:cs="Times New Roman" w:ascii="Times New Roman" w:hAnsi="Times New Roman"/>
            <w:sz w:val="26"/>
            <w:szCs w:val="26"/>
          </w:rPr>
          <w:t>порядке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согласие на усыновление;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причинам, признанным судом неуважительными, не проживают более 6 месяцев совместно с ребенком и уклоняются от его воспитания и содержания.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Усыновление найденного (подкинутого) ребенка, родители которого неизвестны, может быть осуществлено в установленном законодательством Российской Федерации </w:t>
      </w:r>
      <w:hyperlink r:id="rId3">
        <w:r>
          <w:rPr>
            <w:rStyle w:val="ListLabel5"/>
            <w:rFonts w:cs="Times New Roman" w:ascii="Times New Roman" w:hAnsi="Times New Roman"/>
            <w:sz w:val="26"/>
            <w:szCs w:val="26"/>
          </w:rPr>
          <w:t>порядке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при наличии соответствующего акта, выданного органами внутренних дел или органами опеки и попечительства.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Усыновление ребенка, оставленного в родильном доме (отделении) или иной медицинской организации, может быть осуществлено при наличии соответствующего </w:t>
      </w:r>
      <w:hyperlink r:id="rId4">
        <w:r>
          <w:rPr>
            <w:rStyle w:val="ListLabel5"/>
            <w:rFonts w:cs="Times New Roman" w:ascii="Times New Roman" w:hAnsi="Times New Roman"/>
            <w:sz w:val="26"/>
            <w:szCs w:val="26"/>
          </w:rPr>
          <w:t>акта</w:t>
        </w:r>
      </w:hyperlink>
      <w:r>
        <w:rPr>
          <w:rFonts w:cs="Times New Roman" w:ascii="Times New Roman" w:hAnsi="Times New Roman"/>
          <w:sz w:val="26"/>
          <w:szCs w:val="26"/>
        </w:rPr>
        <w:t>, составленного администрацией учреждения, в котором был оставлен ребенок.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9"/>
        <w:ind w:left="0" w:right="0" w:firstLine="720"/>
        <w:jc w:val="both"/>
        <w:rPr/>
      </w:pPr>
      <w:hyperlink r:id="rId5">
        <w:r>
          <w:rPr>
            <w:rStyle w:val="Style16"/>
            <w:rFonts w:ascii="Times New Roman" w:hAnsi="Times New Roman"/>
            <w:b/>
            <w:bCs/>
            <w:color w:val="auto"/>
            <w:sz w:val="26"/>
            <w:szCs w:val="26"/>
            <w:u w:val="single"/>
          </w:rPr>
          <w:t>Усыновителями</w:t>
        </w:r>
      </w:hyperlink>
      <w:r>
        <w:rPr>
          <w:rStyle w:val="Style15"/>
          <w:rFonts w:ascii="Times New Roman" w:hAnsi="Times New Roman"/>
          <w:b/>
          <w:bCs/>
          <w:sz w:val="26"/>
          <w:szCs w:val="26"/>
          <w:u w:val="single"/>
        </w:rPr>
        <w:t xml:space="preserve"> могут быть совершеннолетние лица обоего пола, за исключением: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0" w:name="sub_12701"/>
      <w:bookmarkStart w:id="1" w:name="sub_127011"/>
      <w:bookmarkEnd w:id="0"/>
      <w:bookmarkEnd w:id="1"/>
      <w:r>
        <w:rPr>
          <w:rStyle w:val="Style15"/>
          <w:rFonts w:ascii="Times New Roman" w:hAnsi="Times New Roman"/>
          <w:sz w:val="26"/>
          <w:szCs w:val="26"/>
        </w:rPr>
        <w:t>1) лиц, признанных судом недееспособными или ограниченно дееспособными;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2" w:name="sub_12702"/>
      <w:bookmarkStart w:id="3" w:name="sub_127021"/>
      <w:bookmarkEnd w:id="2"/>
      <w:bookmarkEnd w:id="3"/>
      <w:r>
        <w:rPr>
          <w:rStyle w:val="Style15"/>
          <w:rFonts w:ascii="Times New Roman" w:hAnsi="Times New Roman"/>
          <w:sz w:val="26"/>
          <w:szCs w:val="26"/>
        </w:rPr>
        <w:t>2) супругов, один из которых признан судом недееспособным или ограниченно дееспособным;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4" w:name="sub_12703"/>
      <w:bookmarkStart w:id="5" w:name="sub_127031"/>
      <w:bookmarkEnd w:id="4"/>
      <w:bookmarkEnd w:id="5"/>
      <w:r>
        <w:rPr>
          <w:rStyle w:val="Style15"/>
          <w:rFonts w:ascii="Times New Roman" w:hAnsi="Times New Roman"/>
          <w:sz w:val="26"/>
          <w:szCs w:val="26"/>
        </w:rPr>
        <w:t>3) лиц, лишенных по суду родительских прав или ограниченных судом в родительских правах;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6" w:name="sub_12704"/>
      <w:bookmarkStart w:id="7" w:name="sub_127041"/>
      <w:bookmarkEnd w:id="6"/>
      <w:bookmarkEnd w:id="7"/>
      <w:r>
        <w:rPr>
          <w:rStyle w:val="Style15"/>
          <w:rFonts w:ascii="Times New Roman" w:hAnsi="Times New Roman"/>
          <w:sz w:val="26"/>
          <w:szCs w:val="26"/>
        </w:rPr>
        <w:t>4) лиц, отстраненных от обязанностей опекуна (попечителя) за ненадлежащее выполнение возложенных на него законом обязанностей;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8" w:name="sub_12705"/>
      <w:bookmarkStart w:id="9" w:name="sub_127051"/>
      <w:bookmarkEnd w:id="8"/>
      <w:bookmarkEnd w:id="9"/>
      <w:r>
        <w:rPr>
          <w:rStyle w:val="Style15"/>
          <w:rFonts w:ascii="Times New Roman" w:hAnsi="Times New Roman"/>
          <w:sz w:val="26"/>
          <w:szCs w:val="26"/>
        </w:rPr>
        <w:t>5) бывших усыновителей, если усыновление отменено судом по их вине;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10" w:name="sub_12707"/>
      <w:bookmarkStart w:id="11" w:name="sub_127071"/>
      <w:bookmarkEnd w:id="10"/>
      <w:bookmarkEnd w:id="11"/>
      <w:r>
        <w:rPr>
          <w:rStyle w:val="Style15"/>
          <w:rFonts w:ascii="Times New Roman" w:hAnsi="Times New Roman"/>
          <w:sz w:val="26"/>
          <w:szCs w:val="26"/>
        </w:rPr>
        <w:t xml:space="preserve">6) лиц, которые по состоянию здоровья не могут усыновить ребенка. </w:t>
      </w:r>
      <w:hyperlink r:id="rId6">
        <w:r>
          <w:rPr>
            <w:rStyle w:val="Style16"/>
            <w:rFonts w:ascii="Times New Roman" w:hAnsi="Times New Roman"/>
            <w:sz w:val="26"/>
            <w:szCs w:val="26"/>
          </w:rPr>
          <w:t>Перечень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заболеваний, при наличии которых лицо не может усыновить ребенка, принять его под опеку, попечительство, взять в приемную или патронатную семью, устанавливается Правительством Российской Федерации. Медицинское освидетельствование лиц, желающих усыновить детей, оставшихся без попечения родителей, проводится в рамках </w:t>
      </w:r>
      <w:hyperlink r:id="rId7">
        <w:r>
          <w:rPr>
            <w:rStyle w:val="Style16"/>
            <w:rFonts w:ascii="Times New Roman" w:hAnsi="Times New Roman"/>
            <w:sz w:val="26"/>
            <w:szCs w:val="26"/>
          </w:rPr>
          <w:t>программы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государственных гарантий бесплатного оказания гражданам медицинской помощи в </w:t>
      </w:r>
      <w:hyperlink r:id="rId8">
        <w:r>
          <w:rPr>
            <w:rStyle w:val="Style16"/>
            <w:rFonts w:ascii="Times New Roman" w:hAnsi="Times New Roman"/>
            <w:sz w:val="26"/>
            <w:szCs w:val="26"/>
          </w:rPr>
          <w:t>порядке</w:t>
        </w:r>
      </w:hyperlink>
      <w:r>
        <w:rPr>
          <w:rStyle w:val="Style15"/>
          <w:rFonts w:ascii="Times New Roman" w:hAnsi="Times New Roman"/>
          <w:sz w:val="26"/>
          <w:szCs w:val="26"/>
        </w:rPr>
        <w:t>, установленном уполномоченным Правительством Российской Федерации федеральным органом исполнительной власти;</w:t>
      </w:r>
    </w:p>
    <w:p>
      <w:pPr>
        <w:pStyle w:val="Normal"/>
        <w:ind w:left="0" w:right="0" w:firstLine="720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>7) лиц, которые на момент усыновления не имеют дохода, обеспечивающего усыновляемому ребенку прожиточный минимум, установленный в субъекте Российской Федерации, на территории которого проживают такие лица;</w:t>
      </w:r>
    </w:p>
    <w:p>
      <w:pPr>
        <w:pStyle w:val="Style22"/>
        <w:ind w:left="0" w:right="0" w:hanging="0"/>
        <w:jc w:val="both"/>
        <w:rPr>
          <w:rStyle w:val="Style16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0"/>
        <w:ind w:left="0" w:right="0" w:firstLine="720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>8) лиц, не имеющих постоянного места жительства, кроме лиц, относящихся к коренным малочисленным народам Российской Федерации, ведущих кочевой и (или) полукочевой образ жизни и не имеющих места, где они постоянно или преимущественно проживают, в случае усыновления ими ребенка из числа лиц, относящихся к коренным малочисленным народам Российской Федерации;</w:t>
      </w:r>
    </w:p>
    <w:p>
      <w:pPr>
        <w:pStyle w:val="Normal"/>
        <w:spacing w:before="0" w:after="0"/>
        <w:ind w:left="0" w:right="0" w:firstLine="720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 xml:space="preserve">9) лиц, имеющих или имевших судимость, подвергающихся или подвергавшихся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половой неприкосновенности и половой свободы личности, а также за преступления против жизни и здоровья, против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против семьи и несовершеннолетних, против здоровья населения и общественной нравственности, против общественной безопасности, мира и безопасности человечества, за исключением случаев, предусмотренных </w:t>
      </w:r>
      <w:hyperlink w:anchor="sub_127010">
        <w:r>
          <w:rPr>
            <w:rStyle w:val="Style16"/>
            <w:rFonts w:ascii="Times New Roman" w:hAnsi="Times New Roman"/>
            <w:sz w:val="26"/>
            <w:szCs w:val="26"/>
          </w:rPr>
          <w:t>подпунктом 10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настоящего пункта;</w:t>
      </w:r>
    </w:p>
    <w:p>
      <w:pPr>
        <w:pStyle w:val="Normal"/>
        <w:spacing w:before="0" w:after="0"/>
        <w:ind w:left="0" w:right="0" w:firstLine="720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 xml:space="preserve">10) лиц из числа лиц, указанных в </w:t>
      </w:r>
      <w:hyperlink w:anchor="sub_12706">
        <w:r>
          <w:rPr>
            <w:rStyle w:val="Style16"/>
            <w:rFonts w:ascii="Times New Roman" w:hAnsi="Times New Roman"/>
            <w:sz w:val="26"/>
            <w:szCs w:val="26"/>
          </w:rPr>
          <w:t>подпункте 9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настоящего пункта, имевших судимость либо подвергавшихся уголовному преследованию за преступления против жизни и здоровья, против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против семьи и несовершеннолетних, против здоровья населения и общественной нравственности, против общественной безопасности, мира и безопасности человечества, относящиеся к преступлениям небольшой или средней тяжести, в случае признания судом таких лиц представляющими опасность для жизни, здоровья и нравственности усыновляемого ребенка. При вынесении решения об усыновлении ребенка таким лицом суд учитывает обстоятельства деяния, за которое такое лицо подвергалось уголовному преследованию, срок, прошедший с момента совершения деяния, форму вины, обстоятельства, характеризующие личность, в том числе поведение такого лица после</w:t>
      </w:r>
      <w:r>
        <w:rPr>
          <w:rStyle w:val="Style15"/>
          <w:sz w:val="26"/>
          <w:szCs w:val="26"/>
        </w:rPr>
        <w:t xml:space="preserve"> </w:t>
      </w:r>
      <w:r>
        <w:rPr>
          <w:rStyle w:val="Style15"/>
          <w:rFonts w:ascii="Times New Roman" w:hAnsi="Times New Roman"/>
          <w:sz w:val="26"/>
          <w:szCs w:val="26"/>
        </w:rPr>
        <w:t>совершения деяния, и иные обстоятельства в целях определения возможности обеспечить</w:t>
      </w:r>
      <w:r>
        <w:rPr>
          <w:rStyle w:val="Style15"/>
          <w:rFonts w:ascii="Times New Roman" w:hAnsi="Times New Roman"/>
        </w:rPr>
        <w:t xml:space="preserve"> </w:t>
      </w:r>
      <w:r>
        <w:rPr>
          <w:rStyle w:val="Style15"/>
          <w:rFonts w:ascii="Times New Roman" w:hAnsi="Times New Roman"/>
          <w:sz w:val="26"/>
          <w:szCs w:val="26"/>
        </w:rPr>
        <w:t>усыновляемому ребенку полноценное физическое, психическое, духовное и нравственное развитие без риска для жизни ребенка и его здоровья;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12" w:name="sub_12711"/>
      <w:bookmarkEnd w:id="12"/>
      <w:r>
        <w:rPr>
          <w:rStyle w:val="Style15"/>
          <w:rFonts w:ascii="Times New Roman" w:hAnsi="Times New Roman"/>
          <w:sz w:val="26"/>
          <w:szCs w:val="26"/>
        </w:rPr>
        <w:t xml:space="preserve">11) лиц, имеющих судимость за тяжкие и особо тяжкие преступления, не относящиеся к преступлениям, указанным в </w:t>
      </w:r>
      <w:hyperlink w:anchor="sub_12706">
        <w:r>
          <w:rPr>
            <w:rStyle w:val="Style16"/>
            <w:rFonts w:ascii="Times New Roman" w:hAnsi="Times New Roman"/>
            <w:sz w:val="26"/>
            <w:szCs w:val="26"/>
          </w:rPr>
          <w:t>подпункте 9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настоящего пункта;</w:t>
      </w:r>
    </w:p>
    <w:p>
      <w:pPr>
        <w:pStyle w:val="Normal"/>
        <w:spacing w:before="0" w:after="0"/>
        <w:ind w:left="0" w:right="0" w:firstLine="720"/>
        <w:jc w:val="both"/>
        <w:rPr/>
      </w:pPr>
      <w:bookmarkStart w:id="13" w:name="sub_12713"/>
      <w:bookmarkStart w:id="14" w:name="sub_127131"/>
      <w:bookmarkEnd w:id="13"/>
      <w:bookmarkEnd w:id="14"/>
      <w:r>
        <w:rPr>
          <w:rStyle w:val="Style15"/>
          <w:rFonts w:ascii="Times New Roman" w:hAnsi="Times New Roman"/>
          <w:sz w:val="26"/>
          <w:szCs w:val="26"/>
        </w:rPr>
        <w:t xml:space="preserve">12) лиц, не прошедших подготовки в порядке, установленном </w:t>
      </w:r>
      <w:hyperlink w:anchor="sub_1276">
        <w:r>
          <w:rPr>
            <w:rStyle w:val="Style16"/>
            <w:rFonts w:ascii="Times New Roman" w:hAnsi="Times New Roman"/>
            <w:sz w:val="26"/>
            <w:szCs w:val="26"/>
          </w:rPr>
          <w:t>пунктом 6</w:t>
        </w:r>
      </w:hyperlink>
      <w:r>
        <w:rPr>
          <w:rStyle w:val="Style15"/>
          <w:rFonts w:ascii="Times New Roman" w:hAnsi="Times New Roman"/>
          <w:sz w:val="26"/>
          <w:szCs w:val="26"/>
        </w:rPr>
        <w:t xml:space="preserve"> настоящей статьи (за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обязанностей);</w:t>
      </w:r>
    </w:p>
    <w:p>
      <w:pPr>
        <w:pStyle w:val="Normal"/>
        <w:widowControl w:val="false"/>
        <w:spacing w:lineRule="auto" w:line="240" w:before="0" w:after="0"/>
        <w:ind w:left="0" w:right="0" w:firstLine="720"/>
        <w:jc w:val="both"/>
        <w:rPr/>
      </w:pPr>
      <w:bookmarkStart w:id="15" w:name="sub_10000002"/>
      <w:bookmarkStart w:id="16" w:name="sub_100000021"/>
      <w:bookmarkEnd w:id="15"/>
      <w:bookmarkEnd w:id="16"/>
      <w:r>
        <w:rPr>
          <w:rStyle w:val="Style15"/>
          <w:rFonts w:cs="Times New Roman" w:ascii="Times New Roman" w:hAnsi="Times New Roman"/>
          <w:sz w:val="26"/>
          <w:szCs w:val="26"/>
        </w:rPr>
        <w:t>13) лиц, состоящих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а также лиц, являющихся гражданами указанного государства и не состоящих в браке.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80" w:hanging="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b/>
          <w:b/>
          <w:sz w:val="26"/>
          <w:szCs w:val="26"/>
          <w:u w:val="single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 xml:space="preserve">Лица, не состоящие между собой в браке, </w:t>
      </w:r>
      <w:r>
        <w:rPr>
          <w:rFonts w:cs="Times New Roman" w:ascii="Times New Roman" w:hAnsi="Times New Roman"/>
          <w:sz w:val="26"/>
          <w:szCs w:val="26"/>
          <w:u w:val="single"/>
        </w:rPr>
        <w:t>не могут</w:t>
      </w:r>
      <w:r>
        <w:rPr>
          <w:rFonts w:cs="Times New Roman" w:ascii="Times New Roman" w:hAnsi="Times New Roman"/>
          <w:sz w:val="26"/>
          <w:szCs w:val="26"/>
        </w:rPr>
        <w:t xml:space="preserve"> совместно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усыновить одного и того же ребенка.</w:t>
      </w:r>
      <w:bookmarkStart w:id="17" w:name="_GoBack"/>
      <w:bookmarkEnd w:id="17"/>
    </w:p>
    <w:p>
      <w:pPr>
        <w:pStyle w:val="Normal"/>
        <w:widowControl w:val="false"/>
        <w:spacing w:lineRule="auto" w:line="240" w:before="0" w:after="0"/>
        <w:ind w:firstLine="54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b/>
          <w:bCs/>
          <w:sz w:val="26"/>
          <w:szCs w:val="26"/>
          <w:u w:val="single"/>
        </w:rPr>
        <w:t>Граждане Российской Федерации, желающие усыновить ребенка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, подают в орган опеки и попечительства по месту своего жительства заявление с просьбой дать </w:t>
      </w:r>
      <w:hyperlink r:id="rId9">
        <w:r>
          <w:rPr>
            <w:rStyle w:val="ListLabel6"/>
            <w:rFonts w:cs="Times New Roman" w:ascii="Times New Roman" w:hAnsi="Times New Roman"/>
            <w:b w:val="false"/>
            <w:bCs w:val="false"/>
            <w:sz w:val="26"/>
            <w:szCs w:val="26"/>
          </w:rPr>
          <w:t>заключение</w:t>
        </w:r>
      </w:hyperlink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о возможности быть усыновителями с приложением следующих документов:</w:t>
      </w:r>
    </w:p>
    <w:p>
      <w:pPr>
        <w:pStyle w:val="ListParagraph"/>
        <w:widowControl w:val="false"/>
        <w:numPr>
          <w:ilvl w:val="0"/>
          <w:numId w:val="3"/>
        </w:numPr>
        <w:bidi w:val="0"/>
        <w:spacing w:lineRule="auto" w:line="240" w:before="0" w:after="0"/>
        <w:ind w:left="0" w:right="0" w:firstLine="567"/>
        <w:contextualSpacing/>
        <w:jc w:val="both"/>
        <w:rPr>
          <w:sz w:val="26"/>
          <w:szCs w:val="26"/>
        </w:rPr>
      </w:pPr>
      <w:bookmarkStart w:id="18" w:name="Par113"/>
      <w:bookmarkEnd w:id="18"/>
      <w:r>
        <w:rPr>
          <w:rFonts w:cs="Times New Roman" w:ascii="Times New Roman" w:hAnsi="Times New Roman"/>
          <w:sz w:val="26"/>
          <w:szCs w:val="26"/>
        </w:rPr>
        <w:t>краткая автобиография;</w:t>
      </w:r>
    </w:p>
    <w:p>
      <w:pPr>
        <w:pStyle w:val="ListParagraph"/>
        <w:widowControl w:val="false"/>
        <w:numPr>
          <w:ilvl w:val="0"/>
          <w:numId w:val="3"/>
        </w:numPr>
        <w:bidi w:val="0"/>
        <w:spacing w:lineRule="auto" w:line="240" w:before="0" w:after="0"/>
        <w:ind w:left="0" w:right="0" w:firstLine="567"/>
        <w:contextualSpacing/>
        <w:jc w:val="both"/>
        <w:rPr>
          <w:sz w:val="26"/>
          <w:szCs w:val="26"/>
        </w:rPr>
      </w:pPr>
      <w:bookmarkStart w:id="19" w:name="Par114"/>
      <w:bookmarkEnd w:id="19"/>
      <w:r>
        <w:rPr>
          <w:rFonts w:cs="Times New Roman" w:ascii="Times New Roman" w:hAnsi="Times New Roman"/>
          <w:sz w:val="26"/>
          <w:szCs w:val="26"/>
        </w:rPr>
        <w:t xml:space="preserve">справка с места работы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супруга (супруги) </w:t>
      </w:r>
      <w:r>
        <w:rPr>
          <w:rFonts w:cs="Times New Roman" w:ascii="Times New Roman" w:hAnsi="Times New Roman"/>
          <w:b/>
          <w:i/>
          <w:sz w:val="26"/>
          <w:szCs w:val="26"/>
        </w:rPr>
        <w:t>(документы действительны в течение года со дня их выдачи)</w:t>
      </w:r>
      <w:r>
        <w:rPr>
          <w:rFonts w:cs="Times New Roman" w:ascii="Times New Roman" w:hAnsi="Times New Roman"/>
          <w:sz w:val="26"/>
          <w:szCs w:val="26"/>
        </w:rPr>
        <w:t>;</w:t>
      </w:r>
    </w:p>
    <w:p>
      <w:pPr>
        <w:pStyle w:val="ListParagraph"/>
        <w:widowControl w:val="false"/>
        <w:numPr>
          <w:ilvl w:val="0"/>
          <w:numId w:val="3"/>
        </w:numPr>
        <w:bidi w:val="0"/>
        <w:spacing w:lineRule="auto" w:line="240" w:before="0" w:after="0"/>
        <w:ind w:left="0" w:right="0" w:firstLine="567"/>
        <w:contextualSpacing/>
        <w:jc w:val="both"/>
        <w:rPr/>
      </w:pPr>
      <w:hyperlink r:id="rId10">
        <w:r>
          <w:rPr>
            <w:rStyle w:val="Style16"/>
            <w:rFonts w:cs="Times New Roman" w:ascii="Times New Roman" w:hAnsi="Times New Roman"/>
            <w:b w:val="false"/>
            <w:bCs w:val="false"/>
            <w:sz w:val="26"/>
            <w:szCs w:val="26"/>
          </w:rPr>
          <w:t>заключение</w:t>
        </w:r>
      </w:hyperlink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  </w:t>
      </w:r>
      <w:r>
        <w:rPr>
          <w:rStyle w:val="Style15"/>
          <w:rFonts w:cs="Times New Roman" w:ascii="Times New Roman" w:hAnsi="Times New Roman"/>
          <w:b/>
          <w:bCs w:val="false"/>
          <w:i/>
          <w:sz w:val="26"/>
          <w:szCs w:val="26"/>
        </w:rPr>
        <w:t>(действительно в течение 6 месяцев)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;</w:t>
      </w:r>
    </w:p>
    <w:p>
      <w:pPr>
        <w:pStyle w:val="Normal"/>
        <w:widowControl w:val="false"/>
        <w:numPr>
          <w:ilvl w:val="0"/>
          <w:numId w:val="3"/>
        </w:numPr>
        <w:bidi w:val="0"/>
        <w:spacing w:lineRule="auto" w:line="240" w:before="0" w:after="0"/>
        <w:ind w:left="0" w:right="0" w:firstLine="567"/>
        <w:contextualSpacing/>
        <w:jc w:val="both"/>
        <w:rPr/>
      </w:pP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>копия свидетельства о браке (если граждане, желающие усыновить ребенка, состоят в браке);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rPr/>
      </w:pPr>
      <w:r>
        <w:rPr>
          <w:rStyle w:val="Style15"/>
          <w:rFonts w:cs="Times New Roman" w:ascii="Times New Roman" w:hAnsi="Times New Roman"/>
          <w:b w:val="false"/>
          <w:bCs/>
          <w:sz w:val="26"/>
          <w:szCs w:val="26"/>
        </w:rPr>
        <w:t xml:space="preserve">5) </w:t>
      </w: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копия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в порядке, установленном </w:t>
      </w:r>
      <w:hyperlink r:id="rId11">
        <w:r>
          <w:rPr>
            <w:rStyle w:val="Style16"/>
            <w:rFonts w:cs="Times New Roman" w:ascii="Times New Roman" w:hAnsi="Times New Roman"/>
            <w:b w:val="false"/>
            <w:bCs w:val="false"/>
            <w:sz w:val="26"/>
            <w:szCs w:val="26"/>
          </w:rPr>
          <w:t>пунктом 6 статьи 127</w:t>
        </w:r>
      </w:hyperlink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 Семейного кодекса Российской Федерации (за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обязанностей). </w:t>
      </w:r>
      <w:hyperlink r:id="rId12">
        <w:r>
          <w:rPr>
            <w:rStyle w:val="Style16"/>
            <w:rFonts w:cs="Times New Roman" w:ascii="Times New Roman" w:hAnsi="Times New Roman"/>
            <w:b w:val="false"/>
            <w:bCs w:val="false"/>
            <w:sz w:val="26"/>
            <w:szCs w:val="26"/>
          </w:rPr>
          <w:t>Форма</w:t>
        </w:r>
      </w:hyperlink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 указанного свидетельства утверждается Министерством просвещения Российской Федерации.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При обращении в орган опеки и попечительства </w:t>
      </w:r>
      <w:r>
        <w:rPr>
          <w:rFonts w:cs="Times New Roman" w:ascii="Times New Roman" w:hAnsi="Times New Roman"/>
          <w:b/>
          <w:sz w:val="26"/>
          <w:szCs w:val="26"/>
        </w:rPr>
        <w:t>гражданин</w:t>
      </w:r>
      <w:r>
        <w:rPr>
          <w:rFonts w:cs="Times New Roman" w:ascii="Times New Roman" w:hAnsi="Times New Roman"/>
          <w:sz w:val="26"/>
          <w:szCs w:val="26"/>
        </w:rPr>
        <w:t xml:space="preserve"> при подаче заявления с просьбой дать заключение о возможности быть усыновителем </w:t>
      </w:r>
      <w:r>
        <w:rPr>
          <w:rFonts w:cs="Times New Roman" w:ascii="Times New Roman" w:hAnsi="Times New Roman"/>
          <w:b/>
          <w:sz w:val="26"/>
          <w:szCs w:val="26"/>
        </w:rPr>
        <w:t>должен</w:t>
      </w:r>
      <w:r>
        <w:rPr>
          <w:rFonts w:cs="Times New Roman" w:ascii="Times New Roman" w:hAnsi="Times New Roman"/>
          <w:sz w:val="26"/>
          <w:szCs w:val="26"/>
        </w:rPr>
        <w:t xml:space="preserve"> предъявить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паспорт</w:t>
      </w:r>
      <w:r>
        <w:rPr>
          <w:rFonts w:cs="Times New Roman" w:ascii="Times New Roman" w:hAnsi="Times New Roman"/>
          <w:sz w:val="26"/>
          <w:szCs w:val="26"/>
        </w:rPr>
        <w:t xml:space="preserve"> или иной </w:t>
      </w:r>
      <w:hyperlink r:id="rId13">
        <w:r>
          <w:rPr>
            <w:rStyle w:val="ListLabel7"/>
            <w:rFonts w:cs="Times New Roman" w:ascii="Times New Roman" w:hAnsi="Times New Roman"/>
            <w:b/>
            <w:sz w:val="26"/>
            <w:szCs w:val="26"/>
            <w:u w:val="single"/>
          </w:rPr>
          <w:t>документ</w:t>
        </w:r>
      </w:hyperlink>
      <w:r>
        <w:rPr>
          <w:rFonts w:cs="Times New Roman" w:ascii="Times New Roman" w:hAnsi="Times New Roman"/>
          <w:b/>
          <w:sz w:val="26"/>
          <w:szCs w:val="26"/>
          <w:u w:val="single"/>
        </w:rPr>
        <w:t>, удостоверяющий его личность.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bidi w:val="0"/>
        <w:spacing w:lineRule="auto" w:line="240" w:before="0" w:after="200"/>
        <w:ind w:left="0" w:right="0" w:firstLine="567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>Заявление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"Единый портал государственных и муниципальных услуг (функций)", регионального портала государственных и муниципальных услуг (функций) или официального сайта органа опеки и попечительства в информационно-телекоммуникационной сети "Интернет" или через должностных лиц многофункциональных центров предоставления государственных и муниципальных услуг, с которыми у органа опеки и попечительства заключены соглашения о взаимодействии.</w:t>
      </w:r>
    </w:p>
    <w:p>
      <w:pPr>
        <w:pStyle w:val="Normal"/>
        <w:widowControl/>
        <w:bidi w:val="0"/>
        <w:spacing w:lineRule="auto" w:line="240" w:before="0" w:after="200"/>
        <w:ind w:left="0" w:right="0" w:firstLine="510"/>
        <w:jc w:val="both"/>
        <w:rPr/>
      </w:pPr>
      <w:r>
        <w:rPr>
          <w:rStyle w:val="Style15"/>
          <w:rFonts w:ascii="Times New Roman" w:hAnsi="Times New Roman"/>
          <w:sz w:val="26"/>
          <w:szCs w:val="26"/>
        </w:rPr>
        <w:t xml:space="preserve">Орган опеки и попечительства в течение </w:t>
      </w:r>
      <w:r>
        <w:rPr>
          <w:rStyle w:val="Style15"/>
          <w:rFonts w:ascii="Times New Roman" w:hAnsi="Times New Roman"/>
          <w:b/>
          <w:bCs/>
          <w:sz w:val="26"/>
          <w:szCs w:val="26"/>
          <w:u w:val="single"/>
        </w:rPr>
        <w:t>2 рабочих дней</w:t>
      </w:r>
      <w:r>
        <w:rPr>
          <w:rStyle w:val="Style15"/>
          <w:rFonts w:ascii="Times New Roman" w:hAnsi="Times New Roman"/>
          <w:sz w:val="26"/>
          <w:szCs w:val="26"/>
        </w:rPr>
        <w:t xml:space="preserve"> со дня подачи заявления запрашивает у соответствующих уполномоченных органов подтверждение сведений, указанных гражданами в заявлении.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Для подготовки заключения о возможности быть усыновителями орган опеки и попечительства в течение </w:t>
      </w:r>
      <w:r>
        <w:rPr>
          <w:rFonts w:cs="Times New Roman" w:ascii="Times New Roman" w:hAnsi="Times New Roman"/>
          <w:b/>
          <w:bCs/>
          <w:sz w:val="26"/>
          <w:szCs w:val="26"/>
          <w:u w:val="single"/>
        </w:rPr>
        <w:t>3 рабочих дней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со дня получения </w:t>
      </w: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со дня подтверждения соответствующими уполномоченными органами сведений проводит 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 </w:t>
      </w: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обследование условий жизни лиц, желающих усыновить ребенка, в ходе которого определяется отсутствие установленных </w:t>
      </w:r>
      <w:hyperlink r:id="rId14">
        <w:r>
          <w:rPr>
            <w:rStyle w:val="Style16"/>
            <w:rFonts w:cs="Times New Roman" w:ascii="Times New Roman" w:hAnsi="Times New Roman"/>
            <w:b w:val="false"/>
            <w:bCs w:val="false"/>
            <w:sz w:val="26"/>
            <w:szCs w:val="26"/>
          </w:rPr>
          <w:t>Семейным кодексом</w:t>
        </w:r>
      </w:hyperlink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</w:rPr>
        <w:t xml:space="preserve"> Российской Федерации обстоятельств, препятствующих усыновлению ребенка.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567"/>
        <w:jc w:val="both"/>
        <w:rPr/>
      </w:pP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  <w:u w:val="none"/>
        </w:rPr>
        <w:t xml:space="preserve">Орган опеки и попечительства в течение </w:t>
      </w:r>
      <w:r>
        <w:rPr>
          <w:rStyle w:val="Style15"/>
          <w:rFonts w:cs="Times New Roman" w:ascii="Times New Roman" w:hAnsi="Times New Roman"/>
          <w:b/>
          <w:bCs/>
          <w:sz w:val="26"/>
          <w:szCs w:val="26"/>
          <w:u w:val="single"/>
        </w:rPr>
        <w:t>10 рабочих дней</w:t>
      </w:r>
      <w:r>
        <w:rPr>
          <w:rStyle w:val="Style15"/>
          <w:rFonts w:cs="Times New Roman" w:ascii="Times New Roman" w:hAnsi="Times New Roman"/>
          <w:b w:val="false"/>
          <w:bCs w:val="false"/>
          <w:sz w:val="26"/>
          <w:szCs w:val="26"/>
          <w:u w:val="none"/>
        </w:rPr>
        <w:t xml:space="preserve"> со дня подтверждения соответствующими уполномоченными органами сведений, на основании указанных сведений, документов, приложенных гражданами к заявлению, и акта обследования принимает решение о возможности граждан быть усыновителями, которое является основанием для постановки их на учет в качестве лиц, желающих усыновить ребенка, либо решение о невозможности граждан быть усыновителями с указанием причин отказа.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Заключение</w:t>
      </w:r>
      <w:r>
        <w:rPr>
          <w:rFonts w:cs="Times New Roman" w:ascii="Times New Roman" w:hAnsi="Times New Roman"/>
          <w:sz w:val="26"/>
          <w:szCs w:val="26"/>
        </w:rPr>
        <w:t xml:space="preserve"> о возможности граждан быть усыновителями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действительно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в течение 2 лет</w:t>
      </w:r>
      <w:r>
        <w:rPr>
          <w:rFonts w:cs="Times New Roman" w:ascii="Times New Roman" w:hAnsi="Times New Roman"/>
          <w:sz w:val="26"/>
          <w:szCs w:val="26"/>
        </w:rPr>
        <w:t xml:space="preserve"> со дня его выдачи </w:t>
      </w:r>
      <w:r>
        <w:rPr>
          <w:rStyle w:val="Style15"/>
          <w:rFonts w:cs="Times New Roman" w:ascii="Times New Roman" w:hAnsi="Times New Roman"/>
          <w:sz w:val="26"/>
          <w:szCs w:val="26"/>
        </w:rPr>
        <w:t>и является основанием для обращения граждан, выразивших желание стать усыновителями, в установленном законом порядке в орган опеки и попечительства по месту своего жительства, в другой орган опеки и попечительства по своему выбору, или в орган исполнительной власти любого субъекта Российской Федерации, на который возложена работа по устройству детей на воспитание в семьи.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После постановки на учет граждан в качестве кандидатов в усыновители орган опеки и попечительства представляет им информацию о ребенке (детях), который может быть усыновлен, и выдает </w:t>
      </w:r>
      <w:hyperlink r:id="rId15">
        <w:r>
          <w:rPr>
            <w:rStyle w:val="ListLabel5"/>
            <w:rFonts w:cs="Times New Roman" w:ascii="Times New Roman" w:hAnsi="Times New Roman"/>
            <w:sz w:val="26"/>
            <w:szCs w:val="26"/>
          </w:rPr>
          <w:t>направление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для посещения ребенка (детей) по месту жительства (нахождения) ребенка (детей).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b/>
          <w:b/>
          <w:sz w:val="26"/>
          <w:szCs w:val="26"/>
          <w:u w:val="single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Кандидаты в усыновители имеют право: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получить подробную информацию о ребенке и сведения о наличии у него родственников;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учреждения, в котором находится ребенок.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b/>
          <w:b/>
          <w:sz w:val="26"/>
          <w:szCs w:val="26"/>
          <w:u w:val="single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Кандидаты в усыновители обязаны лично:</w:t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познакомиться с ребенком и установить с ним контакт;</w:t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ознакомиться с документами усыновляемого ребенка;</w:t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подтвердить в письменной форме факт </w:t>
      </w:r>
      <w:hyperlink r:id="rId16">
        <w:r>
          <w:rPr>
            <w:rStyle w:val="ListLabel5"/>
            <w:rFonts w:cs="Times New Roman" w:ascii="Times New Roman" w:hAnsi="Times New Roman"/>
            <w:sz w:val="26"/>
            <w:szCs w:val="26"/>
          </w:rPr>
          <w:t>ознакомления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с </w:t>
      </w:r>
      <w:hyperlink r:id="rId17">
        <w:r>
          <w:rPr>
            <w:rStyle w:val="ListLabel5"/>
            <w:rFonts w:cs="Times New Roman" w:ascii="Times New Roman" w:hAnsi="Times New Roman"/>
            <w:sz w:val="26"/>
            <w:szCs w:val="26"/>
          </w:rPr>
          <w:t>медицинским заключением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о состоянии здоровья ребенка.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Если кандидаты в усыновители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не смогли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подобрать</w:t>
      </w:r>
      <w:r>
        <w:rPr>
          <w:rFonts w:cs="Times New Roman" w:ascii="Times New Roman" w:hAnsi="Times New Roman"/>
          <w:sz w:val="26"/>
          <w:szCs w:val="26"/>
        </w:rPr>
        <w:t xml:space="preserve"> для усыновления ребенка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по месту своего жительства</w:t>
      </w:r>
      <w:r>
        <w:rPr>
          <w:rFonts w:cs="Times New Roman" w:ascii="Times New Roman" w:hAnsi="Times New Roman"/>
          <w:sz w:val="26"/>
          <w:szCs w:val="26"/>
        </w:rPr>
        <w:t xml:space="preserve">, они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могут</w:t>
      </w:r>
      <w:r>
        <w:rPr>
          <w:rFonts w:cs="Times New Roman" w:ascii="Times New Roman" w:hAnsi="Times New Roman"/>
          <w:sz w:val="26"/>
          <w:szCs w:val="26"/>
        </w:rPr>
        <w:t xml:space="preserve"> обратиться за получением сведений о ребенке, подлежащем усыновлению,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в другой орган опеки и попечительства по своему выбору</w:t>
      </w:r>
      <w:r>
        <w:rPr>
          <w:rFonts w:cs="Times New Roman" w:ascii="Times New Roman" w:hAnsi="Times New Roman"/>
          <w:sz w:val="26"/>
          <w:szCs w:val="26"/>
        </w:rPr>
        <w:t xml:space="preserve"> или в орган исполнительной власти субъекта Российской Федерации, на который возложена работа по устройству детей на воспитание в семьи.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Основанием для решения вопроса о возможности усыновления конкретного ребенка является </w:t>
      </w:r>
      <w:r>
        <w:rPr>
          <w:rFonts w:cs="Times New Roman" w:ascii="Times New Roman" w:hAnsi="Times New Roman"/>
          <w:b/>
          <w:sz w:val="26"/>
          <w:szCs w:val="26"/>
        </w:rPr>
        <w:t>заявление кандидатов</w:t>
      </w:r>
      <w:r>
        <w:rPr>
          <w:rFonts w:cs="Times New Roman" w:ascii="Times New Roman" w:hAnsi="Times New Roman"/>
          <w:sz w:val="26"/>
          <w:szCs w:val="26"/>
        </w:rPr>
        <w:t xml:space="preserve"> в усыновители с просьбой об установлении усыновления, </w:t>
      </w:r>
      <w:r>
        <w:rPr>
          <w:rFonts w:cs="Times New Roman" w:ascii="Times New Roman" w:hAnsi="Times New Roman"/>
          <w:b/>
          <w:sz w:val="26"/>
          <w:szCs w:val="26"/>
        </w:rPr>
        <w:t>которое подается ими в суд по месту жительства (нахождения) ребенка</w:t>
      </w:r>
      <w:r>
        <w:rPr>
          <w:rFonts w:cs="Times New Roman" w:ascii="Times New Roman" w:hAnsi="Times New Roman"/>
          <w:sz w:val="26"/>
          <w:szCs w:val="26"/>
        </w:rPr>
        <w:t xml:space="preserve"> в </w:t>
      </w:r>
      <w:hyperlink r:id="rId18">
        <w:r>
          <w:rPr>
            <w:rStyle w:val="ListLabel5"/>
            <w:rFonts w:cs="Times New Roman" w:ascii="Times New Roman" w:hAnsi="Times New Roman"/>
            <w:sz w:val="26"/>
            <w:szCs w:val="26"/>
          </w:rPr>
          <w:t>порядке,</w:t>
        </w:r>
      </w:hyperlink>
      <w:r>
        <w:rPr>
          <w:rFonts w:cs="Times New Roman" w:ascii="Times New Roman" w:hAnsi="Times New Roman"/>
          <w:sz w:val="26"/>
          <w:szCs w:val="26"/>
        </w:rPr>
        <w:t xml:space="preserve"> установленном гражданским процессуальным законодательством.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При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усыновлении ребенка, достигшего 10-летнего возраста</w:t>
      </w:r>
      <w:r>
        <w:rPr>
          <w:rFonts w:cs="Times New Roman" w:ascii="Times New Roman" w:hAnsi="Times New Roman"/>
          <w:sz w:val="26"/>
          <w:szCs w:val="26"/>
        </w:rPr>
        <w:t xml:space="preserve">,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требуется</w:t>
      </w:r>
      <w:r>
        <w:rPr>
          <w:rFonts w:cs="Times New Roman" w:ascii="Times New Roman" w:hAnsi="Times New Roman"/>
          <w:sz w:val="26"/>
          <w:szCs w:val="26"/>
        </w:rPr>
        <w:t xml:space="preserve"> его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согласие.</w:t>
      </w:r>
      <w:r>
        <w:rPr>
          <w:rFonts w:cs="Times New Roman" w:ascii="Times New Roman" w:hAnsi="Times New Roman"/>
          <w:sz w:val="26"/>
          <w:szCs w:val="26"/>
        </w:rPr>
        <w:t xml:space="preserve"> Согласие ребенка выявляется органом опеки и попечительства и отражается в отдельном документе либо в заключении об обоснованности усыновления и о его соответствии интересам усыновляемого ребенка.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Если до подачи заявления об усыновлении в суд ребенок проживал в семье усыновителя (ей) и считал его (их) своим родителем, усыновление, в виде исключения, может быть произведено без получения согласия усыновляемого.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Орган опеки и попечительства по месту жительства (нахождения)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(усыновителя) с усыновляемым ребенком.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Права и обязанности усыновителей</w:t>
      </w:r>
      <w:r>
        <w:rPr>
          <w:rFonts w:cs="Times New Roman" w:ascii="Times New Roman" w:hAnsi="Times New Roman"/>
          <w:sz w:val="26"/>
          <w:szCs w:val="26"/>
        </w:rPr>
        <w:t xml:space="preserve"> и усыновленного ребенка 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возникают со дня вступления в законную силу решения суда</w:t>
      </w:r>
      <w:r>
        <w:rPr>
          <w:rFonts w:cs="Times New Roman" w:ascii="Times New Roman" w:hAnsi="Times New Roman"/>
          <w:sz w:val="26"/>
          <w:szCs w:val="26"/>
        </w:rPr>
        <w:t xml:space="preserve"> об установлении усыновления ребенка (далее именуется - решение суда).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0" w:name="Par178"/>
      <w:bookmarkEnd w:id="20"/>
      <w:r>
        <w:rPr>
          <w:rFonts w:cs="Times New Roman" w:ascii="Times New Roman" w:hAnsi="Times New Roman"/>
          <w:sz w:val="26"/>
          <w:szCs w:val="26"/>
        </w:rPr>
        <w:t>Усыновители обязаны лично забрать ребенка по месту его жительства (нахождения) по предъявлении паспорта или иного документа, удостоверяющего личность усыновителя, и решения суда.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lang w:eastAsia="ru-RU"/>
        </w:rPr>
        <w:t>Рассмотрение дела об установлении усыновления в суде.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u w:val="single"/>
          <w:lang w:eastAsia="ru-RU"/>
        </w:rPr>
        <w:t>Усыновление производится судом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 xml:space="preserve"> в порядке, установленном гражданским процессуальным законодательством. Дела по усыновлению рассматриваются в порядке особого производства.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u w:val="single"/>
          <w:lang w:eastAsia="ru-RU"/>
        </w:rPr>
        <w:t xml:space="preserve">Заявления подаются в суд по месту нахождения усыновляемого ребёнка. 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Все дела рассматриваются в закрытых судебных заседаниях. Все присутствующие заранее предупреждаются о необходимости сохранения тайны и уголовной ответственности при её разглашении против воли усыновителей. В процессе обязательно участвуют: прокурор, органы опеки, усыновители.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Орган опеки и попечительства по месту жительства (нахождения) усыновляемого ребенка представляет в суд заключение об обоснованности усыновления и о его соответствии интересам усыновляемого ребенка с указанием сведений о факте личного общения усыновителей (усыновителя) с усыновляемым ребенком.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Права и обязанности усыновителей и усыновленного ребенка возникают со дня вступления в законную силу решения суда об установлении усыновления ребенка.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Усыновители обязаны лично забрать ребенка по месту его жительства (нахождения) по предъявлении паспорта или иного документа, удостоверяющего личность усыновителя, и решения суда.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lang w:eastAsia="ru-RU"/>
        </w:rPr>
        <w:t>Контроль за условиями жизни и воспитания детей в семьях усыновителей.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Контрольное обследование условий жизни и воспитания усыновленного ребенка проводится органом опеки и попечительства в следующем порядке: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u w:val="single"/>
          <w:lang w:eastAsia="ru-RU"/>
        </w:rPr>
        <w:t>первое контрольное обследование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 xml:space="preserve"> - в первый год после усыновления по истечении 5 месяцев со дня вступления в законную силу решения суда, но не позднее окончания 7-го месяца со дня вступления в законную силу решения суда;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u w:val="single"/>
          <w:lang w:eastAsia="ru-RU"/>
        </w:rPr>
        <w:t>второе контрольное обследование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 xml:space="preserve"> - по истечении 11 месяцев, но не позднее окончания 13-го месяца со дня вступления в законную силу решения суда;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u w:val="single"/>
          <w:lang w:eastAsia="ru-RU"/>
        </w:rPr>
        <w:t xml:space="preserve">третье контрольное обследование 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- по истечении 23 месяцев, но не позднее окончания 25-го месяца со дня вступления в законную силу решения суда;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u w:val="single"/>
          <w:lang w:eastAsia="ru-RU"/>
        </w:rPr>
        <w:t>четвертое контрольное обследование</w:t>
      </w: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 xml:space="preserve"> - по истечении 35 месяцев, но не позднее окончания 37-го месяца со дня вступления в законную силу решения суда.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Необходимость проведения контрольного обследования по истечении 3 лет определяется органом опеки и попечительства индивидуально в соответствии с конкретной ситуацией, складывающейся в семье усыновителя(ей).</w:t>
      </w:r>
    </w:p>
    <w:p>
      <w:pPr>
        <w:pStyle w:val="Normal"/>
        <w:widowControl w:val="false"/>
        <w:shd w:val="clear" w:color="auto" w:fill="FFFFFF"/>
        <w:spacing w:lineRule="auto" w:line="240" w:before="0" w:after="150"/>
        <w:ind w:firstLine="54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eastAsia="Times New Roman" w:cs="Times New Roman" w:ascii="Times New Roman" w:hAnsi="Times New Roman"/>
          <w:color w:val="auto"/>
          <w:sz w:val="26"/>
          <w:szCs w:val="26"/>
          <w:lang w:eastAsia="ru-RU"/>
        </w:rPr>
        <w:t>Контрольное обследование проводится с сохранением тайны усыновления.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space"/>
      <w:lvlText w:val="%1."/>
      <w:lvlJc w:val="left"/>
      <w:pPr>
        <w:ind w:left="0" w:hanging="-709"/>
      </w:pPr>
      <w:rPr>
        <w:sz w:val="26"/>
        <w:u w:val="none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ind w:left="0" w:hanging="-709"/>
      </w:pPr>
      <w:rPr>
        <w:sz w:val="26"/>
        <w:u w:val="none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suff w:val="space"/>
      <w:lvlText w:val="%1)"/>
      <w:lvlJc w:val="left"/>
      <w:pPr>
        <w:ind w:left="0" w:hanging="-709"/>
      </w:pPr>
      <w:rPr>
        <w:sz w:val="26"/>
        <w:u w:val="none"/>
        <w:b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7122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/>
      <w:b/>
      <w:sz w:val="26"/>
    </w:rPr>
  </w:style>
  <w:style w:type="character" w:styleId="ListLabel2">
    <w:name w:val="ListLabel 2"/>
    <w:qFormat/>
    <w:rPr>
      <w:rFonts w:ascii="Times New Roman" w:hAnsi="Times New Roman"/>
      <w:b/>
      <w:sz w:val="26"/>
      <w:u w:val="none"/>
    </w:rPr>
  </w:style>
  <w:style w:type="character" w:styleId="ListLabel3">
    <w:name w:val="ListLabel 3"/>
    <w:qFormat/>
    <w:rPr>
      <w:rFonts w:ascii="Times New Roman" w:hAnsi="Times New Roman"/>
      <w:b/>
      <w:sz w:val="26"/>
      <w:u w:val="none"/>
    </w:rPr>
  </w:style>
  <w:style w:type="character" w:styleId="ListLabel4">
    <w:name w:val="ListLabel 4"/>
    <w:qFormat/>
    <w:rPr>
      <w:rFonts w:ascii="Times New Roman" w:hAnsi="Times New Roman"/>
      <w:b/>
      <w:sz w:val="26"/>
      <w:u w:val="none"/>
    </w:rPr>
  </w:style>
  <w:style w:type="character" w:styleId="ListLabel5">
    <w:name w:val="ListLabel 5"/>
    <w:qFormat/>
    <w:rPr>
      <w:rFonts w:ascii="Times New Roman" w:hAnsi="Times New Roman" w:cs="Times New Roman"/>
      <w:sz w:val="26"/>
      <w:szCs w:val="26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6">
    <w:name w:val="ListLabel 6"/>
    <w:qFormat/>
    <w:rPr>
      <w:rFonts w:ascii="Times New Roman" w:hAnsi="Times New Roman" w:cs="Times New Roman"/>
      <w:b/>
      <w:sz w:val="26"/>
      <w:szCs w:val="26"/>
    </w:rPr>
  </w:style>
  <w:style w:type="character" w:styleId="ListLabel7">
    <w:name w:val="ListLabel 7"/>
    <w:qFormat/>
    <w:rPr>
      <w:rFonts w:ascii="Times New Roman" w:hAnsi="Times New Roman" w:cs="Times New Roman"/>
      <w:b/>
      <w:sz w:val="26"/>
      <w:szCs w:val="26"/>
      <w:u w:val="single"/>
    </w:rPr>
  </w:style>
  <w:style w:type="character" w:styleId="Style15">
    <w:name w:val="Цветовое выделение для Текст"/>
    <w:qFormat/>
    <w:rPr>
      <w:sz w:val="24"/>
    </w:rPr>
  </w:style>
  <w:style w:type="character" w:styleId="Style16">
    <w:name w:val="Гипертекстовая ссылка"/>
    <w:qFormat/>
    <w:rPr>
      <w:b w:val="false"/>
      <w:color w:val="106BBE"/>
    </w:rPr>
  </w:style>
  <w:style w:type="character" w:styleId="ListLabel8">
    <w:name w:val="ListLabel 8"/>
    <w:qFormat/>
    <w:rPr>
      <w:rFonts w:ascii="Times New Roman" w:hAnsi="Times New Roman"/>
      <w:b/>
      <w:sz w:val="26"/>
      <w:u w:val="none"/>
    </w:rPr>
  </w:style>
  <w:style w:type="character" w:styleId="ListLabel9">
    <w:name w:val="ListLabel 9"/>
    <w:qFormat/>
    <w:rPr>
      <w:rFonts w:ascii="Times New Roman" w:hAnsi="Times New Roman"/>
      <w:b/>
      <w:sz w:val="26"/>
      <w:u w:val="none"/>
    </w:rPr>
  </w:style>
  <w:style w:type="character" w:styleId="ListLabel10">
    <w:name w:val="ListLabel 10"/>
    <w:qFormat/>
    <w:rPr>
      <w:b/>
      <w:sz w:val="26"/>
      <w:u w:val="none"/>
    </w:rPr>
  </w:style>
  <w:style w:type="character" w:styleId="ListLabel11">
    <w:name w:val="ListLabel 11"/>
    <w:qFormat/>
    <w:rPr>
      <w:rFonts w:ascii="Times New Roman" w:hAnsi="Times New Roman" w:cs="Times New Roman"/>
      <w:sz w:val="26"/>
      <w:szCs w:val="26"/>
    </w:rPr>
  </w:style>
  <w:style w:type="character" w:styleId="ListLabel12">
    <w:name w:val="ListLabel 12"/>
    <w:qFormat/>
    <w:rPr>
      <w:rFonts w:ascii="Times New Roman" w:hAnsi="Times New Roman"/>
      <w:b/>
      <w:bCs/>
      <w:color w:val="auto"/>
      <w:sz w:val="26"/>
      <w:szCs w:val="26"/>
      <w:u w:val="single"/>
    </w:rPr>
  </w:style>
  <w:style w:type="character" w:styleId="ListLabel13">
    <w:name w:val="ListLabel 13"/>
    <w:qFormat/>
    <w:rPr>
      <w:rFonts w:ascii="Times New Roman" w:hAnsi="Times New Roman"/>
      <w:sz w:val="26"/>
      <w:szCs w:val="26"/>
    </w:rPr>
  </w:style>
  <w:style w:type="character" w:styleId="ListLabel14">
    <w:name w:val="ListLabel 14"/>
    <w:qFormat/>
    <w:rPr>
      <w:rFonts w:ascii="Times New Roman" w:hAnsi="Times New Roman" w:cs="Times New Roman"/>
      <w:b/>
      <w:sz w:val="26"/>
      <w:szCs w:val="26"/>
    </w:rPr>
  </w:style>
  <w:style w:type="character" w:styleId="ListLabel15">
    <w:name w:val="ListLabel 15"/>
    <w:qFormat/>
    <w:rPr>
      <w:rFonts w:ascii="Times New Roman" w:hAnsi="Times New Roman" w:cs="Times New Roman"/>
      <w:b w:val="false"/>
      <w:bCs w:val="false"/>
      <w:sz w:val="26"/>
      <w:szCs w:val="26"/>
    </w:rPr>
  </w:style>
  <w:style w:type="character" w:styleId="ListLabel16">
    <w:name w:val="ListLabel 16"/>
    <w:qFormat/>
    <w:rPr>
      <w:rFonts w:ascii="Times New Roman" w:hAnsi="Times New Roman" w:cs="Times New Roman"/>
      <w:b/>
      <w:sz w:val="26"/>
      <w:szCs w:val="26"/>
      <w:u w:val="single"/>
    </w:rPr>
  </w:style>
  <w:style w:type="character" w:styleId="ListLabel110">
    <w:name w:val="ListLabel 110"/>
    <w:qFormat/>
    <w:rPr>
      <w:rFonts w:ascii="Verdana" w:hAnsi="Verdana" w:cs="Symbol"/>
      <w:sz w:val="18"/>
    </w:rPr>
  </w:style>
  <w:style w:type="character" w:styleId="ListLabel111">
    <w:name w:val="ListLabel 111"/>
    <w:qFormat/>
    <w:rPr>
      <w:rFonts w:cs="Courier New"/>
      <w:sz w:val="20"/>
    </w:rPr>
  </w:style>
  <w:style w:type="character" w:styleId="ListLabel112">
    <w:name w:val="ListLabel 112"/>
    <w:qFormat/>
    <w:rPr>
      <w:rFonts w:cs="Wingdings"/>
      <w:sz w:val="20"/>
    </w:rPr>
  </w:style>
  <w:style w:type="character" w:styleId="ListLabel113">
    <w:name w:val="ListLabel 113"/>
    <w:qFormat/>
    <w:rPr>
      <w:rFonts w:cs="Wingdings"/>
      <w:sz w:val="20"/>
    </w:rPr>
  </w:style>
  <w:style w:type="character" w:styleId="ListLabel114">
    <w:name w:val="ListLabel 114"/>
    <w:qFormat/>
    <w:rPr>
      <w:rFonts w:cs="Wingdings"/>
      <w:sz w:val="20"/>
    </w:rPr>
  </w:style>
  <w:style w:type="character" w:styleId="ListLabel115">
    <w:name w:val="ListLabel 115"/>
    <w:qFormat/>
    <w:rPr>
      <w:rFonts w:cs="Wingdings"/>
      <w:sz w:val="20"/>
    </w:rPr>
  </w:style>
  <w:style w:type="character" w:styleId="ListLabel116">
    <w:name w:val="ListLabel 116"/>
    <w:qFormat/>
    <w:rPr>
      <w:rFonts w:cs="Wingdings"/>
      <w:sz w:val="20"/>
    </w:rPr>
  </w:style>
  <w:style w:type="character" w:styleId="ListLabel117">
    <w:name w:val="ListLabel 117"/>
    <w:qFormat/>
    <w:rPr>
      <w:rFonts w:cs="Wingdings"/>
      <w:sz w:val="20"/>
    </w:rPr>
  </w:style>
  <w:style w:type="character" w:styleId="ListLabel118">
    <w:name w:val="ListLabel 118"/>
    <w:qFormat/>
    <w:rPr>
      <w:rFonts w:cs="Wingdings"/>
      <w:sz w:val="20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96daa"/>
    <w:pPr>
      <w:spacing w:before="0" w:after="200"/>
      <w:ind w:left="720" w:hanging="0"/>
      <w:contextualSpacing/>
    </w:pPr>
    <w:rPr/>
  </w:style>
  <w:style w:type="paragraph" w:styleId="Style22">
    <w:name w:val="Комментарий"/>
    <w:qFormat/>
    <w:pPr>
      <w:widowControl/>
      <w:suppressAutoHyphens w:val="false"/>
      <w:bidi w:val="0"/>
      <w:spacing w:before="75" w:after="0"/>
      <w:ind w:left="170" w:hanging="0"/>
      <w:jc w:val="both"/>
    </w:pPr>
    <w:rPr>
      <w:rFonts w:ascii="Arial" w:hAnsi="Arial" w:eastAsia="Mangal" w:cs="Liberation Serif"/>
      <w:color w:val="353842"/>
      <w:kern w:val="2"/>
      <w:sz w:val="24"/>
      <w:szCs w:val="24"/>
      <w:shd w:fill="F0F0F0" w:val="clear"/>
      <w:lang w:val="ru-RU" w:eastAsia="hi-IN" w:bidi="ar-SA"/>
    </w:rPr>
  </w:style>
  <w:style w:type="paragraph" w:styleId="Style23">
    <w:name w:val="Информация об изменениях документа"/>
    <w:basedOn w:val="Style22"/>
    <w:qFormat/>
    <w:pPr>
      <w:widowControl/>
      <w:suppressAutoHyphens w:val="false"/>
      <w:bidi w:val="0"/>
      <w:spacing w:before="75" w:after="0"/>
      <w:ind w:left="170" w:hanging="0"/>
      <w:jc w:val="both"/>
    </w:pPr>
    <w:rPr>
      <w:rFonts w:ascii="Arial" w:hAnsi="Arial" w:eastAsia="Wingdings"/>
      <w:i/>
      <w:color w:val="353842"/>
      <w:sz w:val="24"/>
      <w:shd w:fill="F0F0F0" w:val="clea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51E86F3D19B0063210659BB6E8822EA68B6A00156D5D802D227CB532DFE1DB5AFF80EBA0394996B5J6Z6E" TargetMode="External"/><Relationship Id="rId3" Type="http://schemas.openxmlformats.org/officeDocument/2006/relationships/hyperlink" Target="consultantplus://offline/ref=51E86F3D19B0063210659BB6E8822EA68B6B0D15695C802D227CB532DFE1DB5AFF80EBA0394892B0J6Z5E" TargetMode="External"/><Relationship Id="rId4" Type="http://schemas.openxmlformats.org/officeDocument/2006/relationships/hyperlink" Target="consultantplus://offline/ref=51E86F3D19B0063210659BB6E8822EA6826B0D176F54DD272A25B930D8EE844DF8C9E7A1394C97JBZDE" TargetMode="External"/><Relationship Id="rId5" Type="http://schemas.openxmlformats.org/officeDocument/2006/relationships/hyperlink" Target="garantf1://71858888.3" TargetMode="External"/><Relationship Id="rId6" Type="http://schemas.openxmlformats.org/officeDocument/2006/relationships/hyperlink" Target="garantf1://70346354.1000" TargetMode="External"/><Relationship Id="rId7" Type="http://schemas.openxmlformats.org/officeDocument/2006/relationships/hyperlink" Target="garantf1://12091967.804" TargetMode="External"/><Relationship Id="rId8" Type="http://schemas.openxmlformats.org/officeDocument/2006/relationships/hyperlink" Target="garantf1://70609970.1000" TargetMode="External"/><Relationship Id="rId9" Type="http://schemas.openxmlformats.org/officeDocument/2006/relationships/hyperlink" Target="consultantplus://offline/ref=51E86F3D19B0063210659BB6E8822EA6826B0D176F54DD272A25B930D8EE844DF8C9E7A1394D95JBZ0E" TargetMode="External"/><Relationship Id="rId10" Type="http://schemas.openxmlformats.org/officeDocument/2006/relationships/hyperlink" Target="garantf1://70609970.2000" TargetMode="External"/><Relationship Id="rId11" Type="http://schemas.openxmlformats.org/officeDocument/2006/relationships/hyperlink" Target="garantf1://10005807.1276" TargetMode="External"/><Relationship Id="rId12" Type="http://schemas.openxmlformats.org/officeDocument/2006/relationships/hyperlink" Target="garantf1://70120398.2000" TargetMode="External"/><Relationship Id="rId13" Type="http://schemas.openxmlformats.org/officeDocument/2006/relationships/hyperlink" Target="consultantplus://offline/ref=51E86F3D19B0063210659BB6E8822EA68B6A00176E5B802D227CB532DFJEZ1E" TargetMode="External"/><Relationship Id="rId14" Type="http://schemas.openxmlformats.org/officeDocument/2006/relationships/hyperlink" Target="garantf1://10005807.619" TargetMode="External"/><Relationship Id="rId15" Type="http://schemas.openxmlformats.org/officeDocument/2006/relationships/hyperlink" Target="consultantplus://offline/ref=51E86F3D19B0063210659BB6E8822EA6826B0D176F54DD272A25B930D8EE844DF8C9E7A1394E92JBZ6E" TargetMode="External"/><Relationship Id="rId16" Type="http://schemas.openxmlformats.org/officeDocument/2006/relationships/hyperlink" Target="consultantplus://offline/ref=51E86F3D19B0063210659BB6E8822EA6826B0D176F54DD272A25B930D8EE844DF8C9E7A1394E91JBZ6E" TargetMode="External"/><Relationship Id="rId17" Type="http://schemas.openxmlformats.org/officeDocument/2006/relationships/hyperlink" Target="consultantplus://offline/ref=51E86F3D19B0063210659BB6E8822EA6836809126109D72F7329BB37D7B1934AB1C5E6A1394CJ9Z1E" TargetMode="External"/><Relationship Id="rId18" Type="http://schemas.openxmlformats.org/officeDocument/2006/relationships/hyperlink" Target="consultantplus://offline/ref=51E86F3D19B0063210659BB6E8822EA68B6B0D15695C802D227CB532DFE1DB5AFF80EBA0394892B0J6Z5E" TargetMode="External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LibreOffice/6.1.4.2$Windows_x86 LibreOffice_project/9d0f32d1f0b509096fd65e0d4bec26ddd1938fd3</Application>
  <Pages>6</Pages>
  <Words>1855</Words>
  <Characters>12845</Characters>
  <CharactersWithSpaces>14625</CharactersWithSpaces>
  <Paragraphs>65</Paragraphs>
  <Company>icie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2013-11-19T04:48:00Z</dcterms:created>
  <dc:creator>Хамидова</dc:creator>
  <dc:description/>
  <dc:language>ru-RU</dc:language>
  <cp:lastModifiedBy/>
  <dcterms:modified xsi:type="dcterms:W3CDTF">2023-02-08T18:11:55Z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icie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