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FC7" w:rsidRPr="00E40D0D" w:rsidRDefault="00D61FC7" w:rsidP="00E40D0D">
      <w:pPr>
        <w:pStyle w:val="ConsPlusTitle"/>
        <w:spacing w:line="216" w:lineRule="auto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МИНИСТЕРСТВО ТРУДА И СОЦИАЛЬНОЙ ЗАЩИТЫ РОССИЙСКОЙ ФЕДЕРАЦИИ</w:t>
      </w:r>
    </w:p>
    <w:p w:rsidR="00D61FC7" w:rsidRPr="00E40D0D" w:rsidRDefault="00D61FC7" w:rsidP="00E40D0D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ПИСЬМО</w:t>
      </w:r>
    </w:p>
    <w:p w:rsidR="00D61FC7" w:rsidRPr="00E40D0D" w:rsidRDefault="00D61FC7" w:rsidP="00E40D0D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от 11 мая 2017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18-4/10/П-2943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В соответствии с подпунктом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6а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пункта 2 поручения Правительства Российской Федерации от 30 апреля 2016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ДМ-П17-2666, во исполнение </w:t>
      </w:r>
      <w:hyperlink r:id="rId4">
        <w:r w:rsidRPr="00E40D0D">
          <w:rPr>
            <w:rFonts w:ascii="Liberation Serif" w:hAnsi="Liberation Serif" w:cs="Liberation Serif"/>
            <w:sz w:val="24"/>
            <w:szCs w:val="24"/>
          </w:rPr>
          <w:t xml:space="preserve">абзаца второго подпункта 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«</w:t>
        </w:r>
        <w:r w:rsidRPr="00E40D0D">
          <w:rPr>
            <w:rFonts w:ascii="Liberation Serif" w:hAnsi="Liberation Serif" w:cs="Liberation Serif"/>
            <w:sz w:val="24"/>
            <w:szCs w:val="24"/>
          </w:rPr>
          <w:t>ж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»</w:t>
        </w:r>
        <w:r w:rsidRPr="00E40D0D">
          <w:rPr>
            <w:rFonts w:ascii="Liberation Serif" w:hAnsi="Liberation Serif" w:cs="Liberation Serif"/>
            <w:sz w:val="24"/>
            <w:szCs w:val="24"/>
          </w:rPr>
          <w:t xml:space="preserve"> пункта 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Национального плана противодействия коррупции на 2016 - 2017 годы, утвержденного Указом Президента Российской Федерации от 1 апреля 2016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147, Минтруд России направляет для использования в работе </w:t>
      </w:r>
      <w:hyperlink w:anchor="P17">
        <w:r w:rsidRPr="00E40D0D">
          <w:rPr>
            <w:rFonts w:ascii="Liberation Serif" w:hAnsi="Liberation Serif" w:cs="Liberation Serif"/>
            <w:sz w:val="24"/>
            <w:szCs w:val="24"/>
          </w:rPr>
          <w:t>Методические рекомендации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 вопросам соблюдения ограничений, налагаемых на гражданина, замещавшего должность государственной или муниципальной службы, при заключении им трудового или гражданско-правового договора с организацией (прилагаются).</w:t>
      </w:r>
    </w:p>
    <w:p w:rsidR="00D61FC7" w:rsidRPr="00E40D0D" w:rsidRDefault="00E40D0D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hyperlink w:anchor="P17">
        <w:r w:rsidR="00D61FC7" w:rsidRPr="00E40D0D">
          <w:rPr>
            <w:rFonts w:ascii="Liberation Serif" w:hAnsi="Liberation Serif" w:cs="Liberation Serif"/>
            <w:sz w:val="24"/>
            <w:szCs w:val="24"/>
          </w:rPr>
          <w:t>Методические рекомендации</w:t>
        </w:r>
      </w:hyperlink>
      <w:r w:rsidR="00D61FC7" w:rsidRPr="00E40D0D">
        <w:rPr>
          <w:rFonts w:ascii="Liberation Serif" w:hAnsi="Liberation Serif" w:cs="Liberation Serif"/>
          <w:sz w:val="24"/>
          <w:szCs w:val="24"/>
        </w:rPr>
        <w:t xml:space="preserve"> также размещены на официальном сайте Министерства и доступны для скачивания по ссылке: http://www.rosmi</w:t>
      </w:r>
      <w:r w:rsidRPr="00E40D0D">
        <w:rPr>
          <w:rFonts w:ascii="Liberation Serif" w:hAnsi="Liberation Serif" w:cs="Liberation Serif"/>
          <w:sz w:val="24"/>
          <w:szCs w:val="24"/>
        </w:rPr>
        <w:t>№</w:t>
      </w:r>
      <w:r w:rsidR="00D61FC7" w:rsidRPr="00E40D0D">
        <w:rPr>
          <w:rFonts w:ascii="Liberation Serif" w:hAnsi="Liberation Serif" w:cs="Liberation Serif"/>
          <w:sz w:val="24"/>
          <w:szCs w:val="24"/>
        </w:rPr>
        <w:t>trud.ru/mi</w:t>
      </w:r>
      <w:r w:rsidRPr="00E40D0D">
        <w:rPr>
          <w:rFonts w:ascii="Liberation Serif" w:hAnsi="Liberation Serif" w:cs="Liberation Serif"/>
          <w:sz w:val="24"/>
          <w:szCs w:val="24"/>
        </w:rPr>
        <w:t>№</w:t>
      </w:r>
      <w:r w:rsidR="00D61FC7" w:rsidRPr="00E40D0D">
        <w:rPr>
          <w:rFonts w:ascii="Liberation Serif" w:hAnsi="Liberation Serif" w:cs="Liberation Serif"/>
          <w:sz w:val="24"/>
          <w:szCs w:val="24"/>
        </w:rPr>
        <w:t>istry/programms/a</w:t>
      </w:r>
      <w:r w:rsidRPr="00E40D0D">
        <w:rPr>
          <w:rFonts w:ascii="Liberation Serif" w:hAnsi="Liberation Serif" w:cs="Liberation Serif"/>
          <w:sz w:val="24"/>
          <w:szCs w:val="24"/>
        </w:rPr>
        <w:t>№</w:t>
      </w:r>
      <w:r w:rsidR="00D61FC7" w:rsidRPr="00E40D0D">
        <w:rPr>
          <w:rFonts w:ascii="Liberation Serif" w:hAnsi="Liberation Serif" w:cs="Liberation Serif"/>
          <w:sz w:val="24"/>
          <w:szCs w:val="24"/>
        </w:rPr>
        <w:t>ticorruptio</w:t>
      </w:r>
      <w:r w:rsidRPr="00E40D0D">
        <w:rPr>
          <w:rFonts w:ascii="Liberation Serif" w:hAnsi="Liberation Serif" w:cs="Liberation Serif"/>
          <w:sz w:val="24"/>
          <w:szCs w:val="24"/>
        </w:rPr>
        <w:t>№</w:t>
      </w:r>
      <w:r w:rsidR="00D61FC7" w:rsidRPr="00E40D0D">
        <w:rPr>
          <w:rFonts w:ascii="Liberation Serif" w:hAnsi="Liberation Serif" w:cs="Liberation Serif"/>
          <w:sz w:val="24"/>
          <w:szCs w:val="24"/>
        </w:rPr>
        <w:t>/9/4.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М.А.ТОПИЛИН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right"/>
        <w:outlineLvl w:val="0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Приложение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bookmarkStart w:id="0" w:name="P17"/>
      <w:bookmarkEnd w:id="0"/>
      <w:r w:rsidRPr="00E40D0D">
        <w:rPr>
          <w:rFonts w:ascii="Liberation Serif" w:hAnsi="Liberation Serif" w:cs="Liberation Serif"/>
          <w:sz w:val="24"/>
          <w:szCs w:val="24"/>
        </w:rPr>
        <w:t>МЕТОДИЧЕСКИЕ РЕКОМЕНДАЦИИ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ПО ВОПРОСАМ СОБЛЮДЕНИЯ ОГРАНИЧЕНИЙ, НАЛАГАЕМЫХ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НА ГРАЖДАНИНА, ЗАМЕЩАВШЕГО ДОЛЖНОСТЬ ГОСУДАРСТВЕННОЙ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(МУНИЦИПАЛЬНОЙ) СЛУЖБЫ, ПРИ ЗАКЛЮЧЕНИИ ИМ ТРУДОВОГО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ИЛИ ГРАЖДАНСКО-ПРАВОВОГО ДОГОВОРА С ОРГАНИЗАЦИЕЙ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I. Общие положения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1. Настоящие Методические рекомендации подготовлены в целях формирования единообразной практики применения </w:t>
      </w:r>
      <w:hyperlink r:id="rId5">
        <w:r w:rsidRPr="00E40D0D">
          <w:rPr>
            <w:rFonts w:ascii="Liberation Serif" w:hAnsi="Liberation Serif" w:cs="Liberation Serif"/>
            <w:sz w:val="24"/>
            <w:szCs w:val="24"/>
          </w:rPr>
          <w:t>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(далее - Федеральный закон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273-ФЗ), содержащей 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2. Контроль за выбором места трудоустройства бывших государственных (муниципальных) служащих необходим в целях недопущения возникновения коллизии публичных и частных интересов, которая может выражаться: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 возникновении конфликта интересов при исполнении должностных обязанностей, обусловленного возможностью предоставления выгод и преимуществ для организации, рассматриваемой государственным (муниципальным) служащим в качестве будущего места работы;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 неправомерном использовании служебной информации в интересах организации после увольнения с государственной (муниципальной) службы.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3. Методические рекомендации ориентированы на следующих лиц: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1) гражданин - бывший государственный (муниципальный) служащий (далее также - гражданин) &lt;1&gt;;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&lt;1&gt; Настоящие Методические рекомендации не распространяются на граждан, вопросы о даче согласия на трудоустройство которых подлежат рассмотрению на заседании президиума Совета при Президенте Российской Федерации по противодействию коррупции в связи с замещением ими ранее должностей федеральной государственной службы, указанных в </w:t>
      </w:r>
      <w:hyperlink r:id="rId6">
        <w:r w:rsidRPr="00E40D0D">
          <w:rPr>
            <w:rFonts w:ascii="Liberation Serif" w:hAnsi="Liberation Serif" w:cs="Liberation Serif"/>
            <w:sz w:val="24"/>
            <w:szCs w:val="24"/>
          </w:rPr>
          <w:t xml:space="preserve">подпункте 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«</w:t>
        </w:r>
        <w:r w:rsidRPr="00E40D0D">
          <w:rPr>
            <w:rFonts w:ascii="Liberation Serif" w:hAnsi="Liberation Serif" w:cs="Liberation Serif"/>
            <w:sz w:val="24"/>
            <w:szCs w:val="24"/>
          </w:rPr>
          <w:t>а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»</w:t>
        </w:r>
        <w:r w:rsidRPr="00E40D0D">
          <w:rPr>
            <w:rFonts w:ascii="Liberation Serif" w:hAnsi="Liberation Serif" w:cs="Liberation Serif"/>
            <w:sz w:val="24"/>
            <w:szCs w:val="24"/>
          </w:rPr>
          <w:t xml:space="preserve"> пункта 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порядке рассмотрения президиумом Совета при Президенте Российской Федерации по противодействию коррупции вопросов, касающихся соблюдения требований к служебному (должностному) поведению лиц, замещающих государственные должности Российской Федерации и отдельные должности федеральной государственной службы, и урегулирования конфликта интересов, а также некоторых обращений граждан, утвержденного Указом Президента Российской Федерации от 25 февраля 2011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233.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2) бывший представитель нанимателя (работодателя) - руководитель государственного органа, органа местного самоуправления, в котором гражданин замещал должность государственной (муниципальной) службы (далее также - государственный (муниципальный) орган), лицо,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>замещающее государственную должность, муниципальную должность, либо представитель указанных руководителя или лица, осуществляющие полномочия нанимателя от имени Российской Федерации, субъекта Российской Федерации или муниципального образования;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3) новый работодатель - юридическое лицо (коммерческая или некоммерческая организация, в том числе государственная корпорация, компания или публично-правовая компания), с которым гражданин планирует заключить или заключил </w:t>
      </w:r>
      <w:proofErr w:type="gramStart"/>
      <w:r w:rsidRPr="00E40D0D">
        <w:rPr>
          <w:rFonts w:ascii="Liberation Serif" w:hAnsi="Liberation Serif" w:cs="Liberation Serif"/>
          <w:sz w:val="24"/>
          <w:szCs w:val="24"/>
        </w:rPr>
        <w:t>трудовой</w:t>
      </w:r>
      <w:proofErr w:type="gramEnd"/>
      <w:r w:rsidRPr="00E40D0D">
        <w:rPr>
          <w:rFonts w:ascii="Liberation Serif" w:hAnsi="Liberation Serif" w:cs="Liberation Serif"/>
          <w:sz w:val="24"/>
          <w:szCs w:val="24"/>
        </w:rPr>
        <w:t xml:space="preserve"> или гражданско-правовой договор (далее также - организация). К данному субъекту правоотношений также относится граждане (физические лица), привлекающие к трудовой деятельности на договорной основе иных физических лиц, являвшихся бывшими государственными (муниципальными) служащими. Например, к таким гражданам могут быть отнесены лица, осуществляющие предпринимательскую деятельность без образования юридического лица, а также занимающиеся частной практикой нотариусы, адвокаты, учредившие адвокатские кабинеты, и другие лица, занимающиеся в установленном законодательством Российской Федерации порядке частной практикой.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II. Условия, влекущие необходимость получения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гражданином - бывшим государственным (муниципальным)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служащим согласия комиссии по соблюдению требований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к служебному поведению государственных (муниципальных)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служащих и урегулированию конфликта интересов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4. Условиями, влекущими распространение на гражданина обязанности получения согласия комиссии по соблюдению требований к служебному поведению государственных (муниципальных) служащих и урегулированию конфликта интересов (далее - комиссия), являются: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P44"/>
      <w:bookmarkEnd w:id="1"/>
      <w:r w:rsidRPr="00E40D0D">
        <w:rPr>
          <w:rFonts w:ascii="Liberation Serif" w:hAnsi="Liberation Serif" w:cs="Liberation Serif"/>
          <w:sz w:val="24"/>
          <w:szCs w:val="24"/>
        </w:rPr>
        <w:t>1) нахождение должности, которую замещал гражданин, в перечне, установленном нормативными правовыми актами Российской Федерации &lt;2&gt;.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&lt;2&gt; В соответствии с </w:t>
      </w:r>
      <w:hyperlink r:id="rId7">
        <w:r w:rsidRPr="00E40D0D">
          <w:rPr>
            <w:rFonts w:ascii="Liberation Serif" w:hAnsi="Liberation Serif" w:cs="Liberation Serif"/>
            <w:sz w:val="24"/>
            <w:szCs w:val="24"/>
          </w:rPr>
          <w:t>пунктом 3 статьи 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для целей данного закона используется понятие нормативные правовые акты Российской Федерации, к которым относятся: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а) федеральные нормативные правовые акты (федеральные конституционные законы, федеральные законы, нормативные правовые акты Президента Российской Федерации, нормативные правовые акты Правительства Российской Федерации, нормативные правовые акты федеральных органов исполнительной власти и иных федеральных органов);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б) законы и иные нормативные правовые акты органов государственной власти субъектов Российской Федерации;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в) муниципальные правовые акты.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Под указанными в </w:t>
      </w:r>
      <w:hyperlink r:id="rId8">
        <w:r w:rsidRPr="00E40D0D">
          <w:rPr>
            <w:rFonts w:ascii="Liberation Serif" w:hAnsi="Liberation Serif" w:cs="Liberation Serif"/>
            <w:sz w:val="24"/>
            <w:szCs w:val="24"/>
          </w:rPr>
          <w:t>статье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перечнями, установленными нормативными правовыми актами Российской Федерации, следует понимать как перечни, утвержденные непосредственно для целей названной нормы, так и - в случае отсутствия названных перечней - нормативные правовые акты, определяющие должности государственной службы (должности муниципальной службы), при замещении которых государственные (муниципальные)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поскольку принятие последних также обусловлено предусмотренными законодательством мерами по противодействию коррупции &lt;3&gt;.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&lt;3&gt; </w:t>
      </w:r>
      <w:hyperlink r:id="rId9">
        <w:r w:rsidRPr="00E40D0D">
          <w:rPr>
            <w:rFonts w:ascii="Liberation Serif" w:hAnsi="Liberation Serif" w:cs="Liberation Serif"/>
            <w:sz w:val="24"/>
            <w:szCs w:val="24"/>
          </w:rPr>
          <w:t>Пункт 3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от 28 ноября 2017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(далее - Постановление Пленума Верховного Суда Российской Федерации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46).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Так, перечень должностей федеральной государственной службы для целей </w:t>
      </w:r>
      <w:hyperlink r:id="rId10">
        <w:r w:rsidRPr="00E40D0D">
          <w:rPr>
            <w:rFonts w:ascii="Liberation Serif" w:hAnsi="Liberation Serif" w:cs="Liberation Serif"/>
            <w:sz w:val="24"/>
            <w:szCs w:val="24"/>
          </w:rPr>
          <w:t>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определен </w:t>
      </w:r>
      <w:hyperlink r:id="rId11">
        <w:r w:rsidRPr="00E40D0D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21 июля 2010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925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О мерах по реализации отдельных положений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(далее - Указ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925) и включает в себя: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должности федеральной государственной службы, включенные в </w:t>
      </w:r>
      <w:hyperlink r:id="rId12">
        <w:r w:rsidRPr="00E40D0D">
          <w:rPr>
            <w:rFonts w:ascii="Liberation Serif" w:hAnsi="Liberation Serif" w:cs="Liberation Serif"/>
            <w:sz w:val="24"/>
            <w:szCs w:val="24"/>
          </w:rPr>
          <w:t>раздел I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или </w:t>
      </w:r>
      <w:hyperlink r:id="rId13">
        <w:r w:rsidRPr="00E40D0D">
          <w:rPr>
            <w:rFonts w:ascii="Liberation Serif" w:hAnsi="Liberation Serif" w:cs="Liberation Serif"/>
            <w:sz w:val="24"/>
            <w:szCs w:val="24"/>
          </w:rPr>
          <w:t>раздел II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перечня должностей федеральной государственной службы, при назначении на которые граждане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 xml:space="preserve">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утвержденного Указом Президента Российской Федерации от 18 мая 2009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557 (далее - Указ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557);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должности федеральной государственной службы, включенные в перечень должностей федеральной государственной службы в федеральном государственном органе, при назначении на которые граждане и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детей, утвержденный руководителем федерального государственного органа в соответствии с </w:t>
      </w:r>
      <w:hyperlink r:id="rId14">
        <w:r w:rsidRPr="00E40D0D">
          <w:rPr>
            <w:rFonts w:ascii="Liberation Serif" w:hAnsi="Liberation Serif" w:cs="Liberation Serif"/>
            <w:sz w:val="24"/>
            <w:szCs w:val="24"/>
          </w:rPr>
          <w:t>разделом III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перечня, утвержденного Указом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557.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При этом </w:t>
      </w:r>
      <w:hyperlink r:id="rId15">
        <w:r w:rsidRPr="00E40D0D">
          <w:rPr>
            <w:rFonts w:ascii="Liberation Serif" w:hAnsi="Liberation Serif" w:cs="Liberation Serif"/>
            <w:sz w:val="24"/>
            <w:szCs w:val="24"/>
          </w:rPr>
          <w:t>пунктом 4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Указа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925 органам государственной власти субъектов Российской Федерации и органам местного самоуправления рекомендовано разработать, руководствуясь данным </w:t>
      </w:r>
      <w:hyperlink r:id="rId16">
        <w:r w:rsidRPr="00E40D0D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, и утвердить перечни должностей государственной гражданской службы субъектов Российской Федерации и перечни должностей муниципальной службы, предусмотренные </w:t>
      </w:r>
      <w:hyperlink r:id="rId17">
        <w:r w:rsidRPr="00E40D0D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Принципиально важным для определения условий о распространении на гражданина ограничений, предусмотренных </w:t>
      </w:r>
      <w:hyperlink r:id="rId18">
        <w:r w:rsidRPr="00E40D0D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273-ФЗ, является установление факта нахождения должности, которую замещал гражданин по последнему месту службы, в соответствующем </w:t>
      </w:r>
      <w:hyperlink r:id="rId19">
        <w:r w:rsidRPr="00E40D0D">
          <w:rPr>
            <w:rFonts w:ascii="Liberation Serif" w:hAnsi="Liberation Serif" w:cs="Liberation Serif"/>
            <w:sz w:val="24"/>
            <w:szCs w:val="24"/>
          </w:rPr>
          <w:t>перечне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, установленном Указом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557, правовыми актами федеральных государственных органов, государственных органов субъектов Российской Федерации, органов местного самоуправления. В этой связи указанные ограничения не распространяются на бывшего государственного (муниципального) служащего, если в период прохождения государственной (муниципальной) службы замещаемая им должность не была включена в соответствующие перечни либо была исключена из них к дате заключения трудового (гражданско-правового) </w:t>
      </w:r>
      <w:proofErr w:type="gramStart"/>
      <w:r w:rsidRPr="00E40D0D">
        <w:rPr>
          <w:rFonts w:ascii="Liberation Serif" w:hAnsi="Liberation Serif" w:cs="Liberation Serif"/>
          <w:sz w:val="24"/>
          <w:szCs w:val="24"/>
        </w:rPr>
        <w:t>договора.;</w:t>
      </w:r>
      <w:proofErr w:type="gramEnd"/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2) в должностные (служебные) обязанности гражданина - бывшего государственного (муниципального) служащего входили отдельные функции государственного, муниципального (административного) управления организацией &lt;4&gt;, в которую он трудоустраивается.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62"/>
      <w:bookmarkEnd w:id="2"/>
      <w:r w:rsidRPr="00E40D0D">
        <w:rPr>
          <w:rFonts w:ascii="Liberation Serif" w:hAnsi="Liberation Serif" w:cs="Liberation Serif"/>
          <w:sz w:val="24"/>
          <w:szCs w:val="24"/>
        </w:rPr>
        <w:t xml:space="preserve">&lt;4&gt; В соответствии с </w:t>
      </w:r>
      <w:hyperlink r:id="rId20">
        <w:r w:rsidRPr="00E40D0D">
          <w:rPr>
            <w:rFonts w:ascii="Liberation Serif" w:hAnsi="Liberation Serif" w:cs="Liberation Serif"/>
            <w:sz w:val="24"/>
            <w:szCs w:val="24"/>
          </w:rPr>
          <w:t>пунктом 4 статьи 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для целей данного Федерального закона функции государственного, муниципального (административного) управления организацией - полномочия государственного или муниципального служащего принимать обязательные для исполнения решения по кадровым, организационно-техническим, финансовым, материально-техническим или иным вопросам в отношении данной организации, в том числе решения, связанные с выдачей разрешений (лицензий) на осуществление определенного вида деятельности и (или) отдельных действий данной организацией, либо готовить проекты таких решений.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 случае, если в должностные обязанности по той должности, которую служащий замещал, входили функции государственного, муниципального (административного) управления в отношении организации, в которую он трудоустраивается, то он обязан получить согласие комиссии на трудоустройство в данную организацию.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3) прошло менее двух лет со дня увольнения гражданина с государственной (муниципальной) службы.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Период, в течение которого действуют установленные </w:t>
      </w:r>
      <w:hyperlink r:id="rId21">
        <w:r w:rsidRPr="00E40D0D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ограничения, начинается со дня увольнения с государственной (муниципальной) службы и заканчивается через два года.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 случае, если в течение двух лет с момента увольнения с государственной (муниципальной) службы гражданин трудоустраивается неоднократно в различные организации, соответствующие ограничения действуют в отношении каждого случая его трудоустройства.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4) заключение трудового договора вне зависимости от размера заработной платы либо заключение гражданско-правового договора (гражданско-правовых договоров), стоимость выполнения работ (оказания услуг) по которому (которым) составляет более ста тысяч рублей в течение месяца.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Принятие решения о получении согласия комиссии осуществляется исходя из совокупности вышеуказанных условий.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5. Ограничения, предусмотренные </w:t>
      </w:r>
      <w:hyperlink r:id="rId22">
        <w:r w:rsidRPr="00E40D0D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273-ФЗ, распространяются на гражданина независимо от оснований его увольнения с государственной (муниципальной) службы.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lastRenderedPageBreak/>
        <w:t xml:space="preserve">6. При принятии решения о целесообразности получения согласия комиссии необходимо учитывать положения </w:t>
      </w:r>
      <w:hyperlink r:id="rId23">
        <w:r w:rsidRPr="00E40D0D">
          <w:rPr>
            <w:rFonts w:ascii="Liberation Serif" w:hAnsi="Liberation Serif" w:cs="Liberation Serif"/>
            <w:sz w:val="24"/>
            <w:szCs w:val="24"/>
          </w:rPr>
          <w:t>пункта 5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от 28 ноября 2017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О некоторых вопросах, возникающих при рассмотрении судьями дел о привлечении к административной ответственности по статье 19.29 Кодекса Российской Федерации об административных правонарушениях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(далее - Постановление Пленума Верховного Суда Российской Федерации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46), согласно которому трудоустройство гражданина - бывшего государственного (муниципального) служащего в другой государственный (муниципальный) орган, в том числе на должность, не относящуюся к должностям государственной (муниципальной) службы, либо заключение с указанным органом гражданско-правовой договор (договоры) не порождает обязанности, предусмотренные </w:t>
      </w:r>
      <w:hyperlink r:id="rId24">
        <w:r w:rsidRPr="00E40D0D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III. Порядок направления гражданином - бывшим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государственным (муниципальным) служащим обращения о даче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согласия на трудоустройство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7. Для федеральных государственных служащих соответствующий порядок обращения регламентирован </w:t>
      </w:r>
      <w:hyperlink r:id="rId25">
        <w:r w:rsidRPr="00E40D0D">
          <w:rPr>
            <w:rFonts w:ascii="Liberation Serif" w:hAnsi="Liberation Serif" w:cs="Liberation Serif"/>
            <w:sz w:val="24"/>
            <w:szCs w:val="24"/>
          </w:rPr>
          <w:t>Положением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о комиссиях по соблюдению требований к служебному поведению федеральных государственных служащих и урегулированию конфликта интересов, утвержденным Указом Президента Российской Федерации от 1 июля 2010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821 (далее - Положение о комиссиях, Указ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821).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Для граждан, замещавших должности государственной гражданской службы субъектов Российской Федерации и муниципальной службы, соответствующий порядок регламентируется государственными органами субъектов Российской Федерации и органами местного самоуправления (согласно </w:t>
      </w:r>
      <w:hyperlink r:id="rId26">
        <w:r w:rsidRPr="00E40D0D">
          <w:rPr>
            <w:rFonts w:ascii="Liberation Serif" w:hAnsi="Liberation Serif" w:cs="Liberation Serif"/>
            <w:sz w:val="24"/>
            <w:szCs w:val="24"/>
          </w:rPr>
          <w:t>пункту 8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Указа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821 органам государственной власти субъектов Российской Федерации и органам местного самоуправления рекомендовано разработать и утвердить положения о комиссиях по соблюдению требований к служебному поведению государственных гражданских служащих субъектов Российской Федерации (муниципальных служащих) и урегулированию конфликта интересов и руководствоваться </w:t>
      </w:r>
      <w:hyperlink r:id="rId27">
        <w:r w:rsidRPr="00E40D0D">
          <w:rPr>
            <w:rFonts w:ascii="Liberation Serif" w:hAnsi="Liberation Serif" w:cs="Liberation Serif"/>
            <w:sz w:val="24"/>
            <w:szCs w:val="24"/>
          </w:rPr>
          <w:t xml:space="preserve">Указом 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№</w:t>
        </w:r>
        <w:r w:rsidRPr="00E40D0D">
          <w:rPr>
            <w:rFonts w:ascii="Liberation Serif" w:hAnsi="Liberation Serif" w:cs="Liberation Serif"/>
            <w:sz w:val="24"/>
            <w:szCs w:val="24"/>
          </w:rPr>
          <w:t xml:space="preserve"> 821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при разработке названных положений).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8. Основанием для проведения заседания комиссии является обращение гражданина, замещавшего в государственном (муниципальном) органе должность государственной (муниципальной) службы, включенную в перечень должностей, утвержденный нормативным правовым актом Российской Федерации,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обязанности, до истечения двух лет со дня увольнения с государственной (муниципальной) службы (далее - обращение) (</w:t>
      </w:r>
      <w:hyperlink r:id="rId28">
        <w:r w:rsidRPr="00E40D0D">
          <w:rPr>
            <w:rFonts w:ascii="Liberation Serif" w:hAnsi="Liberation Serif" w:cs="Liberation Serif"/>
            <w:sz w:val="24"/>
            <w:szCs w:val="24"/>
          </w:rPr>
          <w:t xml:space="preserve">подпункт 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«</w:t>
        </w:r>
        <w:r w:rsidRPr="00E40D0D">
          <w:rPr>
            <w:rFonts w:ascii="Liberation Serif" w:hAnsi="Liberation Serif" w:cs="Liberation Serif"/>
            <w:sz w:val="24"/>
            <w:szCs w:val="24"/>
          </w:rPr>
          <w:t>б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»</w:t>
        </w:r>
        <w:r w:rsidRPr="00E40D0D">
          <w:rPr>
            <w:rFonts w:ascii="Liberation Serif" w:hAnsi="Liberation Serif" w:cs="Liberation Serif"/>
            <w:sz w:val="24"/>
            <w:szCs w:val="24"/>
          </w:rPr>
          <w:t xml:space="preserve"> пункта 16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9. Обращение подается гражданином в подразделение кадровой службы государственного (муниципального) &lt;*&gt; органа по профилактике коррупционных и иных правонарушений (</w:t>
      </w:r>
      <w:hyperlink r:id="rId29">
        <w:r w:rsidRPr="00E40D0D">
          <w:rPr>
            <w:rFonts w:ascii="Liberation Serif" w:hAnsi="Liberation Serif" w:cs="Liberation Serif"/>
            <w:sz w:val="24"/>
            <w:szCs w:val="24"/>
          </w:rPr>
          <w:t>пункт 17.1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 Обращение может быть направлено по почте с заказным уведомлением либо доставлено лично в государственный (муниципальный) &lt;*&gt; орган.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10. В обращении указываются следующие сведения: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1) фамилия, имя, отчество гражданина, дата его рождения, адрес места жительства;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2) замещаемые должности в течение последних двух лет до дня увольнения с государственной (муниципальной) службы;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3) наименование коммерческой (некоммерческой) организации. Рекомендуется указывать полное наименование организации согласно учредительным документам;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4) местонахождение коммерческой (некоммерческой) организации. Рекомендуется указывать юридический адрес и адрес фактического места нахождения организации;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5) характер деятельности коммерческой (некоммерческой) организации. Основную деятельность организации рекомендуется указывать согласно учредительным документам;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6) должностные (служебные) обязанности, исполняемые гражданином во время замещения им должности государственной (муниципальной) службы. Указываются обязанности в соответствии с должностным регламентом (должностной инструкцией);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7) функции по государственному, муниципальному (административному) управлению в отношении коммерческой (некоммерческой) организации. Рекомендуется подробно указывать, в чем заключались данные функции, а также уточнить при необходимости, какой конкретной деятельности данной коммерческой (некоммерческой) организации касались принимаемые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>государственным (муниципальным) служащим решения. Функции по государственному, муниципальному (административному) управлению должны осуществляться в отношении конкретной организации, в которую трудоустраивается бывший государственный (муниципальный) служащий;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8) вид договора (трудовой или гражданско-правовой);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9) предполагаемый срок действия договора (срочный либо заключенный на неопределенный срок). При заключении срочного договора указывается срок его действия, при заключении договора на неопределенный срок - дата начала его действия;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10) сумма оплаты за выполнение (оказание) по договору работ (услуг) (предполагаемая сумма в рублях в течение месяца);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11) обращение о намерении лично присутствовать на заседании комиссии (</w:t>
      </w:r>
      <w:hyperlink r:id="rId30">
        <w:r w:rsidRPr="00E40D0D">
          <w:rPr>
            <w:rFonts w:ascii="Liberation Serif" w:hAnsi="Liberation Serif" w:cs="Liberation Serif"/>
            <w:sz w:val="24"/>
            <w:szCs w:val="24"/>
          </w:rPr>
          <w:t>пункт 19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11. За согласием на трудоустройство в комиссию может обратиться также государственный (муниципальный) служащий, планирующий свое увольнение (</w:t>
      </w:r>
      <w:hyperlink r:id="rId31">
        <w:r w:rsidRPr="00E40D0D">
          <w:rPr>
            <w:rFonts w:ascii="Liberation Serif" w:hAnsi="Liberation Serif" w:cs="Liberation Serif"/>
            <w:sz w:val="24"/>
            <w:szCs w:val="24"/>
          </w:rPr>
          <w:t>пункт 17.2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 Такое обращение подлежит оформлению и рассмотрению комиссией в порядке, аналогичном рассмотрению обращения гражданина.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IV. Порядок рассмотрения обращения гражданина - бывшего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государственного (муниципального) служащего о даче согласия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на трудоустройство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12. Первоначальное рассмотрение обращения осуществляется в подразделении кадровой службы государственного (муниципального) &lt;*&gt; органа по профилактике коррупционных и иных правонарушений (</w:t>
      </w:r>
      <w:hyperlink r:id="rId32">
        <w:r w:rsidRPr="00E40D0D">
          <w:rPr>
            <w:rFonts w:ascii="Liberation Serif" w:hAnsi="Liberation Serif" w:cs="Liberation Serif"/>
            <w:sz w:val="24"/>
            <w:szCs w:val="24"/>
          </w:rPr>
          <w:t>пункт 17.1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 Указанное подразделение также осуществляет подготовку мотивированного заключения.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13. При подготовке мотивированного заключения должностные лица кадрового подразделения государственного (муниципального) &lt;*&gt; органа имеют право проводить собеседование с государственным (муниципальным) служащим, представившим обращение, получать от него письменные пояснения, а руководитель государственного (муниципального) &lt;*&gt; органа 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 (</w:t>
      </w:r>
      <w:hyperlink r:id="rId33">
        <w:r w:rsidRPr="00E40D0D">
          <w:rPr>
            <w:rFonts w:ascii="Liberation Serif" w:hAnsi="Liberation Serif" w:cs="Liberation Serif"/>
            <w:sz w:val="24"/>
            <w:szCs w:val="24"/>
          </w:rPr>
          <w:t>пункт 17.5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14. Мотивированное заключение должно содержать (пункт 17.6 Положения о комиссиях):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а) информацию, изложенную в обращении;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б) информацию, полученную от государственных (муниципальных) органов и заинтересованных организаций на основании запросов;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в) мотивированный вывод, основанный на всестороннем анализе указанной информации, а также рекомендации для принятия одного из решений в соответствии с </w:t>
      </w:r>
      <w:hyperlink r:id="rId34">
        <w:r w:rsidRPr="00E40D0D">
          <w:rPr>
            <w:rFonts w:ascii="Liberation Serif" w:hAnsi="Liberation Serif" w:cs="Liberation Serif"/>
            <w:sz w:val="24"/>
            <w:szCs w:val="24"/>
          </w:rPr>
          <w:t>пунктом 24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 или иного решения.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15. Обращение гражданина, а также мотивированное заключение и другие материалы в течение семи рабочих дней со дня поступления обращения представляются председателю комиссии (</w:t>
      </w:r>
      <w:hyperlink r:id="rId35">
        <w:r w:rsidRPr="00E40D0D">
          <w:rPr>
            <w:rFonts w:ascii="Liberation Serif" w:hAnsi="Liberation Serif" w:cs="Liberation Serif"/>
            <w:sz w:val="24"/>
            <w:szCs w:val="24"/>
          </w:rPr>
          <w:t>пункт 17.5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16. При проведении собеседования и получении письменных пояснений может быть рекомендовано уточнить информацию, изложенную в обращении, получить дополнительные данные о причинах выбора именно данной организации для трудоустройства, способе трудоустройства (рекомендации знакомых, размещение резюме в кадровых агентствах, конкурс на должности и т.д.), предполагаемом круге обязанностей.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17. Направление запросов в государственные органы, органы местного самоуправления и заинтересованные организации может быть организовано, например, в случае возникновения сомнений в достоверности информации, содержащейся в обращении.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18. В случае направления запросов обращение, а также мотивированное заключение и другие материалы представляются председателю комиссии в течение 45 дней со дня поступления обращения. Указанный срок может быть продлен, но не более чем на 30 дней.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19. В ходе подготовки мотивированного заключения рекомендуется: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а) проанализировать функции государственного, муниципального (административного) управления, входившие в должностные (служебные) обязанности гражданина - бывшего государственного (муниципального) служащего, а также реально принятые им решения в отношении организации на предмет возможного использования должностного положения в целях оказания организации, в которую трудоустраивается гражданин, выгод и преимуществ. Рекомендуется подробно проанализировать, в чем заключались данные функции, уточнив при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>необходимости, по каким вопросам деятельности данной организации были приняты решения государственным (муниципальным) служащим. Например, в области: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лицензирования отдельных видов деятельности, выдачи разрешений на отдельные виды работ;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размещения заказов на поставку товаров, выполнение работ и оказание услуг для государственных нужд;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регистрации имущества и сделок с ним;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проведения государственной экспертизы и выдачи заключений;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подготовки и принятия решений о распределении бюджетных ассигнований, субсидий, межбюджетных трансфертов, а также ограниченных ресурсов (квот, земельных участков и т.п.);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осуществления государственного надзора и (или) контроля;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б) установить наличие либо отсутствие информации или каких-либо признаков, свидетельствующих о выгодах, преимуществах, преференциях, полученных организацией по сравнению с другими юридическими лицами при замещении гражданином должности государственной (муниципальной) службы. При этом необходимо разграничить такие решения, принятые государственным (муниципальным) служащим самостоятельно и в порядке исполнения поручений вышестоящего органа или должностного лица.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Следует обратить внимание на круг трудовых обязанностей в организации, в которую планирует трудоустроиться гражданин, сумму оплаты за выполнение (оказание) работ (услуг) по договору, поскольку необоснованно высокий размер оплаты за работы (услуги), явно отличающийся от </w:t>
      </w:r>
      <w:proofErr w:type="spellStart"/>
      <w:r w:rsidRPr="00E40D0D">
        <w:rPr>
          <w:rFonts w:ascii="Liberation Serif" w:hAnsi="Liberation Serif" w:cs="Liberation Serif"/>
          <w:sz w:val="24"/>
          <w:szCs w:val="24"/>
        </w:rPr>
        <w:t>среднеустановленного</w:t>
      </w:r>
      <w:proofErr w:type="spellEnd"/>
      <w:r w:rsidRPr="00E40D0D">
        <w:rPr>
          <w:rFonts w:ascii="Liberation Serif" w:hAnsi="Liberation Serif" w:cs="Liberation Serif"/>
          <w:sz w:val="24"/>
          <w:szCs w:val="24"/>
        </w:rPr>
        <w:t>, может рассматриваться в качестве одного из признаков, свидетельствующих о компенсации за ранее совершенные гражданином действия в интересах организации. В этом случае рекомендуется направить полученную информацию в органы прокуратуры и (или) иные правоохранительные органы в соответствии с их компетенцией.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Круг трудовых обязанностей в организации, в которую планирует трудоустроиться гражданин, не может играть определяющую роль при принятии решения о даче согласия на трудоустройство в силу того, что круг трудовых обязанностей может быть изменен и необходимость повторного получения согласия комиссии в такой ситуации отсутствует. В этой связи особое внимание необходимо уделять связям гражданина - бывшего государственного (муниципального) служащего с организацией (имущественным, корпоративным или иным отношениям), с которой он заключает трудовой (гражданско-правовой) договор, учитывая возможность получения необоснованных выгод и преимуществ в качестве компенсации за решения, принятые им в отношении данной организации в период прохождения государственной (муниципальной) службы.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20. В случае, если гражданин по последнему месту службы помимо последней должности государственной (муниципальной) службы замещал иные должности государственной (муниципальной) службы, находящиеся в соответствующем </w:t>
      </w:r>
      <w:hyperlink r:id="rId36">
        <w:r w:rsidRPr="00E40D0D">
          <w:rPr>
            <w:rFonts w:ascii="Liberation Serif" w:hAnsi="Liberation Serif" w:cs="Liberation Serif"/>
            <w:sz w:val="24"/>
            <w:szCs w:val="24"/>
          </w:rPr>
          <w:t>перечне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, установленном Указом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557, правовыми актами государственных (муниципальных) органов, его обращение рекомендуется рассмотреть исходя из анализа деятельности по данным должностям на предмет осуществления отдельных функций по государственному, муниципальному (административному) управлению коммерческой (некоммерческой) организацией.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21. В случае, если в ходе проверочных мероприятий установлено, что гражданин, замещая должность государственной (муниципальной) службы, не осуществлял функции государственного, муниципального (административного) управления в отношении коммерческой (некоммерческой) организации, в которую он трудоустраивается, и соответственно отсутствуют основания для рассмотрения на заседании комиссии вопроса о даче согласия на его трудоустройство, подразделение кадровой службы государственного (муниципального) &lt;*&gt; органа по профилактике коррупционных и иных правонарушений готовит заключение о нецелесообразности рассмотрения обращения гражданина на заседании комиссии. Об этом необходимо проинформировать председателя комиссии и гражданина.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22. Председатель комиссии при поступлении к нему в порядке, предусмотренном нормативным правовым актом государственного (муниципального) органа, информации, содержащей основания для проведения заседания комиссии (</w:t>
      </w:r>
      <w:hyperlink r:id="rId37">
        <w:r w:rsidRPr="00E40D0D">
          <w:rPr>
            <w:rFonts w:ascii="Liberation Serif" w:hAnsi="Liberation Serif" w:cs="Liberation Serif"/>
            <w:sz w:val="24"/>
            <w:szCs w:val="24"/>
          </w:rPr>
          <w:t>пункт 18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б) организует ознакомление гражданина - бывшего государственного (муниципального) служащего, членов комиссии и других лиц, участвующих в заседании комиссии, с информацией, поступившей в подразделение государственного (муниципального) &lt;*&gt; органа по профилактике коррупционных и иных правонарушений либо должностному лицу кадровой службы государственного (муниципального) органа, ответственному за работу по профилактике коррупционных и иных правонарушений, и с результатами ее проверки;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в) рассматривает ходатайства о приглашении на заседание комиссии государственных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>(муниципальных) служащих, замещающих должности государственной (муниципальной) службы в государственном (муниципальном) органе; специалистов, которые могут дать пояснения по вопросам, рассматриваемым комиссией; должностных лиц других государственных органов, органов местного самоуправления; представителей заинтересованных организаций; представителя обратившегося гражданина,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 (</w:t>
      </w:r>
      <w:hyperlink r:id="rId38">
        <w:r w:rsidRPr="00E40D0D">
          <w:rPr>
            <w:rFonts w:ascii="Liberation Serif" w:hAnsi="Liberation Serif" w:cs="Liberation Serif"/>
            <w:sz w:val="24"/>
            <w:szCs w:val="24"/>
          </w:rPr>
          <w:t xml:space="preserve">подпункт 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«</w:t>
        </w:r>
        <w:r w:rsidRPr="00E40D0D">
          <w:rPr>
            <w:rFonts w:ascii="Liberation Serif" w:hAnsi="Liberation Serif" w:cs="Liberation Serif"/>
            <w:sz w:val="24"/>
            <w:szCs w:val="24"/>
          </w:rPr>
          <w:t>б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»</w:t>
        </w:r>
        <w:r w:rsidRPr="00E40D0D">
          <w:rPr>
            <w:rFonts w:ascii="Liberation Serif" w:hAnsi="Liberation Serif" w:cs="Liberation Serif"/>
            <w:sz w:val="24"/>
            <w:szCs w:val="24"/>
          </w:rPr>
          <w:t xml:space="preserve"> пункта 13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23. Под информацией, содержащей основания для проведения заседания комиссии, понимается: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1) наличие соответствующего обращения гражданина;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2) мотивированное заключение подразделения кадровой службы государственного (муниципального) &lt;*&gt; органа по профилактике коррупционных и иных правонарушений, подготовленное на основании проведенной проверки (в случае если проверка проводилась), в котором содержатся выводы: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о наличии отдельных функций государственного, муниципального (административного) управления коммерческой (некоммерческой) организацией, входивших в должностные (служебные) обязанности государственного (муниципального) служащего;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о возможности или невозможности дачи гражданину согласия на заключение трудового (гражданско-правового) договора с организацией.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24. С подготовленным мотивированным заключением рекомендуется ознакомить гражданина до заседания комиссии. Рекомендуется установить срок ознакомления за 1 - 2 дня до планируемого заседания комиссии.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V. Направление обращения в случае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упразднения государственного (муниципального) органа,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 котором гражданин замещал должность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25. В случае упразднения федерального (муниципального) органа в период работы ликвидационной комиссии государственного (муниципального) органа гражданину рекомендуется представлять обращение о даче согласия в установленном порядке в упраздняемый государственный (муниципальный) орган.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26. После завершения работы ликвидационной комиссии государственного (муниципального) органа вышеназванные сведения следует направлять в государственный (муниципальный) орган, который является правопреемником упраздненного государственного (муниципального) органа.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27. В случае, если функции упраздненного государственного (муниципального) органа распределены между несколькими правопреемниками (к примеру, в соответствии с </w:t>
      </w:r>
      <w:hyperlink r:id="rId39">
        <w:r w:rsidRPr="00E40D0D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Президента Российской Федерации от 2 февраля 2016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41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О некоторых вопросах государственного контроля и надзора в финансово-бюджетной сфере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правопреемником упраздняемой Федеральной службы финансово-бюджетного надзора являются Федеральное казначейство, Федеральная таможенная служба и Федеральная налоговая служба), соответствующие сведения допустимо направлять в любой государственный (муниципальный) орган, который осуществляет функции упраздненного органа.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Органу, являющемуся правопреемником упраздненного органа, в случае ошибочного поступления обращения гражданина о даче согласия либо уведомления организации о приеме на работу бывшего государственного (муниципального) служащего рекомендуется направлять названные документы в надлежащий орган.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28. В случае, если упразднение осуществляется без правопреемства, заявление следует направлять в орган, которому переданы функции государственного, муниципального (административного) управления в соответствующей сфере.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29. При рассмотрении комиссией обращения гражданина анализируются, в том числе, должностные обязанности, содержащиеся в должностном регламенте (должностной инструкции) государственного (муниципального) служащего.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30. Согласно </w:t>
      </w:r>
      <w:hyperlink r:id="rId40">
        <w:r w:rsidRPr="00E40D0D">
          <w:rPr>
            <w:rFonts w:ascii="Liberation Serif" w:hAnsi="Liberation Serif" w:cs="Liberation Serif"/>
            <w:sz w:val="24"/>
            <w:szCs w:val="24"/>
          </w:rPr>
          <w:t>приказу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Министерства культуры Российской Федерации от 25 августа 2010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558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Об утверждении 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личные дела работников, в том числе государственных (муниципальных) служащих, относятся к типовым управленческим архивным документам, а срок их хранения составляет 75 лет.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31. Исходя из положений </w:t>
      </w:r>
      <w:hyperlink r:id="rId41">
        <w:r w:rsidRPr="00E40D0D">
          <w:rPr>
            <w:rFonts w:ascii="Liberation Serif" w:hAnsi="Liberation Serif" w:cs="Liberation Serif"/>
            <w:sz w:val="24"/>
            <w:szCs w:val="24"/>
          </w:rPr>
          <w:t>статьи 5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от 22 октября 2004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125-ФЗ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Об архивном деле в Российской Федерации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(далее - Федеральный закон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125-ФЗ) указанные личные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>дела включаются в состав Архивного фонда Российской Федерации.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32. В соответствии с </w:t>
      </w:r>
      <w:hyperlink r:id="rId42">
        <w:r w:rsidRPr="00E40D0D">
          <w:rPr>
            <w:rFonts w:ascii="Liberation Serif" w:hAnsi="Liberation Serif" w:cs="Liberation Serif"/>
            <w:sz w:val="24"/>
            <w:szCs w:val="24"/>
          </w:rPr>
          <w:t>частью 8 статьи 23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125-ФЗ при ликвидации государственных органов, органов местного самоуправления, государственных и муниципальных организаций включенные в состав Архивного фонда Российской Федерации документы, документы по личному составу, а также архивные документы, сроки временного хранения которых не истекли, в упорядоченном состоянии поступают на хранение в соответствующий государственный или муниципальный архив.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 этой связи при поступлении в государственный (муниципальный) орган, который является правопреемником другого государственного (муниципального) органа, соответствующего обращения гражданина необходимые материалы для анализа могут быть получены в соответствующем государственном или муниципальном архиве.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VI. Рассмотрение обращения на заседании комиссии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33. Заседание комиссии проводится, как правило, в присутствии гражданина (</w:t>
      </w:r>
      <w:hyperlink r:id="rId43">
        <w:r w:rsidRPr="00E40D0D">
          <w:rPr>
            <w:rFonts w:ascii="Liberation Serif" w:hAnsi="Liberation Serif" w:cs="Liberation Serif"/>
            <w:sz w:val="24"/>
            <w:szCs w:val="24"/>
          </w:rPr>
          <w:t>пункт 19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34. О намерении лично присутствовать на заседании комиссии гражданин указывает в обращении.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35. Заседания комиссии могут проводиться в отсутствие гражданина в случаях (</w:t>
      </w:r>
      <w:hyperlink r:id="rId44">
        <w:r w:rsidRPr="00E40D0D">
          <w:rPr>
            <w:rFonts w:ascii="Liberation Serif" w:hAnsi="Liberation Serif" w:cs="Liberation Serif"/>
            <w:sz w:val="24"/>
            <w:szCs w:val="24"/>
          </w:rPr>
          <w:t>пункт 19.1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а) если в обращении не содержится указания о намерении гражданина лично присутствовать на заседании комиссии;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б) если гражданин, намеревающийся лично присутствовать на заседании комиссии и надлежащим образом извещенный о времени и месте его проведения, не явился на заседание комиссии.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36. На заседании заслушиваются пояснения гражданина (с его согласия), иных лиц, рассматриваются материалы по существу вынесенных на данное заседание вопросов, а также дополнительные материалы (</w:t>
      </w:r>
      <w:hyperlink r:id="rId45">
        <w:r w:rsidRPr="00E40D0D">
          <w:rPr>
            <w:rFonts w:ascii="Liberation Serif" w:hAnsi="Liberation Serif" w:cs="Liberation Serif"/>
            <w:sz w:val="24"/>
            <w:szCs w:val="24"/>
          </w:rPr>
          <w:t>пункт 20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37. </w:t>
      </w:r>
      <w:hyperlink r:id="rId46">
        <w:r w:rsidRPr="00E40D0D">
          <w:rPr>
            <w:rFonts w:ascii="Liberation Serif" w:hAnsi="Liberation Serif" w:cs="Liberation Serif"/>
            <w:sz w:val="24"/>
            <w:szCs w:val="24"/>
          </w:rPr>
          <w:t>Частью 1.1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предусмотрена обязанность комиссии в порядке, установленном нормативными правовыми актами Российской Федерации, рассмотреть письменное обращение гражданина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отдельные функции государственного, муниципального (административного) управления данной организацией входили в его должностные (служебные) обязанности, а также проинформировать гражданина о принятом решении.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38. По итогам рассмотрения обращения гражданина комиссия принимает одно из следующих решений (</w:t>
      </w:r>
      <w:hyperlink r:id="rId47">
        <w:r w:rsidRPr="00E40D0D">
          <w:rPr>
            <w:rFonts w:ascii="Liberation Serif" w:hAnsi="Liberation Serif" w:cs="Liberation Serif"/>
            <w:sz w:val="24"/>
            <w:szCs w:val="24"/>
          </w:rPr>
          <w:t>пункт 24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а) дать гражданину согласие на замещение должности в коммерческой (некоммерческой) организации либо на выполнение работы на условиях гражданско-правового договора в коммерческой (некоммерческой)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б) отказать гражданину в замещении должности в коммерческой (некоммерческой) организации либо в выполнении работы на условиях гражданско-правового договора в коммерческой (некоммерческой)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обязанности, и мотивировать свой отказ.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Представляется целесообразным оформить такой отказ в письменном виде и мотивировать его доводами, изложенными в подготовленном ранее мотивированном заключении, а также сведениями (при их наличии), полученными в ходе заседания комиссии (вновь открывшиеся обстоятельства, мнения членов комиссии и т.д.).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39. Выписка из решения комиссии, заверенная подписью секретаря комиссии и печатью государственного (муниципального) органа, вручается гражданину, в отношении которого рассматривался вопрос о даче согласия на заключение трудового (гражданско-правового) договора с коммерческой (некоммерческой) организацией,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 (</w:t>
      </w:r>
      <w:hyperlink r:id="rId48">
        <w:r w:rsidRPr="00E40D0D">
          <w:rPr>
            <w:rFonts w:ascii="Liberation Serif" w:hAnsi="Liberation Serif" w:cs="Liberation Serif"/>
            <w:sz w:val="24"/>
            <w:szCs w:val="24"/>
          </w:rPr>
          <w:t>пункт 37.1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40. Принимая во внимание, что данными правоотношениями затрагивается предусмотренное </w:t>
      </w:r>
      <w:hyperlink r:id="rId49">
        <w:r w:rsidRPr="00E40D0D">
          <w:rPr>
            <w:rFonts w:ascii="Liberation Serif" w:hAnsi="Liberation Serif" w:cs="Liberation Serif"/>
            <w:sz w:val="24"/>
            <w:szCs w:val="24"/>
          </w:rPr>
          <w:t>статьей 37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Конституции Российской Федерации право гражданина на свободный труд, решение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>комиссии в полном объеме, включая соответствующий протокол заседания комиссии по вопросу дачи ему согласия на заключение трудового (гражданско-правового) договора с организацией, предоставляется гражданину по его требованию.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41. Решение комиссии по итогам рассмотрения обращения гражданина носит обязательный характер (</w:t>
      </w:r>
      <w:hyperlink r:id="rId50">
        <w:r w:rsidRPr="00E40D0D">
          <w:rPr>
            <w:rFonts w:ascii="Liberation Serif" w:hAnsi="Liberation Serif" w:cs="Liberation Serif"/>
            <w:sz w:val="24"/>
            <w:szCs w:val="24"/>
          </w:rPr>
          <w:t>пункт 30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42. Если гражданин не согласен с решением комиссии, он вправе обратиться в комиссию с просьбой о пересмотре этого решения.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Если гражданин полагает, что решение комиссии нарушает его права и законные интересы, он вправе обратиться в органы прокуратуры либо в суд за их защитой.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43. В случае установления комиссией факта совершения государственным (муниципальным)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правоохранительные органы в 3-дневный срок, а при необходимости - немедленно (</w:t>
      </w:r>
      <w:hyperlink r:id="rId51">
        <w:r w:rsidRPr="00E40D0D">
          <w:rPr>
            <w:rFonts w:ascii="Liberation Serif" w:hAnsi="Liberation Serif" w:cs="Liberation Serif"/>
            <w:sz w:val="24"/>
            <w:szCs w:val="24"/>
          </w:rPr>
          <w:t>пункт 36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VII. Обязанность гражданина - бывшего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государственного (муниципального) служащего сообщать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работодателю о замещении им должности в государственном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(муниципальном) органе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P173"/>
      <w:bookmarkEnd w:id="3"/>
      <w:r w:rsidRPr="00E40D0D">
        <w:rPr>
          <w:rFonts w:ascii="Liberation Serif" w:hAnsi="Liberation Serif" w:cs="Liberation Serif"/>
          <w:sz w:val="24"/>
          <w:szCs w:val="24"/>
        </w:rPr>
        <w:t xml:space="preserve">44. В соответствии с </w:t>
      </w:r>
      <w:hyperlink r:id="rId52">
        <w:r w:rsidRPr="00E40D0D">
          <w:rPr>
            <w:rFonts w:ascii="Liberation Serif" w:hAnsi="Liberation Serif" w:cs="Liberation Serif"/>
            <w:sz w:val="24"/>
            <w:szCs w:val="24"/>
          </w:rPr>
          <w:t>частью 2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гражданин, замещавший должности государственной (муниципальной) службы, перечень которых устанавливается нормативными правовыми актами Российской Федерации, в течение двух лет после увольнения со службы обязан при заключении трудовых или гражданско-правовых договоров на выполнение работ (оказание услуг), сообщать работодателю сведения о последнем месте своей службы. В числе указанных сведений рекомендуется сообщать о замещаемой в течение предшествующих трудоустройству двух лет должности, включенной в перечень, установленный нормативными правовыми актами Российской Федерации.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Рекомендуется оформлять сообщение о последнем месте службы в письменном виде и приобщать данное сообщение к личному делу бывшего государственного (муниципального) служащего. Копию представленного сообщения о последнем месте службы рекомендуется возвращать бывшему государственному (муниципальному) служащему.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45. Обязанность, указанная в </w:t>
      </w:r>
      <w:hyperlink w:anchor="P173">
        <w:r w:rsidRPr="00E40D0D">
          <w:rPr>
            <w:rFonts w:ascii="Liberation Serif" w:hAnsi="Liberation Serif" w:cs="Liberation Serif"/>
            <w:sz w:val="24"/>
            <w:szCs w:val="24"/>
          </w:rPr>
          <w:t>абзаце первом пункта 44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настоящих Методических рекомендаций, распространяется на всех граждан, замещавших должности государственной (муниципальной) службы, перечень которых установлен нормативными правовыми актами Российской Федерации, независимо от того, входили или не входили в должностные (служебные) обязанности гражданина в период прохождения им государственной (муниципальной) службы функции государственного, муниципального (административного) управления организацией, в которую он трудоустраивается.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46. При этом, в случае, если отдельные функции государственного, муниципального (административного) управления организацией, в которую трудоустраивается гражданин, входили в его должностные (служебные) обязанности, ему рекомендуется представить в организацию согласие комиссии, поскольку трудовой (гражданско-правовой) договор может быть заключен с таким гражданином только при наличии такого согласия. В условиях его отсутствия договор будет считаться заключенным с нарушением установленных правил заключения и подлежит прекращению по </w:t>
      </w:r>
      <w:hyperlink r:id="rId53">
        <w:r w:rsidRPr="00E40D0D">
          <w:rPr>
            <w:rFonts w:ascii="Liberation Serif" w:hAnsi="Liberation Serif" w:cs="Liberation Serif"/>
            <w:sz w:val="24"/>
            <w:szCs w:val="24"/>
          </w:rPr>
          <w:t>пункту 11 части первой статьи 77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Трудового кодекса Российской Федерации (далее - ТК РФ), как заключенный в нарушение установленных </w:t>
      </w:r>
      <w:hyperlink r:id="rId54">
        <w:r w:rsidRPr="00E40D0D">
          <w:rPr>
            <w:rFonts w:ascii="Liberation Serif" w:hAnsi="Liberation Serif" w:cs="Liberation Serif"/>
            <w:sz w:val="24"/>
            <w:szCs w:val="24"/>
          </w:rPr>
          <w:t>ТК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РФ, иным федеральным законом ограничений на занятие определенными видами трудовой деятельности; в других случаях, предусмотренных федеральными законами (</w:t>
      </w:r>
      <w:hyperlink r:id="rId55">
        <w:r w:rsidRPr="00E40D0D">
          <w:rPr>
            <w:rFonts w:ascii="Liberation Serif" w:hAnsi="Liberation Serif" w:cs="Liberation Serif"/>
            <w:sz w:val="24"/>
            <w:szCs w:val="24"/>
          </w:rPr>
          <w:t>абзац пятый части первой статьи 84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ТК РФ).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47. При наличии у организации, в которую трудоустраивается гражданин, замещавший ранее (в течение двух лет) должности государственной (муниципальной) службы, включенные в установленный нормативными правовыми актами перечень, сведений об осуществлении им функций государственного, муниципального (административного) управления данной организацией рекомендуется трудовой договор с указанным гражданином не заключать до получения положительного решения комиссии.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Указанные рекомендации применяются также при намерении организации заключить с гражданином гражданско-правовой договор на выполнение работ (оказание услуг) в течение месяца стоимостью более ста тысяч рублей.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lastRenderedPageBreak/>
        <w:t>VIII. Последствия нарушения гражданином - бывшим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государственным (муниципальным) служащим обязанности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сообщать работодателю сведения о последнем месте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своей службы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48. В соответствии с </w:t>
      </w:r>
      <w:hyperlink r:id="rId56">
        <w:r w:rsidRPr="00E40D0D">
          <w:rPr>
            <w:rFonts w:ascii="Liberation Serif" w:hAnsi="Liberation Serif" w:cs="Liberation Serif"/>
            <w:sz w:val="24"/>
            <w:szCs w:val="24"/>
          </w:rPr>
          <w:t>частью 3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несоблюдение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после увольнения с государственной (муниципальной) службы требования о сообщении работодателю сведений о последнем месте своей службы, влечет прекращение трудового или гражданско-правового договора на выполнение работ (оказание услуг) с коммерческой (некоммерческой) организацией.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49. В целях исключения необходимости расторжения трудового (гражданско-правового) договора работодателю рекомендуется при приеме на работу гражданина убедиться, что при прохождении им государственной (муниципальной) службы он не замещал должности, включенные в установленный нормативными правовыми актами Российской Федерации перечень, не осуществлял функции государственного, муниципального (административного) управления данной организацией.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IX. Обязанность работодателя сообщать о заключении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с гражданином - бывшим государственным (муниципальным)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служащим трудового (гражданско-правового) договора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50. В соответствии с </w:t>
      </w:r>
      <w:hyperlink r:id="rId57">
        <w:r w:rsidRPr="00E40D0D">
          <w:rPr>
            <w:rFonts w:ascii="Liberation Serif" w:hAnsi="Liberation Serif" w:cs="Liberation Serif"/>
            <w:sz w:val="24"/>
            <w:szCs w:val="24"/>
          </w:rPr>
          <w:t>частью 4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273-ФЗ, а также </w:t>
      </w:r>
      <w:hyperlink r:id="rId58">
        <w:r w:rsidRPr="00E40D0D">
          <w:rPr>
            <w:rFonts w:ascii="Liberation Serif" w:hAnsi="Liberation Serif" w:cs="Liberation Serif"/>
            <w:sz w:val="24"/>
            <w:szCs w:val="24"/>
          </w:rPr>
          <w:t>статьей 64.1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ТК РФ работодатель при заключении трудового или гражданско-правового договора на выполнение работ (оказание услуг)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в течение двух лет после его увольнения с государственной (муниципальной) службы обязан в десятидневный срок сообщать о заключении такого договора представителю нанимателя (работодателю) государственного (муниципального) служащего по последнему месту его службы в порядке, устанавливаемом нормативными правовыми актами Российской Федерации.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Указанное сообщение направляется независимо от того, входили ли в должностные (служебные) обязанности бывшего государственного (муниципального) служащего функции государственного, муниципального (административного) управления организацией, заключившей с ним трудовой (гражданско-правовой) договор.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Исходя из смысла </w:t>
      </w:r>
      <w:hyperlink r:id="rId59">
        <w:r w:rsidRPr="00E40D0D">
          <w:rPr>
            <w:rFonts w:ascii="Liberation Serif" w:hAnsi="Liberation Serif" w:cs="Liberation Serif"/>
            <w:sz w:val="24"/>
            <w:szCs w:val="24"/>
          </w:rPr>
          <w:t>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обязанность, предусмотренную </w:t>
      </w:r>
      <w:hyperlink r:id="rId60">
        <w:r w:rsidRPr="00E40D0D">
          <w:rPr>
            <w:rFonts w:ascii="Liberation Serif" w:hAnsi="Liberation Serif" w:cs="Liberation Serif"/>
            <w:sz w:val="24"/>
            <w:szCs w:val="24"/>
          </w:rPr>
          <w:t>частью 4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названной статьи, несут организации независимо от их организационно-правовой формы.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51. В случае, если на работу устраивается гражданин - бывший государственный (муниципальный) служащий, работодателю следует обратить внимание на следующее.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1) Выяснить у бывшего государственного (муниципального) служащего, включена ли замещаемая (замещаемые) ранее им должность (должности) на дату заключения трудового (гражданско-правового) договора в перечень, установленный нормативными правовыми актами Российской Федерации, поскольку данный факт является основным критерием для сообщения представителю нанимателя (работодателю) по последнему месту его службы о приеме на работу вышеуказанного лица.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Нормативные правовые акты, утверждающие соответствующие перечни должностей, указаны в </w:t>
      </w:r>
      <w:hyperlink w:anchor="P44">
        <w:r w:rsidRPr="00E40D0D">
          <w:rPr>
            <w:rFonts w:ascii="Liberation Serif" w:hAnsi="Liberation Serif" w:cs="Liberation Serif"/>
            <w:sz w:val="24"/>
            <w:szCs w:val="24"/>
          </w:rPr>
          <w:t>подпункте 1 пункта 4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настоящих Методических рекомендаций.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С указанными перечнями работодатель может ознакомиться в справочно-правовых системах, а также на официальном сайте федерального государственного органа в разделе, посвященном вопросам противодействия коррупции, на официальном сайте органа государственной власти субъекта Российской Федерации и органа местного самоуправления, в котором бывший государственный (муниципальный) служащий проходил государственную (муниципальную) службу.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Информацию о включении той или иной должности государственной (муниципальной) службы в соответствующий перечень также можно получить по запросу в федеральных государственных органах, органах государственной власти субъектов Российской Федерации и органах местного самоуправления, в которых бывший служащий проходил службу.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2) Важными являются также сведения о дате увольнения гражданина с государственной (муниципальной) службы. Необходимо определить, прошел ли двухлетний период после увольнения со службы.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lastRenderedPageBreak/>
        <w:t>Если после увольнения гражданина с государственной (муниципальной) службы прошло: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менее двух лет - требуется сообщить о заключении трудового (гражданско-правового) договора в государственный (муниципальный) орган по последнему месту службы гражданина в десятидневный срок;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более двух лет - сообщать о заключении трудового (гражданско-правового) договора не требуется.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52. </w:t>
      </w:r>
      <w:hyperlink r:id="rId61">
        <w:r w:rsidRPr="00E40D0D">
          <w:rPr>
            <w:rFonts w:ascii="Liberation Serif" w:hAnsi="Liberation Serif" w:cs="Liberation Serif"/>
            <w:sz w:val="24"/>
            <w:szCs w:val="24"/>
          </w:rPr>
          <w:t>Правила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утверждены постановлением Правительства Российской Федерации от 21 января 2015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29 (далее - Правила).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53. Сообщение оформляется на бланке организации и подписывается ее руководителем или уполномоченным лицом, подписавшим трудовой договор со стороны работодателя, либо уполномоченным лицом, подписавшим гражданско-правовой договор. Подпись работодателя заверяется печатью организации или печатью кадровой службы (при наличии печатей) (</w:t>
      </w:r>
      <w:hyperlink r:id="rId62">
        <w:r w:rsidRPr="00E40D0D">
          <w:rPr>
            <w:rFonts w:ascii="Liberation Serif" w:hAnsi="Liberation Serif" w:cs="Liberation Serif"/>
            <w:sz w:val="24"/>
            <w:szCs w:val="24"/>
          </w:rPr>
          <w:t>пункт 3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Правил).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P206"/>
      <w:bookmarkEnd w:id="4"/>
      <w:r w:rsidRPr="00E40D0D">
        <w:rPr>
          <w:rFonts w:ascii="Liberation Serif" w:hAnsi="Liberation Serif" w:cs="Liberation Serif"/>
          <w:sz w:val="24"/>
          <w:szCs w:val="24"/>
        </w:rPr>
        <w:t>54. В сообщении, направляемом работодателем представителю нанимателя (работодателю) гражданина по последнему месту его службы, должны содержаться следующие сведения (</w:t>
      </w:r>
      <w:hyperlink r:id="rId63">
        <w:r w:rsidRPr="00E40D0D">
          <w:rPr>
            <w:rFonts w:ascii="Liberation Serif" w:hAnsi="Liberation Serif" w:cs="Liberation Serif"/>
            <w:sz w:val="24"/>
            <w:szCs w:val="24"/>
          </w:rPr>
          <w:t>пункт 5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Правил):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а) фамилия, имя, отчество (при наличии) гражданина (в случае, если фамилия, имя или отчество изменялись, указываются прежние);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б) число, месяц, год и место рождения гражданина;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в) должность государственной (муниципальной) службы, замещаемая гражданином непосредственно перед увольнением с государственной (муниципальной) службы (по сведениям, содержащимся в трудовой книжке);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г) наименование организации (полное, а также сокращенное (при наличии).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5" w:name="P211"/>
      <w:bookmarkEnd w:id="5"/>
      <w:r w:rsidRPr="00E40D0D">
        <w:rPr>
          <w:rFonts w:ascii="Liberation Serif" w:hAnsi="Liberation Serif" w:cs="Liberation Serif"/>
          <w:sz w:val="24"/>
          <w:szCs w:val="24"/>
        </w:rPr>
        <w:t xml:space="preserve">55. В случае, если с гражданином заключен трудовой договор, наряду со сведениями, указанными в </w:t>
      </w:r>
      <w:hyperlink w:anchor="P206">
        <w:r w:rsidRPr="00E40D0D">
          <w:rPr>
            <w:rFonts w:ascii="Liberation Serif" w:hAnsi="Liberation Serif" w:cs="Liberation Serif"/>
            <w:sz w:val="24"/>
            <w:szCs w:val="24"/>
          </w:rPr>
          <w:t>пункте 54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настоящих Методических рекомендаций, также указываются следующие данные: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а) дата и номер приказа (распоряжения) или иного решения работодателя, согласно которому гражданин принят на работу;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б) дата заключения трудового договора и срок, на который он заключен (указывается дата начала работы, а в случае, если заключается срочный трудовой договор, - срок его действия);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в) наименование должности, которую занимает гражданин по трудовому договору в соответствии со штатным расписанием, а также структурное подразделение организации (при наличии);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г) должностные обязанности, исполняемые по должности, занимаемой гражданином (указываются основные направления поручаемой работы).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Необходимо учитывать, что предусмотренная </w:t>
      </w:r>
      <w:hyperlink r:id="rId64">
        <w:r w:rsidRPr="00E40D0D">
          <w:rPr>
            <w:rFonts w:ascii="Liberation Serif" w:hAnsi="Liberation Serif" w:cs="Liberation Serif"/>
            <w:sz w:val="24"/>
            <w:szCs w:val="24"/>
          </w:rPr>
          <w:t>частью 4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обязанность возникает у работодателя при заключении с бывшим государственным (муниципальным) служащим трудового договора вне зависимости от размера предусмотренной им заработной платы &lt;5&gt;.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&lt;5&gt; </w:t>
      </w:r>
      <w:hyperlink r:id="rId65">
        <w:r w:rsidRPr="00E40D0D">
          <w:rPr>
            <w:rFonts w:ascii="Liberation Serif" w:hAnsi="Liberation Serif" w:cs="Liberation Serif"/>
            <w:sz w:val="24"/>
            <w:szCs w:val="24"/>
          </w:rPr>
          <w:t>Пункт 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56. В случае, если с гражданином заключен гражданско-правовой договор, наряду со сведениями, указанными в </w:t>
      </w:r>
      <w:hyperlink w:anchor="P206">
        <w:r w:rsidRPr="00E40D0D">
          <w:rPr>
            <w:rFonts w:ascii="Liberation Serif" w:hAnsi="Liberation Serif" w:cs="Liberation Serif"/>
            <w:sz w:val="24"/>
            <w:szCs w:val="24"/>
          </w:rPr>
          <w:t>пунктах 54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- </w:t>
      </w:r>
      <w:hyperlink w:anchor="P211">
        <w:r w:rsidRPr="00E40D0D">
          <w:rPr>
            <w:rFonts w:ascii="Liberation Serif" w:hAnsi="Liberation Serif" w:cs="Liberation Serif"/>
            <w:sz w:val="24"/>
            <w:szCs w:val="24"/>
          </w:rPr>
          <w:t>55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настоящих Методических рекомендаций, также указываются следующие данные: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а) дата и номер гражданско-правового договора;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б) срок гражданско-правового договора (сроки начала и окончания выполнения работ (оказания услуг);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в) предмет гражданско-правового договора (с кратким описанием работы (услуги) и ее результата);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г) стоимость работ (услуг) по гражданско-правовому договору.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При заключении гражданско-правового договора (гражданско-правовых договоров) работодатель обязан направить соответствующее сообщение, если стоимость выполняемых работ (оказываемых услуг) по такому договору (договорам) превышает сто тысяч рублей в месяц либо если указанный договор (договоры) заключен на срок менее месяца, но стоимость выполняемых работ (оказываемых услуг) также превышает сто тысяч рублей </w:t>
      </w:r>
      <w:hyperlink w:anchor="P62">
        <w:r w:rsidRPr="00E40D0D">
          <w:rPr>
            <w:rFonts w:ascii="Liberation Serif" w:hAnsi="Liberation Serif" w:cs="Liberation Serif"/>
            <w:sz w:val="24"/>
            <w:szCs w:val="24"/>
          </w:rPr>
          <w:t>&lt;4&gt;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>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57. Сообщение о заключении трудового или гражданско-правового договора на выполнение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>работ (оказание услуг) направляется по последнему месту службы гражданина в 10-дневный срок со дня, следующего за днем заключения договора с гражданином либо его фактического допущения к работе &lt;6&gt;.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&lt;6&gt; </w:t>
      </w:r>
      <w:hyperlink r:id="rId66">
        <w:r w:rsidRPr="00E40D0D">
          <w:rPr>
            <w:rFonts w:ascii="Liberation Serif" w:hAnsi="Liberation Serif" w:cs="Liberation Serif"/>
            <w:sz w:val="24"/>
            <w:szCs w:val="24"/>
          </w:rPr>
          <w:t>Пункт 9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58. Работодатель вправе самостоятельно определить способ направления сообщения.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Учитывая возможность наступления ответственности за неисполнение работодателем обязанности в установленный срок направить такое сообщение, работодателю необходимо иметь подтверждение о направлении указанного сообщения по почте заказным письмом с уведомлением либо о доставке его непосредственно в государственный (муниципальный) орган с распиской о получении.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59. Регистрация бывшего государственного (муниципального) служащего в качестве индивидуального предпринимателя или учреждение данным гражданином юридического лица не порождает обязанности по направлению соответствующего сообщения представителю нанимателя (работодателю) данного служащего &lt;7&gt;.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&lt;7&gt; </w:t>
      </w:r>
      <w:hyperlink r:id="rId67">
        <w:r w:rsidRPr="00E40D0D">
          <w:rPr>
            <w:rFonts w:ascii="Liberation Serif" w:hAnsi="Liberation Serif" w:cs="Liberation Serif"/>
            <w:sz w:val="24"/>
            <w:szCs w:val="24"/>
          </w:rPr>
          <w:t>Пункт 11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X. Обязанность уведомления государственного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(муниципального) органа при трудоустройстве гражданина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в коммерческие (некоммерческие) организации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по совместительству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60. Согласно </w:t>
      </w:r>
      <w:hyperlink r:id="rId68">
        <w:r w:rsidRPr="00E40D0D">
          <w:rPr>
            <w:rFonts w:ascii="Liberation Serif" w:hAnsi="Liberation Serif" w:cs="Liberation Serif"/>
            <w:sz w:val="24"/>
            <w:szCs w:val="24"/>
          </w:rPr>
          <w:t>статье 60.1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ТК РФ работник имеет право заключать трудовые договоры о выполнении в свободное от основной работы время другой регулярной оплачиваемой работы у того же работодателя (внутреннее совместительство) и (или) у другого работодателя (внешнее совместительство).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61. Заключение трудовых договоров о работе по совместительству допускается с неограниченным числом работодателей, если иное не предусмотрено федеральным законом.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62. Учитывая, что ограничения, налагаемые на гражданина, замещавшего должность государственной (муниципальной) службы, при заключении им трудового (гражданско-правового) договора установлены в целях устранения коллизии публичных и частных интересов, возможность возникновения которой не связана со статусом выполняемых работ (основная работа или работа по совместительству), заключение трудового договора о работе по внешнему совместительству с таким гражданином также влечет за собой необходимость направления другим работодателем соответствующего уведомления представителю нанимателя (работодателю) по последнему месту его службы.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63. В соответствии с </w:t>
      </w:r>
      <w:hyperlink r:id="rId69">
        <w:r w:rsidRPr="00E40D0D">
          <w:rPr>
            <w:rFonts w:ascii="Liberation Serif" w:hAnsi="Liberation Serif" w:cs="Liberation Serif"/>
            <w:sz w:val="24"/>
            <w:szCs w:val="24"/>
          </w:rPr>
          <w:t>Правилами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при заключении трудового договора с гражданином, в том числе о работе по совместительству, в уведомлении, направляемом представителю нанимателя (работодателю) по последнему месту службы гражданина, должны содержаться, в том числе, наименование должности, которую занимает гражданин по трудовому договору в соответствии со штатным расписанием, наименование структурного подразделения организации, сведения о должностных обязанностях, исполняемых по должности, занимаемой гражданином (основные направления поручаемой работы).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64. Вместе с тем не является нарушением требований </w:t>
      </w:r>
      <w:hyperlink r:id="rId70">
        <w:r w:rsidRPr="00E40D0D">
          <w:rPr>
            <w:rFonts w:ascii="Liberation Serif" w:hAnsi="Liberation Serif" w:cs="Liberation Serif"/>
            <w:sz w:val="24"/>
            <w:szCs w:val="24"/>
          </w:rPr>
          <w:t>части 4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несообщение работодателем представителю нанимателя (работодателя) бывшего государственного (муниципального) служащего в случае перевода последнего на другую должность или на другую работу в пределах одной организации, а также при заключении с ним трудового договора о выполнении в свободное от основной работы время другой регулярной оплачиваемой работы у того же работодателя (внутреннее совместительство) &lt;8&gt;.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&lt;8&gt; </w:t>
      </w:r>
      <w:hyperlink r:id="rId71">
        <w:r w:rsidRPr="00E40D0D">
          <w:rPr>
            <w:rFonts w:ascii="Liberation Serif" w:hAnsi="Liberation Serif" w:cs="Liberation Serif"/>
            <w:sz w:val="24"/>
            <w:szCs w:val="24"/>
          </w:rPr>
          <w:t>Пункт 6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XI. Ответственность работодателя за неисполнение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обязанности сообщить о заключении с гражданином - бывшим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государственным (муниципальным) служащим трудового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(гражданско-правового) договора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65. В соответствии с </w:t>
      </w:r>
      <w:hyperlink r:id="rId72">
        <w:r w:rsidRPr="00E40D0D">
          <w:rPr>
            <w:rFonts w:ascii="Liberation Serif" w:hAnsi="Liberation Serif" w:cs="Liberation Serif"/>
            <w:sz w:val="24"/>
            <w:szCs w:val="24"/>
          </w:rPr>
          <w:t>частью 5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неисполнение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 xml:space="preserve">работодателем обязанности при заключении трудового или гражданско-правового договора на выполнение работ (оказание услуг) с гражданином - бывшим государственным (муниципальным) служащим в десятидневный срок сообщить о заключении такого договора его бывшему представителю нанимателя (работодателю) по последнему месту его службы является правонарушением и влечет ответственность в соответствии со </w:t>
      </w:r>
      <w:hyperlink r:id="rId73">
        <w:r w:rsidRPr="00E40D0D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 (далее - КоАП РФ).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66. Такая ответственность предусмотрена </w:t>
      </w:r>
      <w:hyperlink r:id="rId74">
        <w:r w:rsidRPr="00E40D0D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КоАП РФ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Незаконное привлечение к трудовой деятельности либо к выполнению работ или оказанию услуг государственного или муниципального </w:t>
      </w:r>
      <w:proofErr w:type="gramStart"/>
      <w:r w:rsidRPr="00E40D0D">
        <w:rPr>
          <w:rFonts w:ascii="Liberation Serif" w:hAnsi="Liberation Serif" w:cs="Liberation Serif"/>
          <w:sz w:val="24"/>
          <w:szCs w:val="24"/>
        </w:rPr>
        <w:t>служащего</w:t>
      </w:r>
      <w:proofErr w:type="gramEnd"/>
      <w:r w:rsidRPr="00E40D0D">
        <w:rPr>
          <w:rFonts w:ascii="Liberation Serif" w:hAnsi="Liberation Serif" w:cs="Liberation Serif"/>
          <w:sz w:val="24"/>
          <w:szCs w:val="24"/>
        </w:rPr>
        <w:t xml:space="preserve"> либо бывшего государственного или муниципального служащего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>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Согласно указанной </w:t>
      </w:r>
      <w:hyperlink r:id="rId75">
        <w:r w:rsidRPr="00E40D0D">
          <w:rPr>
            <w:rFonts w:ascii="Liberation Serif" w:hAnsi="Liberation Serif" w:cs="Liberation Serif"/>
            <w:sz w:val="24"/>
            <w:szCs w:val="24"/>
          </w:rPr>
          <w:t>статье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КоАП РФ привлечение работодателем либо заказчиком работ (услуг) к трудовой деятельности на условиях трудового договора либо к выполнению работ или оказанию услуг на условиях гражданско-правового договора государственного (муниципального) служащего, замещающего должность, включенную в перечень, установленный нормативными правовыми актами, либо бывшего государственного (муниципального) служащего, замещавшего такую должность, с нарушением требований, предусмотренных Федеральным </w:t>
      </w:r>
      <w:hyperlink r:id="rId76">
        <w:r w:rsidRPr="00E40D0D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273-ФЗ, - влечет наложение административного штрафа: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на граждан в размере от двух тысяч до четырех тысяч рублей;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на должностных лиц - от двадцати тысяч до пятидесяти тысяч рублей;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на юридических лиц - от ста тысяч до пятисот тысяч рублей.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67. Согласно </w:t>
      </w:r>
      <w:hyperlink r:id="rId77">
        <w:r w:rsidRPr="00E40D0D">
          <w:rPr>
            <w:rFonts w:ascii="Liberation Serif" w:hAnsi="Liberation Serif" w:cs="Liberation Serif"/>
            <w:sz w:val="24"/>
            <w:szCs w:val="24"/>
          </w:rPr>
          <w:t>Постановлению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Пленума Верховного Суда Российской Федерации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46, объективная сторона состава рассматриваемого административного правонарушения выражается в нарушении требований </w:t>
      </w:r>
      <w:hyperlink r:id="rId78">
        <w:r w:rsidRPr="00E40D0D">
          <w:rPr>
            <w:rFonts w:ascii="Liberation Serif" w:hAnsi="Liberation Serif" w:cs="Liberation Serif"/>
            <w:sz w:val="24"/>
            <w:szCs w:val="24"/>
          </w:rPr>
          <w:t>части 4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68. Данные нарушения могут, в том числе, состоять в том, что: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1) работодатель не направил сообщение о заключении трудового (гражданско-правового) договора на выполнение в организации в течение месяца работ (оказание организации услуг) стоимостью более ста тысяч рублей с гражданином, замещавшим должности государственной (муниципальной) службы, перечень которых устанавливается нормативными правовыми актами Российской Федерации, представителю нанимателя (работодателю) государственного (муниципального) служащего по последнему месту его службы;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2) нарушен десятидневный срок со дня заключения трудового (гражданско-правового) договора, установленный для направления сообщения о заключении трудового договора или гражданско-правового договора на выполнение в организации в течение месяца работ (оказание организации услуг) стоимостью более ста тысяч рублей с гражданином, замещавшим должности государственной (муниципальной) службы.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69. Отсутствие у работодателя сведений (в случае, если они не сообщались при трудоустройстве работником, трудовая книжка не предъявлялась) о замещении гражданином в течение предшествующих трудоустройству двух лет должности государственной (муниципальной) службы, включенной в соответствующий перечень, свидетельствует об отсутствии его вины и, соответственно, состава административного правонарушения, предусмотренного </w:t>
      </w:r>
      <w:hyperlink r:id="rId79">
        <w:r w:rsidRPr="00E40D0D">
          <w:rPr>
            <w:rFonts w:ascii="Liberation Serif" w:hAnsi="Liberation Serif" w:cs="Liberation Serif"/>
            <w:sz w:val="24"/>
            <w:szCs w:val="24"/>
          </w:rPr>
          <w:t>статьей 19.29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КоАП РФ.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70. Ограничения и обязанности, предусмотренные </w:t>
      </w:r>
      <w:hyperlink r:id="rId80">
        <w:r w:rsidRPr="00E40D0D">
          <w:rPr>
            <w:rFonts w:ascii="Liberation Serif" w:hAnsi="Liberation Serif" w:cs="Liberation Serif"/>
            <w:sz w:val="24"/>
            <w:szCs w:val="24"/>
          </w:rPr>
          <w:t>частями 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81">
        <w:r w:rsidRPr="00E40D0D">
          <w:rPr>
            <w:rFonts w:ascii="Liberation Serif" w:hAnsi="Liberation Serif" w:cs="Liberation Serif"/>
            <w:sz w:val="24"/>
            <w:szCs w:val="24"/>
          </w:rPr>
          <w:t>2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273-ФЗ, налагаются на гражданина - бывшего государственного (муниципального) служащего, и их несоблюдение не является основанием для привлечения работодателя к административной ответственности по </w:t>
      </w:r>
      <w:hyperlink r:id="rId82">
        <w:r w:rsidRPr="00E40D0D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КоАП РФ &lt;9&gt;.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&lt;9&gt; </w:t>
      </w:r>
      <w:hyperlink r:id="rId83">
        <w:r w:rsidRPr="00E40D0D">
          <w:rPr>
            <w:rFonts w:ascii="Liberation Serif" w:hAnsi="Liberation Serif" w:cs="Liberation Serif"/>
            <w:sz w:val="24"/>
            <w:szCs w:val="24"/>
          </w:rPr>
          <w:t>Пункт 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46.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XII. Рассмотрение сообщения работодателя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71. Поступившее в государственный (муниципальный) орган уведомление коммерческой (некоммерческой) организации о заключении с гражданином трудового (гражданско-правового) договора рассматривается подразделением кадровой службы государственного (муниципального) &lt;*&gt; органа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государственной (муниципальной) службы в государственном (муниципальном) органе, требований </w:t>
      </w:r>
      <w:hyperlink r:id="rId84">
        <w:r w:rsidRPr="00E40D0D">
          <w:rPr>
            <w:rFonts w:ascii="Liberation Serif" w:hAnsi="Liberation Serif" w:cs="Liberation Serif"/>
            <w:sz w:val="24"/>
            <w:szCs w:val="24"/>
          </w:rPr>
          <w:t>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(</w:t>
      </w:r>
      <w:hyperlink r:id="rId85">
        <w:r w:rsidRPr="00E40D0D">
          <w:rPr>
            <w:rFonts w:ascii="Liberation Serif" w:hAnsi="Liberation Serif" w:cs="Liberation Serif"/>
            <w:sz w:val="24"/>
            <w:szCs w:val="24"/>
          </w:rPr>
          <w:t>пункт 17.3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72. По итогам подготовки мотивированного заключения подразделением кадровой службы государственного (муниципального) &lt;*&gt; органа по профилактике коррупционных и иных правонарушений председателем комиссии принимается обоснованное решение о вынесении либо </w:t>
      </w:r>
      <w:proofErr w:type="spellStart"/>
      <w:r w:rsidRPr="00E40D0D">
        <w:rPr>
          <w:rFonts w:ascii="Liberation Serif" w:hAnsi="Liberation Serif" w:cs="Liberation Serif"/>
          <w:sz w:val="24"/>
          <w:szCs w:val="24"/>
        </w:rPr>
        <w:t>невынесении</w:t>
      </w:r>
      <w:proofErr w:type="spellEnd"/>
      <w:r w:rsidRPr="00E40D0D">
        <w:rPr>
          <w:rFonts w:ascii="Liberation Serif" w:hAnsi="Liberation Serif" w:cs="Liberation Serif"/>
          <w:sz w:val="24"/>
          <w:szCs w:val="24"/>
        </w:rPr>
        <w:t xml:space="preserve"> вопроса о рассмотрении уведомления на заседание комиссии.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lastRenderedPageBreak/>
        <w:t>73. Основанием для проведения заседания комиссии является поступившее в государственный (муниципальный) орган уведомление при следующих условиях (</w:t>
      </w:r>
      <w:hyperlink r:id="rId86">
        <w:r w:rsidRPr="00E40D0D">
          <w:rPr>
            <w:rFonts w:ascii="Liberation Serif" w:hAnsi="Liberation Serif" w:cs="Liberation Serif"/>
            <w:sz w:val="24"/>
            <w:szCs w:val="24"/>
          </w:rPr>
          <w:t xml:space="preserve">подпункт 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«</w:t>
        </w:r>
        <w:r w:rsidRPr="00E40D0D">
          <w:rPr>
            <w:rFonts w:ascii="Liberation Serif" w:hAnsi="Liberation Serif" w:cs="Liberation Serif"/>
            <w:sz w:val="24"/>
            <w:szCs w:val="24"/>
          </w:rPr>
          <w:t>д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»</w:t>
        </w:r>
        <w:r w:rsidRPr="00E40D0D">
          <w:rPr>
            <w:rFonts w:ascii="Liberation Serif" w:hAnsi="Liberation Serif" w:cs="Liberation Serif"/>
            <w:sz w:val="24"/>
            <w:szCs w:val="24"/>
          </w:rPr>
          <w:t xml:space="preserve"> пункта 16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1) указанному гражданину комиссией ранее было отказано во вступлении в трудовые и гражданско-правовые отношения с данной организацией;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2) вопрос о даче согласия гражданину на замещение им должности в коммерческой (некоммерческой) организации либо на выполнение им работы на условиях гражданско-правового договора в коммерческой (некоммерческой) организации комиссией не рассматривался, а отдельные функции государственного управления данной организацией входили в его должностные (служебные) обязанности.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74. Если ранее вопрос о даче согласия гражданину рассматривался и такое согласие комиссией было дано либо гражданин, замещая должность государственной (муниципальной) службы, не осуществлял функции государственного, муниципального (административного) управления в отношении коммерческой (некоммерческой) организации, то рассмотрение уведомления не выносится на заседание комиссии. При этом подразделению кадровой службы государственного (муниципального) &lt;*&gt; органа по профилактике коррупционных и иных правонарушений необходимо проинформировать об этом председателя комиссии и нового работодателя.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75. Уведомление работодателя рассматривается в том же порядке, что и обращение гражданина (</w:t>
      </w:r>
      <w:hyperlink r:id="rId87">
        <w:r w:rsidRPr="00E40D0D">
          <w:rPr>
            <w:rFonts w:ascii="Liberation Serif" w:hAnsi="Liberation Serif" w:cs="Liberation Serif"/>
            <w:sz w:val="24"/>
            <w:szCs w:val="24"/>
          </w:rPr>
          <w:t>пункты 17.5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88">
        <w:r w:rsidRPr="00E40D0D">
          <w:rPr>
            <w:rFonts w:ascii="Liberation Serif" w:hAnsi="Liberation Serif" w:cs="Liberation Serif"/>
            <w:sz w:val="24"/>
            <w:szCs w:val="24"/>
          </w:rPr>
          <w:t>17.6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76. По итогам рассмотрения уведомления коммерческой (некоммерческой) организации в отношении гражданина комиссией принимается одно из следующих решений (</w:t>
      </w:r>
      <w:hyperlink r:id="rId89">
        <w:r w:rsidRPr="00E40D0D">
          <w:rPr>
            <w:rFonts w:ascii="Liberation Serif" w:hAnsi="Liberation Serif" w:cs="Liberation Serif"/>
            <w:sz w:val="24"/>
            <w:szCs w:val="24"/>
          </w:rPr>
          <w:t>пункт 26.1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комиссиях):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а) дать согласие на замещение им должности в коммерческой (некоммерческой) организации либо на выполнение работы на условиях гражданско-правового договора в коммерческой (некоммерческой) организации, если отдельные функции по государственному, муниципальному (административному) управлению этой организацией входили в его должностные (служебные) обязанности;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б) установить, что замещение им на условиях трудового договора должности в коммерческой (некоммерческой) организации и (или) выполнение в коммерческой (некоммерческой) организации работ (оказание услуг) нарушают требования </w:t>
      </w:r>
      <w:hyperlink r:id="rId90">
        <w:r w:rsidRPr="00E40D0D">
          <w:rPr>
            <w:rFonts w:ascii="Liberation Serif" w:hAnsi="Liberation Serif" w:cs="Liberation Serif"/>
            <w:sz w:val="24"/>
            <w:szCs w:val="24"/>
          </w:rPr>
          <w:t>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273-ФЗ. В этом случае комиссия рекомендует руководителю государственного (муниципального) органа проинформировать об указанных обстоятельствах органы прокуратуры и уведомившую организацию.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77. Наличие согласия на замещение должности в коммерческой (некоммерческой) организации либо на выполнение работы на условиях гражданско-правового договора в коммерческой (некоммерческой) организации не освобождает от обязанности уведомления государственного (муниципального) органа о заключении трудового (гражданско-правового) договора с гражданином - бывшим государственным (муниципальным) служащим не позднее 10 дней после его заключения.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78. Учитывая необходимость мотивировать коммерческие (некоммерческие) организации к соблюдению антикоррупционных требований, государственным (муниципальным) органам необходимо по результатам рассмотрения уведомления работодателя о заключении с гражданином трудового (гражданско-правового) договора во всех случаях (в том числе, когда дача согласия комиссии не требуется либо согласие гражданину дано) информировать об этом уведомившую коммерческую (некоммерческую) организацию в 7-дневный срок (</w:t>
      </w:r>
      <w:hyperlink r:id="rId91">
        <w:r w:rsidRPr="00E40D0D">
          <w:rPr>
            <w:rFonts w:ascii="Liberation Serif" w:hAnsi="Liberation Serif" w:cs="Liberation Serif"/>
            <w:sz w:val="24"/>
            <w:szCs w:val="24"/>
          </w:rPr>
          <w:t>пункт 33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Положения о комиссиях).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79. При отсутствии в государственном (муниципальном) органе в течение разумного срока (как правило, не позднее 6 месяцев) сведений о дальнейшем трудоустройстве бывшего государственного (муниципального) служащего рекомендуется соответствующую информацию направлять в органы прокуратуры по месту нахождения органа.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XIII. Осуществление проверки соблюдения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гражданином - бывшим государственным (муниципальным)</w:t>
      </w:r>
    </w:p>
    <w:p w:rsidR="00D61FC7" w:rsidRPr="00E40D0D" w:rsidRDefault="00D61FC7" w:rsidP="00E40D0D">
      <w:pPr>
        <w:pStyle w:val="ConsPlusNormal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служащим ограничений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80. В соответствии с </w:t>
      </w:r>
      <w:hyperlink r:id="rId92">
        <w:r w:rsidRPr="00E40D0D">
          <w:rPr>
            <w:rFonts w:ascii="Liberation Serif" w:hAnsi="Liberation Serif" w:cs="Liberation Serif"/>
            <w:sz w:val="24"/>
            <w:szCs w:val="24"/>
          </w:rPr>
          <w:t>частью 6 статьи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проверка соблюдения гражданином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в случаях, предусмотренных федеральными законами, если отдельные функции государственного, муниципального (административного) управления данной </w:t>
      </w:r>
      <w:r w:rsidRPr="00E40D0D">
        <w:rPr>
          <w:rFonts w:ascii="Liberation Serif" w:hAnsi="Liberation Serif" w:cs="Liberation Serif"/>
          <w:sz w:val="24"/>
          <w:szCs w:val="24"/>
        </w:rPr>
        <w:lastRenderedPageBreak/>
        <w:t>организацией входили в должностные (служебные) обязанности государственного или муниципального служащего, и соблюдения работодателем условий заключения трудового договора или условий заключения гражданско-правового договора с таким гражданином осуществляется в порядке, устанавливаемом нормативными правовыми актами Российской Федерации.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81. Предусмотренное </w:t>
      </w:r>
      <w:hyperlink r:id="rId93">
        <w:r w:rsidRPr="00E40D0D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 ограничение на осуществление трудовой деятельности и оказание услуг гражданином относится к запретам, связанным с государственной (муниципальной) службой, установленным в целях противодействия коррупции.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82. Полномочия по осуществлению проверки соблюдения гражданами, замещавшими должности государственной или муниципальной службы, ограничений при заключении ими после увольнения с государственной (муниципальной) службы трудового договора и</w:t>
      </w:r>
      <w:bookmarkStart w:id="6" w:name="_GoBack"/>
      <w:bookmarkEnd w:id="6"/>
      <w:r w:rsidRPr="00E40D0D">
        <w:rPr>
          <w:rFonts w:ascii="Liberation Serif" w:hAnsi="Liberation Serif" w:cs="Liberation Serif"/>
          <w:sz w:val="24"/>
          <w:szCs w:val="24"/>
        </w:rPr>
        <w:t xml:space="preserve"> (или) гражданско-правового договора в случаях, предусмотренных федеральными законами, возложены на подразделения государственных (муниципальных) &lt;*&gt; органов по профилактике коррупционных и иных правонарушений (</w:t>
      </w:r>
      <w:hyperlink r:id="rId94">
        <w:r w:rsidRPr="00E40D0D">
          <w:rPr>
            <w:rFonts w:ascii="Liberation Serif" w:hAnsi="Liberation Serif" w:cs="Liberation Serif"/>
            <w:sz w:val="24"/>
            <w:szCs w:val="24"/>
          </w:rPr>
          <w:t xml:space="preserve">подпункт 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«</w:t>
        </w:r>
        <w:r w:rsidRPr="00E40D0D">
          <w:rPr>
            <w:rFonts w:ascii="Liberation Serif" w:hAnsi="Liberation Serif" w:cs="Liberation Serif"/>
            <w:sz w:val="24"/>
            <w:szCs w:val="24"/>
          </w:rPr>
          <w:t>ж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»</w:t>
        </w:r>
        <w:r w:rsidRPr="00E40D0D">
          <w:rPr>
            <w:rFonts w:ascii="Liberation Serif" w:hAnsi="Liberation Serif" w:cs="Liberation Serif"/>
            <w:sz w:val="24"/>
            <w:szCs w:val="24"/>
          </w:rPr>
          <w:t xml:space="preserve"> пункта 6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Типового положения о подразделении федерального государственного органа по профилактике коррупционных и иных правонарушений и </w:t>
      </w:r>
      <w:hyperlink r:id="rId95">
        <w:r w:rsidRPr="00E40D0D">
          <w:rPr>
            <w:rFonts w:ascii="Liberation Serif" w:hAnsi="Liberation Serif" w:cs="Liberation Serif"/>
            <w:sz w:val="24"/>
            <w:szCs w:val="24"/>
          </w:rPr>
          <w:t xml:space="preserve">подпункт 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«</w:t>
        </w:r>
        <w:r w:rsidRPr="00E40D0D">
          <w:rPr>
            <w:rFonts w:ascii="Liberation Serif" w:hAnsi="Liberation Serif" w:cs="Liberation Serif"/>
            <w:sz w:val="24"/>
            <w:szCs w:val="24"/>
          </w:rPr>
          <w:t>з</w:t>
        </w:r>
        <w:r w:rsidR="00E40D0D" w:rsidRPr="00E40D0D">
          <w:rPr>
            <w:rFonts w:ascii="Liberation Serif" w:hAnsi="Liberation Serif" w:cs="Liberation Serif"/>
            <w:sz w:val="24"/>
            <w:szCs w:val="24"/>
          </w:rPr>
          <w:t>»</w:t>
        </w:r>
        <w:r w:rsidRPr="00E40D0D">
          <w:rPr>
            <w:rFonts w:ascii="Liberation Serif" w:hAnsi="Liberation Serif" w:cs="Liberation Serif"/>
            <w:sz w:val="24"/>
            <w:szCs w:val="24"/>
          </w:rPr>
          <w:t xml:space="preserve"> пункта 7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Типового положения об органе субъекта Российской Федерации по профилактике коррупционных и иных правонарушений, утвержденных Указом Президента Российской Федерации от 15 июля 2015 г.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364 </w:t>
      </w:r>
      <w:r w:rsidR="00E40D0D" w:rsidRPr="00E40D0D">
        <w:rPr>
          <w:rFonts w:ascii="Liberation Serif" w:hAnsi="Liberation Serif" w:cs="Liberation Serif"/>
          <w:sz w:val="24"/>
          <w:szCs w:val="24"/>
        </w:rPr>
        <w:t>«</w:t>
      </w:r>
      <w:r w:rsidRPr="00E40D0D">
        <w:rPr>
          <w:rFonts w:ascii="Liberation Serif" w:hAnsi="Liberation Serif" w:cs="Liberation Serif"/>
          <w:sz w:val="24"/>
          <w:szCs w:val="24"/>
        </w:rPr>
        <w:t>О мерах по совершенствованию организации деятельности в области противодействия коррупции</w:t>
      </w:r>
      <w:r w:rsidR="00E40D0D" w:rsidRPr="00E40D0D">
        <w:rPr>
          <w:rFonts w:ascii="Liberation Serif" w:hAnsi="Liberation Serif" w:cs="Liberation Serif"/>
          <w:sz w:val="24"/>
          <w:szCs w:val="24"/>
        </w:rPr>
        <w:t>»</w:t>
      </w:r>
      <w:r w:rsidRPr="00E40D0D">
        <w:rPr>
          <w:rFonts w:ascii="Liberation Serif" w:hAnsi="Liberation Serif" w:cs="Liberation Serif"/>
          <w:sz w:val="24"/>
          <w:szCs w:val="24"/>
        </w:rPr>
        <w:t>).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D61FC7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>&lt;*&gt; В случаях, когда в муниципальном органе создано подразделение кадровой службы по профилактике коррупционных и иных правонарушений либо иное подразделение, осуществляющее указанные функции.</w:t>
      </w:r>
    </w:p>
    <w:p w:rsidR="00D61FC7" w:rsidRPr="00E40D0D" w:rsidRDefault="00D61FC7" w:rsidP="00E40D0D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4D7A8F" w:rsidRPr="00E40D0D" w:rsidRDefault="00D61FC7" w:rsidP="00E40D0D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E40D0D">
        <w:rPr>
          <w:rFonts w:ascii="Liberation Serif" w:hAnsi="Liberation Serif" w:cs="Liberation Serif"/>
          <w:sz w:val="24"/>
          <w:szCs w:val="24"/>
        </w:rPr>
        <w:t xml:space="preserve">83. В случае получения в ходе проверки объективных данных о нарушении ограничений, установленных </w:t>
      </w:r>
      <w:hyperlink r:id="rId96">
        <w:r w:rsidRPr="00E40D0D">
          <w:rPr>
            <w:rFonts w:ascii="Liberation Serif" w:hAnsi="Liberation Serif" w:cs="Liberation Serif"/>
            <w:sz w:val="24"/>
            <w:szCs w:val="24"/>
          </w:rPr>
          <w:t>статьей 12</w:t>
        </w:r>
      </w:hyperlink>
      <w:r w:rsidRPr="00E40D0D">
        <w:rPr>
          <w:rFonts w:ascii="Liberation Serif" w:hAnsi="Liberation Serif" w:cs="Liberation Serif"/>
          <w:sz w:val="24"/>
          <w:szCs w:val="24"/>
        </w:rPr>
        <w:t xml:space="preserve"> Федерального закона </w:t>
      </w:r>
      <w:r w:rsidR="00E40D0D" w:rsidRPr="00E40D0D">
        <w:rPr>
          <w:rFonts w:ascii="Liberation Serif" w:hAnsi="Liberation Serif" w:cs="Liberation Serif"/>
          <w:sz w:val="24"/>
          <w:szCs w:val="24"/>
        </w:rPr>
        <w:t>№</w:t>
      </w:r>
      <w:r w:rsidRPr="00E40D0D">
        <w:rPr>
          <w:rFonts w:ascii="Liberation Serif" w:hAnsi="Liberation Serif" w:cs="Liberation Serif"/>
          <w:sz w:val="24"/>
          <w:szCs w:val="24"/>
        </w:rPr>
        <w:t xml:space="preserve"> 273-ФЗ, государственному (муниципальному) органу необходимо информировать об этом прокуратуру по месту нахождения организации, в которую трудоустраивается гражданин - бывший государственный (муниципальный) служащий.</w:t>
      </w:r>
    </w:p>
    <w:sectPr w:rsidR="004D7A8F" w:rsidRPr="00E40D0D" w:rsidSect="00E40D0D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FC7"/>
    <w:rsid w:val="004D7A8F"/>
    <w:rsid w:val="00D61FC7"/>
    <w:rsid w:val="00E4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731122-34B5-4761-A4CE-9BA42FF32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61FC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D61FC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D61FC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5538094F2B4E06B8E2D2C3874D44F595D72CB2BC0A2B8A1F79030C9B80FD66BAE0B23044174EA1E5F32578CD379FC1F6BBAC5108BD97F767VDs1K" TargetMode="External"/><Relationship Id="rId21" Type="http://schemas.openxmlformats.org/officeDocument/2006/relationships/hyperlink" Target="consultantplus://offline/ref=5538094F2B4E06B8E2D2C3874D44F595D72EB1BF0E2D8A1F79030C9B80FD66BAE0B230471F45F5B0B27B219E70D4CCF5A6B0510BVAs0K" TargetMode="External"/><Relationship Id="rId34" Type="http://schemas.openxmlformats.org/officeDocument/2006/relationships/hyperlink" Target="consultantplus://offline/ref=5538094F2B4E06B8E2D2C3874D44F595D72CB2BC0A2B8A1F79030C9B80FD66BAE0B23044174EA0E1F42578CD379FC1F6BBAC5108BD97F767VDs1K" TargetMode="External"/><Relationship Id="rId42" Type="http://schemas.openxmlformats.org/officeDocument/2006/relationships/hyperlink" Target="consultantplus://offline/ref=5538094F2B4E06B8E2D2C3874D44F595D72FB5BA082F8A1F79030C9B80FD66BAE0B23044174EA0E7FF2578CD379FC1F6BBAC5108BD97F767VDs1K" TargetMode="External"/><Relationship Id="rId47" Type="http://schemas.openxmlformats.org/officeDocument/2006/relationships/hyperlink" Target="consultantplus://offline/ref=5538094F2B4E06B8E2D2C3874D44F595D72CB2BC0A2B8A1F79030C9B80FD66BAE0B23044174EA0E1F42578CD379FC1F6BBAC5108BD97F767VDs1K" TargetMode="External"/><Relationship Id="rId50" Type="http://schemas.openxmlformats.org/officeDocument/2006/relationships/hyperlink" Target="consultantplus://offline/ref=5538094F2B4E06B8E2D2C3874D44F595D72CB2BC0A2B8A1F79030C9B80FD66BAE0B23044174EA0E0F52578CD379FC1F6BBAC5108BD97F767VDs1K" TargetMode="External"/><Relationship Id="rId55" Type="http://schemas.openxmlformats.org/officeDocument/2006/relationships/hyperlink" Target="consultantplus://offline/ref=5538094F2B4E06B8E2D2C3874D44F595D72FB5BF0F238A1F79030C9B80FD66BAE0B23044174CA5E3F62578CD379FC1F6BBAC5108BD97F767VDs1K" TargetMode="External"/><Relationship Id="rId63" Type="http://schemas.openxmlformats.org/officeDocument/2006/relationships/hyperlink" Target="consultantplus://offline/ref=5538094F2B4E06B8E2D2C3874D44F595D028B0BD042C8A1F79030C9B80FD66BAE0B23044174EA1E0F22578CD379FC1F6BBAC5108BD97F767VDs1K" TargetMode="External"/><Relationship Id="rId68" Type="http://schemas.openxmlformats.org/officeDocument/2006/relationships/hyperlink" Target="consultantplus://offline/ref=5538094F2B4E06B8E2D2C3874D44F595D72FB5BF0F238A1F79030C9B80FD66BAE0B230461E4AAAB5A76A799171C9D2F4B9AC5309A1V9s6K" TargetMode="External"/><Relationship Id="rId76" Type="http://schemas.openxmlformats.org/officeDocument/2006/relationships/hyperlink" Target="consultantplus://offline/ref=5538094F2B4E06B8E2D2C3874D44F595D72EB1BF0E2D8A1F79030C9B80FD66BAF2B26848154DBFE1F7302E9C71VCs9K" TargetMode="External"/><Relationship Id="rId84" Type="http://schemas.openxmlformats.org/officeDocument/2006/relationships/hyperlink" Target="consultantplus://offline/ref=5538094F2B4E06B8E2D2C3874D44F595D72EB1BF0E2D8A1F79030C9B80FD66BAE0B230471F45F5B0B27B219E70D4CCF5A6B0510BVAs0K" TargetMode="External"/><Relationship Id="rId89" Type="http://schemas.openxmlformats.org/officeDocument/2006/relationships/hyperlink" Target="consultantplus://offline/ref=5538094F2B4E06B8E2D2C3874D44F595D72CB2BC0A2B8A1F79030C9B80FD66BAE0B23044174EA0E4F42578CD379FC1F6BBAC5108BD97F767VDs1K" TargetMode="External"/><Relationship Id="rId97" Type="http://schemas.openxmlformats.org/officeDocument/2006/relationships/fontTable" Target="fontTable.xml"/><Relationship Id="rId7" Type="http://schemas.openxmlformats.org/officeDocument/2006/relationships/hyperlink" Target="consultantplus://offline/ref=5538094F2B4E06B8E2D2C3874D44F595D72EB1BF0E2D8A1F79030C9B80FD66BAE0B230471C1AF0A5A3232E9F6DCACDEABAB253V0sAK" TargetMode="External"/><Relationship Id="rId71" Type="http://schemas.openxmlformats.org/officeDocument/2006/relationships/hyperlink" Target="consultantplus://offline/ref=5538094F2B4E06B8E2D2C3874D44F595D125B4BC0F2C8A1F79030C9B80FD66BAE0B23044174EA1E0F32578CD379FC1F6BBAC5108BD97F767VDs1K" TargetMode="External"/><Relationship Id="rId92" Type="http://schemas.openxmlformats.org/officeDocument/2006/relationships/hyperlink" Target="consultantplus://offline/ref=5538094F2B4E06B8E2D2C3874D44F595D72EB1BF0E2D8A1F79030C9B80FD66BAE0B230461345F5B0B27B219E70D4CCF5A6B0510BVAs0K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538094F2B4E06B8E2D2C3874D44F595D22DB5BC04298A1F79030C9B80FD66BAF2B26848154DBFE1F7302E9C71VCs9K" TargetMode="External"/><Relationship Id="rId29" Type="http://schemas.openxmlformats.org/officeDocument/2006/relationships/hyperlink" Target="consultantplus://offline/ref=5538094F2B4E06B8E2D2C3874D44F595D72CB2BC0A2B8A1F79030C9B80FD66BAE0B23044174EA0E4F22578CD379FC1F6BBAC5108BD97F767VDs1K" TargetMode="External"/><Relationship Id="rId11" Type="http://schemas.openxmlformats.org/officeDocument/2006/relationships/hyperlink" Target="consultantplus://offline/ref=5538094F2B4E06B8E2D2C3874D44F595D22DB5BC04298A1F79030C9B80FD66BAF2B26848154DBFE1F7302E9C71VCs9K" TargetMode="External"/><Relationship Id="rId24" Type="http://schemas.openxmlformats.org/officeDocument/2006/relationships/hyperlink" Target="consultantplus://offline/ref=5538094F2B4E06B8E2D2C3874D44F595D72EB1BF0E2D8A1F79030C9B80FD66BAE0B230471F45F5B0B27B219E70D4CCF5A6B0510BVAs0K" TargetMode="External"/><Relationship Id="rId32" Type="http://schemas.openxmlformats.org/officeDocument/2006/relationships/hyperlink" Target="consultantplus://offline/ref=5538094F2B4E06B8E2D2C3874D44F595D72CB2BC0A2B8A1F79030C9B80FD66BAE0B23044174EA0E4F22578CD379FC1F6BBAC5108BD97F767VDs1K" TargetMode="External"/><Relationship Id="rId37" Type="http://schemas.openxmlformats.org/officeDocument/2006/relationships/hyperlink" Target="consultantplus://offline/ref=5538094F2B4E06B8E2D2C3874D44F595D72CB2BC0A2B8A1F79030C9B80FD66BAE0B23044174EA1E9FF2578CD379FC1F6BBAC5108BD97F767VDs1K" TargetMode="External"/><Relationship Id="rId40" Type="http://schemas.openxmlformats.org/officeDocument/2006/relationships/hyperlink" Target="consultantplus://offline/ref=5538094F2B4E06B8E2D2C3874D44F595D224B2B8042E8A1F79030C9B80FD66BAF2B26848154DBFE1F7302E9C71VCs9K" TargetMode="External"/><Relationship Id="rId45" Type="http://schemas.openxmlformats.org/officeDocument/2006/relationships/hyperlink" Target="consultantplus://offline/ref=5538094F2B4E06B8E2D2C3874D44F595D72CB2BC0A2B8A1F79030C9B80FD66BAE0B2304C1C1AF0A5A3232E9F6DCACDEABAB253V0sAK" TargetMode="External"/><Relationship Id="rId53" Type="http://schemas.openxmlformats.org/officeDocument/2006/relationships/hyperlink" Target="consultantplus://offline/ref=5538094F2B4E06B8E2D2C3874D44F595D72FB5BF0F238A1F79030C9B80FD66BAE0B230411F49AAB5A76A799171C9D2F4B9AC5309A1V9s6K" TargetMode="External"/><Relationship Id="rId58" Type="http://schemas.openxmlformats.org/officeDocument/2006/relationships/hyperlink" Target="consultantplus://offline/ref=5538094F2B4E06B8E2D2C3874D44F595D72FB5BF0F238A1F79030C9B80FD66BAE0B23044104FA2EAA27F68C97EC8CFEAB8B34F0BA397VFs4K" TargetMode="External"/><Relationship Id="rId66" Type="http://schemas.openxmlformats.org/officeDocument/2006/relationships/hyperlink" Target="consultantplus://offline/ref=5538094F2B4E06B8E2D2C3874D44F595D125B4BC0F2C8A1F79030C9B80FD66BAE0B23044174EA1E3F42578CD379FC1F6BBAC5108BD97F767VDs1K" TargetMode="External"/><Relationship Id="rId74" Type="http://schemas.openxmlformats.org/officeDocument/2006/relationships/hyperlink" Target="consultantplus://offline/ref=5538094F2B4E06B8E2D2C3874D44F595D72FB5BD0D238A1F79030C9B80FD66BAE0B230461746A1EAA27F68C97EC8CFEAB8B34F0BA397VFs4K" TargetMode="External"/><Relationship Id="rId79" Type="http://schemas.openxmlformats.org/officeDocument/2006/relationships/hyperlink" Target="consultantplus://offline/ref=5538094F2B4E06B8E2D2C3874D44F595D72FB5BD0D238A1F79030C9B80FD66BAE0B230461746A1EAA27F68C97EC8CFEAB8B34F0BA397VFs4K" TargetMode="External"/><Relationship Id="rId87" Type="http://schemas.openxmlformats.org/officeDocument/2006/relationships/hyperlink" Target="consultantplus://offline/ref=5538094F2B4E06B8E2D2C3874D44F595D72CB2BC0A2B8A1F79030C9B80FD66BAE0B23044174EA0E4F12578CD379FC1F6BBAC5108BD97F767VDs1K" TargetMode="External"/><Relationship Id="rId5" Type="http://schemas.openxmlformats.org/officeDocument/2006/relationships/hyperlink" Target="consultantplus://offline/ref=5538094F2B4E06B8E2D2C3874D44F595D72EB1BF0E2D8A1F79030C9B80FD66BAE0B230471F45F5B0B27B219E70D4CCF5A6B0510BVAs0K" TargetMode="External"/><Relationship Id="rId61" Type="http://schemas.openxmlformats.org/officeDocument/2006/relationships/hyperlink" Target="consultantplus://offline/ref=5538094F2B4E06B8E2D2C3874D44F595D028B0BD042C8A1F79030C9B80FD66BAE0B23044174EA1E1FF2578CD379FC1F6BBAC5108BD97F767VDs1K" TargetMode="External"/><Relationship Id="rId82" Type="http://schemas.openxmlformats.org/officeDocument/2006/relationships/hyperlink" Target="consultantplus://offline/ref=5538094F2B4E06B8E2D2C3874D44F595D72FB5BD0D238A1F79030C9B80FD66BAE0B230461746A1EAA27F68C97EC8CFEAB8B34F0BA397VFs4K" TargetMode="External"/><Relationship Id="rId90" Type="http://schemas.openxmlformats.org/officeDocument/2006/relationships/hyperlink" Target="consultantplus://offline/ref=5538094F2B4E06B8E2D2C3874D44F595D72EB1BF0E2D8A1F79030C9B80FD66BAE0B230471F45F5B0B27B219E70D4CCF5A6B0510BVAs0K" TargetMode="External"/><Relationship Id="rId95" Type="http://schemas.openxmlformats.org/officeDocument/2006/relationships/hyperlink" Target="consultantplus://offline/ref=5538094F2B4E06B8E2D2C3874D44F595D72FBFBA0A238A1F79030C9B80FD66BAE0B23044174EA0E6F02578CD379FC1F6BBAC5108BD97F767VDs1K" TargetMode="External"/><Relationship Id="rId19" Type="http://schemas.openxmlformats.org/officeDocument/2006/relationships/hyperlink" Target="consultantplus://offline/ref=5538094F2B4E06B8E2D2C3874D44F595D02AB6BC0C298A1F79030C9B80FD66BAE0B23044174EA3E0F32578CD379FC1F6BBAC5108BD97F767VDs1K" TargetMode="External"/><Relationship Id="rId14" Type="http://schemas.openxmlformats.org/officeDocument/2006/relationships/hyperlink" Target="consultantplus://offline/ref=5538094F2B4E06B8E2D2C3874D44F595D02AB6BC0C298A1F79030C9B80FD66BAE0B23044174EA0E7FE2578CD379FC1F6BBAC5108BD97F767VDs1K" TargetMode="External"/><Relationship Id="rId22" Type="http://schemas.openxmlformats.org/officeDocument/2006/relationships/hyperlink" Target="consultantplus://offline/ref=5538094F2B4E06B8E2D2C3874D44F595D72EB1BF0E2D8A1F79030C9B80FD66BAE0B230471F45F5B0B27B219E70D4CCF5A6B0510BVAs0K" TargetMode="External"/><Relationship Id="rId27" Type="http://schemas.openxmlformats.org/officeDocument/2006/relationships/hyperlink" Target="consultantplus://offline/ref=5538094F2B4E06B8E2D2C3874D44F595D72CB2BC0A2B8A1F79030C9B80FD66BAF2B26848154DBFE1F7302E9C71VCs9K" TargetMode="External"/><Relationship Id="rId30" Type="http://schemas.openxmlformats.org/officeDocument/2006/relationships/hyperlink" Target="consultantplus://offline/ref=5538094F2B4E06B8E2D2C3874D44F595D72CB2BC0A2B8A1F79030C9B80FD66BAE0B23044174EA0E7F62578CD379FC1F6BBAC5108BD97F767VDs1K" TargetMode="External"/><Relationship Id="rId35" Type="http://schemas.openxmlformats.org/officeDocument/2006/relationships/hyperlink" Target="consultantplus://offline/ref=5538094F2B4E06B8E2D2C3874D44F595D72CB2BC0A2B8A1F79030C9B80FD66BAE0B23044174EA0E4F12578CD379FC1F6BBAC5108BD97F767VDs1K" TargetMode="External"/><Relationship Id="rId43" Type="http://schemas.openxmlformats.org/officeDocument/2006/relationships/hyperlink" Target="consultantplus://offline/ref=5538094F2B4E06B8E2D2C3874D44F595D72CB2BC0A2B8A1F79030C9B80FD66BAE0B23044174EA0E7F62578CD379FC1F6BBAC5108BD97F767VDs1K" TargetMode="External"/><Relationship Id="rId48" Type="http://schemas.openxmlformats.org/officeDocument/2006/relationships/hyperlink" Target="consultantplus://offline/ref=5538094F2B4E06B8E2D2C3874D44F595D72CB2BC0A2B8A1F79030C9B80FD66BAE0B230441445F5B0B27B219E70D4CCF5A6B0510BVAs0K" TargetMode="External"/><Relationship Id="rId56" Type="http://schemas.openxmlformats.org/officeDocument/2006/relationships/hyperlink" Target="consultantplus://offline/ref=5538094F2B4E06B8E2D2C3874D44F595D72EB1BF0E2D8A1F79030C9B80FD66BAE0B230461545F5B0B27B219E70D4CCF5A6B0510BVAs0K" TargetMode="External"/><Relationship Id="rId64" Type="http://schemas.openxmlformats.org/officeDocument/2006/relationships/hyperlink" Target="consultantplus://offline/ref=5538094F2B4E06B8E2D2C3874D44F595D72EB1BF0E2D8A1F79030C9B80FD66BAE0B230461445F5B0B27B219E70D4CCF5A6B0510BVAs0K" TargetMode="External"/><Relationship Id="rId69" Type="http://schemas.openxmlformats.org/officeDocument/2006/relationships/hyperlink" Target="consultantplus://offline/ref=5538094F2B4E06B8E2D2C3874D44F595D028B0BD042C8A1F79030C9B80FD66BAE0B23044174EA1E1FF2578CD379FC1F6BBAC5108BD97F767VDs1K" TargetMode="External"/><Relationship Id="rId77" Type="http://schemas.openxmlformats.org/officeDocument/2006/relationships/hyperlink" Target="consultantplus://offline/ref=5538094F2B4E06B8E2D2C3874D44F595D125B4BC0F2C8A1F79030C9B80FD66BAF2B26848154DBFE1F7302E9C71VCs9K" TargetMode="External"/><Relationship Id="rId8" Type="http://schemas.openxmlformats.org/officeDocument/2006/relationships/hyperlink" Target="consultantplus://offline/ref=5538094F2B4E06B8E2D2C3874D44F595D72EB1BF0E2D8A1F79030C9B80FD66BAE0B230471F45F5B0B27B219E70D4CCF5A6B0510BVAs0K" TargetMode="External"/><Relationship Id="rId51" Type="http://schemas.openxmlformats.org/officeDocument/2006/relationships/hyperlink" Target="consultantplus://offline/ref=5538094F2B4E06B8E2D2C3874D44F595D72CB2BC0A2B8A1F79030C9B80FD66BAE0B23044174EA0E3FE2578CD379FC1F6BBAC5108BD97F767VDs1K" TargetMode="External"/><Relationship Id="rId72" Type="http://schemas.openxmlformats.org/officeDocument/2006/relationships/hyperlink" Target="consultantplus://offline/ref=5538094F2B4E06B8E2D2C3874D44F595D72EB1BF0E2D8A1F79030C9B80FD66BAE0B23044174EA0E1FF2578CD379FC1F6BBAC5108BD97F767VDs1K" TargetMode="External"/><Relationship Id="rId80" Type="http://schemas.openxmlformats.org/officeDocument/2006/relationships/hyperlink" Target="consultantplus://offline/ref=5538094F2B4E06B8E2D2C3874D44F595D72EB1BF0E2D8A1F79030C9B80FD66BAE0B230471E45F5B0B27B219E70D4CCF5A6B0510BVAs0K" TargetMode="External"/><Relationship Id="rId85" Type="http://schemas.openxmlformats.org/officeDocument/2006/relationships/hyperlink" Target="consultantplus://offline/ref=5538094F2B4E06B8E2D2C3874D44F595D72CB2BC0A2B8A1F79030C9B80FD66BAE0B23044174EA0E4F32578CD379FC1F6BBAC5108BD97F767VDs1K" TargetMode="External"/><Relationship Id="rId93" Type="http://schemas.openxmlformats.org/officeDocument/2006/relationships/hyperlink" Target="consultantplus://offline/ref=5538094F2B4E06B8E2D2C3874D44F595D72EB1BF0E2D8A1F79030C9B80FD66BAE0B230471F45F5B0B27B219E70D4CCF5A6B0510BVAs0K" TargetMode="External"/><Relationship Id="rId98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538094F2B4E06B8E2D2C3874D44F595D02AB6BC0C298A1F79030C9B80FD66BAE0B23044174EA1E0F12578CD379FC1F6BBAC5108BD97F767VDs1K" TargetMode="External"/><Relationship Id="rId17" Type="http://schemas.openxmlformats.org/officeDocument/2006/relationships/hyperlink" Target="consultantplus://offline/ref=5538094F2B4E06B8E2D2C3874D44F595D72EB1BF0E2D8A1F79030C9B80FD66BAE0B230471F45F5B0B27B219E70D4CCF5A6B0510BVAs0K" TargetMode="External"/><Relationship Id="rId25" Type="http://schemas.openxmlformats.org/officeDocument/2006/relationships/hyperlink" Target="consultantplus://offline/ref=5538094F2B4E06B8E2D2C3874D44F595D72CB2BC0A2B8A1F79030C9B80FD66BAE0B23044174EA1E4F52578CD379FC1F6BBAC5108BD97F767VDs1K" TargetMode="External"/><Relationship Id="rId33" Type="http://schemas.openxmlformats.org/officeDocument/2006/relationships/hyperlink" Target="consultantplus://offline/ref=5538094F2B4E06B8E2D2C3874D44F595D72CB2BC0A2B8A1F79030C9B80FD66BAE0B23044174EA0E4F12578CD379FC1F6BBAC5108BD97F767VDs1K" TargetMode="External"/><Relationship Id="rId38" Type="http://schemas.openxmlformats.org/officeDocument/2006/relationships/hyperlink" Target="consultantplus://offline/ref=5538094F2B4E06B8E2D2C3874D44F595D72CB2BC0A2B8A1F79030C9B80FD66BAE0B23044174EA1E6F12578CD379FC1F6BBAC5108BD97F767VDs1K" TargetMode="External"/><Relationship Id="rId46" Type="http://schemas.openxmlformats.org/officeDocument/2006/relationships/hyperlink" Target="consultantplus://offline/ref=5538094F2B4E06B8E2D2C3874D44F595D72EB1BF0E2D8A1F79030C9B80FD66BAE0B230461745F5B0B27B219E70D4CCF5A6B0510BVAs0K" TargetMode="External"/><Relationship Id="rId59" Type="http://schemas.openxmlformats.org/officeDocument/2006/relationships/hyperlink" Target="consultantplus://offline/ref=5538094F2B4E06B8E2D2C3874D44F595D72EB1BF0E2D8A1F79030C9B80FD66BAE0B230471F45F5B0B27B219E70D4CCF5A6B0510BVAs0K" TargetMode="External"/><Relationship Id="rId67" Type="http://schemas.openxmlformats.org/officeDocument/2006/relationships/hyperlink" Target="consultantplus://offline/ref=5538094F2B4E06B8E2D2C3874D44F595D125B4BC0F2C8A1F79030C9B80FD66BAE0B23044174EA1E3F22578CD379FC1F6BBAC5108BD97F767VDs1K" TargetMode="External"/><Relationship Id="rId20" Type="http://schemas.openxmlformats.org/officeDocument/2006/relationships/hyperlink" Target="consultantplus://offline/ref=5538094F2B4E06B8E2D2C3874D44F595D72EB1BF0E2D8A1F79030C9B80FD66BAE0B230431C1AF0A5A3232E9F6DCACDEABAB253V0sAK" TargetMode="External"/><Relationship Id="rId41" Type="http://schemas.openxmlformats.org/officeDocument/2006/relationships/hyperlink" Target="consultantplus://offline/ref=5538094F2B4E06B8E2D2C3874D44F595D72FB5BA082F8A1F79030C9B80FD66BAE0B23044174EA1E7F42578CD379FC1F6BBAC5108BD97F767VDs1K" TargetMode="External"/><Relationship Id="rId54" Type="http://schemas.openxmlformats.org/officeDocument/2006/relationships/hyperlink" Target="consultantplus://offline/ref=5538094F2B4E06B8E2D2C3874D44F595D72FB5BF0F238A1F79030C9B80FD66BAF2B26848154DBFE1F7302E9C71VCs9K" TargetMode="External"/><Relationship Id="rId62" Type="http://schemas.openxmlformats.org/officeDocument/2006/relationships/hyperlink" Target="consultantplus://offline/ref=5538094F2B4E06B8E2D2C3874D44F595D028B0BD042C8A1F79030C9B80FD66BAE0B23044174EA1E2F62578CD379FC1F6BBAC5108BD97F767VDs1K" TargetMode="External"/><Relationship Id="rId70" Type="http://schemas.openxmlformats.org/officeDocument/2006/relationships/hyperlink" Target="consultantplus://offline/ref=5538094F2B4E06B8E2D2C3874D44F595D72EB1BF0E2D8A1F79030C9B80FD66BAE0B230461445F5B0B27B219E70D4CCF5A6B0510BVAs0K" TargetMode="External"/><Relationship Id="rId75" Type="http://schemas.openxmlformats.org/officeDocument/2006/relationships/hyperlink" Target="consultantplus://offline/ref=5538094F2B4E06B8E2D2C3874D44F595D72FB5BD0D238A1F79030C9B80FD66BAE0B230461746A1EAA27F68C97EC8CFEAB8B34F0BA397VFs4K" TargetMode="External"/><Relationship Id="rId83" Type="http://schemas.openxmlformats.org/officeDocument/2006/relationships/hyperlink" Target="consultantplus://offline/ref=5538094F2B4E06B8E2D2C3874D44F595D125B4BC0F2C8A1F79030C9B80FD66BAE0B23044174EA1E1F32578CD379FC1F6BBAC5108BD97F767VDs1K" TargetMode="External"/><Relationship Id="rId88" Type="http://schemas.openxmlformats.org/officeDocument/2006/relationships/hyperlink" Target="consultantplus://offline/ref=5538094F2B4E06B8E2D2C3874D44F595D72CB2BC0A2B8A1F79030C9B80FD66BAE0B23044174EA0E6F62578CD379FC1F6BBAC5108BD97F767VDs1K" TargetMode="External"/><Relationship Id="rId91" Type="http://schemas.openxmlformats.org/officeDocument/2006/relationships/hyperlink" Target="consultantplus://offline/ref=5538094F2B4E06B8E2D2C3874D44F595D72CB2BC0A2B8A1F79030C9B80FD66BAE0B23044174EA0E7FF2578CD379FC1F6BBAC5108BD97F767VDs1K" TargetMode="External"/><Relationship Id="rId96" Type="http://schemas.openxmlformats.org/officeDocument/2006/relationships/hyperlink" Target="consultantplus://offline/ref=5538094F2B4E06B8E2D2C3874D44F595D72EB1BF0E2D8A1F79030C9B80FD66BAE0B230471F45F5B0B27B219E70D4CCF5A6B0510BVAs0K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538094F2B4E06B8E2D2C3874D44F595D72FB2B90F2A8A1F79030C9B80FD66BAE0B23044174EA1E0F52578CD379FC1F6BBAC5108BD97F767VDs1K" TargetMode="External"/><Relationship Id="rId15" Type="http://schemas.openxmlformats.org/officeDocument/2006/relationships/hyperlink" Target="consultantplus://offline/ref=5538094F2B4E06B8E2D2C3874D44F595D22DB5BC04298A1F79030C9B80FD66BAE0B23044174EA1E0F42578CD379FC1F6BBAC5108BD97F767VDs1K" TargetMode="External"/><Relationship Id="rId23" Type="http://schemas.openxmlformats.org/officeDocument/2006/relationships/hyperlink" Target="consultantplus://offline/ref=5538094F2B4E06B8E2D2C3874D44F595D125B4BC0F2C8A1F79030C9B80FD66BAE0B23044174EA1E0F52578CD379FC1F6BBAC5108BD97F767VDs1K" TargetMode="External"/><Relationship Id="rId28" Type="http://schemas.openxmlformats.org/officeDocument/2006/relationships/hyperlink" Target="consultantplus://offline/ref=5538094F2B4E06B8E2D2C3874D44F595D72CB2BC0A2B8A1F79030C9B80FD66BAE0B23044174EA1E9F22578CD379FC1F6BBAC5108BD97F767VDs1K" TargetMode="External"/><Relationship Id="rId36" Type="http://schemas.openxmlformats.org/officeDocument/2006/relationships/hyperlink" Target="consultantplus://offline/ref=5538094F2B4E06B8E2D2C3874D44F595D02AB6BC0C298A1F79030C9B80FD66BAE0B23044174EA3E0F32578CD379FC1F6BBAC5108BD97F767VDs1K" TargetMode="External"/><Relationship Id="rId49" Type="http://schemas.openxmlformats.org/officeDocument/2006/relationships/hyperlink" Target="consultantplus://offline/ref=5538094F2B4E06B8E2D2C3874D44F595D125B0BE067CDD1D2856029E88AD2EAAAEF73D45164AA0EAA27F68C97EC8CFEAB8B34F0BA397VFs4K" TargetMode="External"/><Relationship Id="rId57" Type="http://schemas.openxmlformats.org/officeDocument/2006/relationships/hyperlink" Target="consultantplus://offline/ref=5538094F2B4E06B8E2D2C3874D44F595D72EB1BF0E2D8A1F79030C9B80FD66BAE0B230461445F5B0B27B219E70D4CCF5A6B0510BVAs0K" TargetMode="External"/><Relationship Id="rId10" Type="http://schemas.openxmlformats.org/officeDocument/2006/relationships/hyperlink" Target="consultantplus://offline/ref=5538094F2B4E06B8E2D2C3874D44F595D72EB1BF0E2D8A1F79030C9B80FD66BAE0B230471F45F5B0B27B219E70D4CCF5A6B0510BVAs0K" TargetMode="External"/><Relationship Id="rId31" Type="http://schemas.openxmlformats.org/officeDocument/2006/relationships/hyperlink" Target="consultantplus://offline/ref=5538094F2B4E06B8E2D2C3874D44F595D72CB2BC0A2B8A1F79030C9B80FD66BAE0B230461C1AF0A5A3232E9F6DCACDEABAB253V0sAK" TargetMode="External"/><Relationship Id="rId44" Type="http://schemas.openxmlformats.org/officeDocument/2006/relationships/hyperlink" Target="consultantplus://offline/ref=5538094F2B4E06B8E2D2C3874D44F595D72CB2BC0A2B8A1F79030C9B80FD66BAE0B23044174EA0E7F72578CD379FC1F6BBAC5108BD97F767VDs1K" TargetMode="External"/><Relationship Id="rId52" Type="http://schemas.openxmlformats.org/officeDocument/2006/relationships/hyperlink" Target="consultantplus://offline/ref=5538094F2B4E06B8E2D2C3874D44F595D72EB1BF0E2D8A1F79030C9B80FD66BAE0B230461645F5B0B27B219E70D4CCF5A6B0510BVAs0K" TargetMode="External"/><Relationship Id="rId60" Type="http://schemas.openxmlformats.org/officeDocument/2006/relationships/hyperlink" Target="consultantplus://offline/ref=5538094F2B4E06B8E2D2C3874D44F595D72EB1BF0E2D8A1F79030C9B80FD66BAE0B230461445F5B0B27B219E70D4CCF5A6B0510BVAs0K" TargetMode="External"/><Relationship Id="rId65" Type="http://schemas.openxmlformats.org/officeDocument/2006/relationships/hyperlink" Target="consultantplus://offline/ref=5538094F2B4E06B8E2D2C3874D44F595D125B4BC0F2C8A1F79030C9B80FD66BAE0B23044174EA1E1FF2578CD379FC1F6BBAC5108BD97F767VDs1K" TargetMode="External"/><Relationship Id="rId73" Type="http://schemas.openxmlformats.org/officeDocument/2006/relationships/hyperlink" Target="consultantplus://offline/ref=5538094F2B4E06B8E2D2C3874D44F595D72FB5BD0D238A1F79030C9B80FD66BAE0B230461746A1EAA27F68C97EC8CFEAB8B34F0BA397VFs4K" TargetMode="External"/><Relationship Id="rId78" Type="http://schemas.openxmlformats.org/officeDocument/2006/relationships/hyperlink" Target="consultantplus://offline/ref=5538094F2B4E06B8E2D2C3874D44F595D72EB1BF0E2D8A1F79030C9B80FD66BAE0B230461445F5B0B27B219E70D4CCF5A6B0510BVAs0K" TargetMode="External"/><Relationship Id="rId81" Type="http://schemas.openxmlformats.org/officeDocument/2006/relationships/hyperlink" Target="consultantplus://offline/ref=5538094F2B4E06B8E2D2C3874D44F595D72EB1BF0E2D8A1F79030C9B80FD66BAE0B230461645F5B0B27B219E70D4CCF5A6B0510BVAs0K" TargetMode="External"/><Relationship Id="rId86" Type="http://schemas.openxmlformats.org/officeDocument/2006/relationships/hyperlink" Target="consultantplus://offline/ref=5538094F2B4E06B8E2D2C3874D44F595D72CB2BC0A2B8A1F79030C9B80FD66BAE0B23044174EA0E5F02578CD379FC1F6BBAC5108BD97F767VDs1K" TargetMode="External"/><Relationship Id="rId94" Type="http://schemas.openxmlformats.org/officeDocument/2006/relationships/hyperlink" Target="consultantplus://offline/ref=5538094F2B4E06B8E2D2C3874D44F595D72FBFBA0A238A1F79030C9B80FD66BAE0B23044174EA0E2F72578CD379FC1F6BBAC5108BD97F767VDs1K" TargetMode="External"/><Relationship Id="rId4" Type="http://schemas.openxmlformats.org/officeDocument/2006/relationships/hyperlink" Target="consultantplus://offline/ref=5538094F2B4E06B8E2D2C3874D44F595D224B1BA0E228A1F79030C9B80FD66BAE0B23044174EA1E6F62578CD379FC1F6BBAC5108BD97F767VDs1K" TargetMode="External"/><Relationship Id="rId9" Type="http://schemas.openxmlformats.org/officeDocument/2006/relationships/hyperlink" Target="consultantplus://offline/ref=5538094F2B4E06B8E2D2C3874D44F595D125B4BC0F2C8A1F79030C9B80FD66BAE0B23044174EA1E0F72578CD379FC1F6BBAC5108BD97F767VDs1K" TargetMode="External"/><Relationship Id="rId13" Type="http://schemas.openxmlformats.org/officeDocument/2006/relationships/hyperlink" Target="consultantplus://offline/ref=5538094F2B4E06B8E2D2C3874D44F595D02AB6BC0C298A1F79030C9B80FD66BAE0B23044174EA1E3F72578CD379FC1F6BBAC5108BD97F767VDs1K" TargetMode="External"/><Relationship Id="rId18" Type="http://schemas.openxmlformats.org/officeDocument/2006/relationships/hyperlink" Target="consultantplus://offline/ref=5538094F2B4E06B8E2D2C3874D44F595D72EB1BF0E2D8A1F79030C9B80FD66BAE0B230471F45F5B0B27B219E70D4CCF5A6B0510BVAs0K" TargetMode="External"/><Relationship Id="rId39" Type="http://schemas.openxmlformats.org/officeDocument/2006/relationships/hyperlink" Target="consultantplus://offline/ref=5538094F2B4E06B8E2D2C3874D44F595D124BFBB08288A1F79030C9B80FD66BAF2B26848154DBFE1F7302E9C71VCs9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11368</Words>
  <Characters>64798</Characters>
  <Application>Microsoft Office Word</Application>
  <DocSecurity>0</DocSecurity>
  <Lines>539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2</cp:revision>
  <dcterms:created xsi:type="dcterms:W3CDTF">2023-01-23T10:44:00Z</dcterms:created>
  <dcterms:modified xsi:type="dcterms:W3CDTF">2023-01-23T12:11:00Z</dcterms:modified>
</cp:coreProperties>
</file>