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9BA" w:rsidRPr="00FF46A4" w:rsidRDefault="008279BA" w:rsidP="00FF46A4">
      <w:pPr>
        <w:pStyle w:val="ConsPlusNormal"/>
        <w:spacing w:line="216" w:lineRule="auto"/>
        <w:jc w:val="right"/>
        <w:rPr>
          <w:rFonts w:ascii="Liberation Serif" w:hAnsi="Liberation Serif" w:cs="Liberation Serif"/>
          <w:sz w:val="24"/>
          <w:szCs w:val="24"/>
        </w:rPr>
      </w:pPr>
      <w:r w:rsidRPr="00FF46A4">
        <w:rPr>
          <w:rFonts w:ascii="Liberation Serif" w:hAnsi="Liberation Serif" w:cs="Liberation Serif"/>
          <w:sz w:val="24"/>
          <w:szCs w:val="24"/>
        </w:rPr>
        <w:t>Утвержден</w:t>
      </w:r>
    </w:p>
    <w:p w:rsidR="008279BA" w:rsidRPr="00FF46A4" w:rsidRDefault="008279BA" w:rsidP="00FF46A4">
      <w:pPr>
        <w:pStyle w:val="ConsPlusNormal"/>
        <w:spacing w:line="216" w:lineRule="auto"/>
        <w:jc w:val="right"/>
        <w:rPr>
          <w:rFonts w:ascii="Liberation Serif" w:hAnsi="Liberation Serif" w:cs="Liberation Serif"/>
          <w:sz w:val="24"/>
          <w:szCs w:val="24"/>
        </w:rPr>
      </w:pPr>
      <w:r w:rsidRPr="00FF46A4">
        <w:rPr>
          <w:rFonts w:ascii="Liberation Serif" w:hAnsi="Liberation Serif" w:cs="Liberation Serif"/>
          <w:sz w:val="24"/>
          <w:szCs w:val="24"/>
        </w:rPr>
        <w:t>Президиумом Верховного Суда</w:t>
      </w:r>
    </w:p>
    <w:p w:rsidR="008279BA" w:rsidRPr="00FF46A4" w:rsidRDefault="008279BA" w:rsidP="00FF46A4">
      <w:pPr>
        <w:pStyle w:val="ConsPlusNormal"/>
        <w:spacing w:line="216" w:lineRule="auto"/>
        <w:jc w:val="right"/>
        <w:rPr>
          <w:rFonts w:ascii="Liberation Serif" w:hAnsi="Liberation Serif" w:cs="Liberation Serif"/>
          <w:sz w:val="24"/>
          <w:szCs w:val="24"/>
        </w:rPr>
      </w:pPr>
      <w:r w:rsidRPr="00FF46A4">
        <w:rPr>
          <w:rFonts w:ascii="Liberation Serif" w:hAnsi="Liberation Serif" w:cs="Liberation Serif"/>
          <w:sz w:val="24"/>
          <w:szCs w:val="24"/>
        </w:rPr>
        <w:t>Российской Федерации</w:t>
      </w:r>
    </w:p>
    <w:p w:rsidR="008279BA" w:rsidRPr="00FF46A4" w:rsidRDefault="008279BA" w:rsidP="00FF46A4">
      <w:pPr>
        <w:pStyle w:val="ConsPlusNormal"/>
        <w:spacing w:line="216" w:lineRule="auto"/>
        <w:jc w:val="right"/>
        <w:rPr>
          <w:rFonts w:ascii="Liberation Serif" w:hAnsi="Liberation Serif" w:cs="Liberation Serif"/>
          <w:sz w:val="24"/>
          <w:szCs w:val="24"/>
        </w:rPr>
      </w:pPr>
      <w:r w:rsidRPr="00FF46A4">
        <w:rPr>
          <w:rFonts w:ascii="Liberation Serif" w:hAnsi="Liberation Serif" w:cs="Liberation Serif"/>
          <w:sz w:val="24"/>
          <w:szCs w:val="24"/>
        </w:rPr>
        <w:t>25 ноября 2020 г.</w:t>
      </w:r>
    </w:p>
    <w:p w:rsidR="008279BA" w:rsidRPr="00FF46A4" w:rsidRDefault="008279BA" w:rsidP="00FF46A4">
      <w:pPr>
        <w:pStyle w:val="ConsPlusNormal"/>
        <w:spacing w:line="216" w:lineRule="auto"/>
        <w:jc w:val="both"/>
        <w:rPr>
          <w:rFonts w:ascii="Liberation Serif" w:hAnsi="Liberation Serif" w:cs="Liberation Serif"/>
          <w:sz w:val="24"/>
          <w:szCs w:val="24"/>
        </w:rPr>
      </w:pPr>
    </w:p>
    <w:p w:rsidR="008279BA" w:rsidRPr="00FF46A4" w:rsidRDefault="008279BA" w:rsidP="00FF46A4">
      <w:pPr>
        <w:pStyle w:val="ConsPlusTitle"/>
        <w:spacing w:line="216" w:lineRule="auto"/>
        <w:jc w:val="center"/>
        <w:rPr>
          <w:rFonts w:ascii="Liberation Serif" w:hAnsi="Liberation Serif" w:cs="Liberation Serif"/>
          <w:sz w:val="24"/>
          <w:szCs w:val="24"/>
        </w:rPr>
      </w:pPr>
      <w:r w:rsidRPr="00FF46A4">
        <w:rPr>
          <w:rFonts w:ascii="Liberation Serif" w:hAnsi="Liberation Serif" w:cs="Liberation Serif"/>
          <w:sz w:val="24"/>
          <w:szCs w:val="24"/>
        </w:rPr>
        <w:t>ОБЗОР</w:t>
      </w:r>
    </w:p>
    <w:p w:rsidR="008279BA" w:rsidRPr="00FF46A4" w:rsidRDefault="008279BA" w:rsidP="00FF46A4">
      <w:pPr>
        <w:pStyle w:val="ConsPlusTitle"/>
        <w:spacing w:line="216" w:lineRule="auto"/>
        <w:jc w:val="center"/>
        <w:rPr>
          <w:rFonts w:ascii="Liberation Serif" w:hAnsi="Liberation Serif" w:cs="Liberation Serif"/>
          <w:sz w:val="24"/>
          <w:szCs w:val="24"/>
        </w:rPr>
      </w:pPr>
      <w:r w:rsidRPr="00FF46A4">
        <w:rPr>
          <w:rFonts w:ascii="Liberation Serif" w:hAnsi="Liberation Serif" w:cs="Liberation Serif"/>
          <w:sz w:val="24"/>
          <w:szCs w:val="24"/>
        </w:rPr>
        <w:t>СУДЕБНОЙ ПРАКТИКИ ВЕРХОВНОГО СУДА РОССИЙСКОЙ ФЕДЕРАЦИИ</w:t>
      </w:r>
    </w:p>
    <w:p w:rsidR="008279BA" w:rsidRPr="00FF46A4" w:rsidRDefault="008279BA" w:rsidP="00FF46A4">
      <w:pPr>
        <w:pStyle w:val="ConsPlusTitle"/>
        <w:spacing w:line="216" w:lineRule="auto"/>
        <w:jc w:val="center"/>
        <w:rPr>
          <w:rFonts w:ascii="Liberation Serif" w:hAnsi="Liberation Serif" w:cs="Liberation Serif"/>
          <w:sz w:val="24"/>
          <w:szCs w:val="24"/>
        </w:rPr>
      </w:pPr>
      <w:r w:rsidRPr="00FF46A4">
        <w:rPr>
          <w:rFonts w:ascii="Liberation Serif" w:hAnsi="Liberation Serif" w:cs="Liberation Serif"/>
          <w:sz w:val="24"/>
          <w:szCs w:val="24"/>
        </w:rPr>
        <w:t>N 3 (2020)</w:t>
      </w:r>
    </w:p>
    <w:p w:rsidR="008279BA" w:rsidRPr="00FF46A4" w:rsidRDefault="008279BA" w:rsidP="00FF46A4">
      <w:pPr>
        <w:pStyle w:val="ConsPlusNormal"/>
        <w:spacing w:line="216" w:lineRule="auto"/>
        <w:jc w:val="both"/>
        <w:rPr>
          <w:rFonts w:ascii="Liberation Serif" w:hAnsi="Liberation Serif" w:cs="Liberation Serif"/>
          <w:sz w:val="24"/>
          <w:szCs w:val="24"/>
        </w:rPr>
      </w:pPr>
    </w:p>
    <w:p w:rsidR="008279BA" w:rsidRPr="00FF46A4" w:rsidRDefault="008279BA" w:rsidP="00FF46A4">
      <w:pPr>
        <w:pStyle w:val="ConsPlusTitle"/>
        <w:spacing w:line="216" w:lineRule="auto"/>
        <w:jc w:val="center"/>
        <w:outlineLvl w:val="0"/>
        <w:rPr>
          <w:rFonts w:ascii="Liberation Serif" w:hAnsi="Liberation Serif" w:cs="Liberation Serif"/>
          <w:sz w:val="24"/>
          <w:szCs w:val="24"/>
        </w:rPr>
      </w:pPr>
      <w:r w:rsidRPr="00FF46A4">
        <w:rPr>
          <w:rFonts w:ascii="Liberation Serif" w:hAnsi="Liberation Serif" w:cs="Liberation Serif"/>
          <w:sz w:val="24"/>
          <w:szCs w:val="24"/>
        </w:rPr>
        <w:t>ПРЕЗИДИУМ ВЕРХОВНОГО СУДА РОССИЙСКОЙ ФЕДЕРАЦИИ</w:t>
      </w:r>
    </w:p>
    <w:p w:rsidR="008279BA" w:rsidRPr="00FF46A4" w:rsidRDefault="008279BA" w:rsidP="00FF46A4">
      <w:pPr>
        <w:pStyle w:val="ConsPlusNormal"/>
        <w:spacing w:line="216" w:lineRule="auto"/>
        <w:jc w:val="both"/>
        <w:rPr>
          <w:rFonts w:ascii="Liberation Serif" w:hAnsi="Liberation Serif" w:cs="Liberation Serif"/>
          <w:sz w:val="24"/>
          <w:szCs w:val="24"/>
        </w:rPr>
      </w:pP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43. По смыслу закона получение должностным лицом незаконного вознаграждения за бездействие, связанное с неисполнением своих служебных обязанностей, следует квалифицировать как получение взятки вне зависимости от намерения лица выполнить обещанное.</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По приговору суда первой инстанции (с учетом определений судов апелляционной и кассационной инстанций) Б. осужден по п. </w:t>
      </w:r>
      <w:hyperlink r:id="rId4">
        <w:r w:rsidRPr="00FF46A4">
          <w:rPr>
            <w:rFonts w:ascii="Liberation Serif" w:hAnsi="Liberation Serif" w:cs="Liberation Serif"/>
            <w:sz w:val="24"/>
            <w:szCs w:val="24"/>
          </w:rPr>
          <w:t>"в" ч. 5 ст. 290</w:t>
        </w:r>
      </w:hyperlink>
      <w:r w:rsidRPr="00FF46A4">
        <w:rPr>
          <w:rFonts w:ascii="Liberation Serif" w:hAnsi="Liberation Serif" w:cs="Liberation Serif"/>
          <w:sz w:val="24"/>
          <w:szCs w:val="24"/>
        </w:rPr>
        <w:t xml:space="preserve"> УК РФ за получение должностным лицом взятки в крупном размере за незаконное бездействие.</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Адвокат в защиту интересов осужденного в кассационной жалобе оспаривал квалификацию его действий. Автор жалобы отмечал, что обещанное бездействие Б. не было связано с исполнением им его должностных обязанностей, поскольку полномочия по регистрации юридических лиц осуществляла другая налоговая инспекция. В связи с этим в действиях осужденного усматриваются признаки мошенничества.</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Судебная коллегия по уголовным делам Верховного Суда Российской Федерации оставила приговор в части квалификации действий осужденного без изменения, указав следующее.</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Как следует из материалов дела, Б. получил незаконное вознаграждение (взятку) за незаконное бездействие при осуществлении обязанностей должностного лица по осуществлению контроля достоверности информации, имеющей юридическое значение для принятия решения о регистрации юридических лиц.</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Доводы о том, что в полномочия Б. не входило принятие вышеуказанных решений, не свидетельствуют о том, что полученное им незаконное вознаграждение не было связано с его служебной деятельностью. При осуществлении своих должностных полномочий Б. проверял информацию, которая имела правовое значение для принятия решения о регистрации юридического лица либо для отказа в такой регистрации. Указанная информация передавалась в орган, принимающий решение (Межрайонная инспекция Федеральной налоговой службы), и в зависимости от ее содержания являлась основанием для положительного либо отрицательного решения по указанному вопросу.</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Обещав бездействовать при выполнении указанных обязанностей, то есть не передавать в регистрирующий орган информацию, которая бы противоречила интересам взяткодателя и могла повлечь отказ в регистрации юридических лиц (изменений в их учредительные документы), и получив за это денежное вознаграждение, Б. тем самым совершил должностное преступление, которое получило правильную юридическую оценку.</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Доводы защитника о том, что Б., обещая бездействовать за денежное вознаграждение, фактически этого не делал, не свидетельствуют о наличии по делу обстоятельств, имеющих правовое значение.</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По смыслу закона получение должностным лицом либо лицом, выполняющим управленческие функции в коммерческой или иной организации, ценностей за бездействие, которое входит в его служебные полномочия либо которым оно может способствовать в силу своего должностного положения, а равно за общее покровительство или попустительство по службе следует квалифицировать как получение взятки или коммерческий подкуп вне зависимости от намерения совершить указанное бездействие.</w:t>
      </w:r>
    </w:p>
    <w:p w:rsidR="008279BA" w:rsidRPr="00FF46A4" w:rsidRDefault="008279BA" w:rsidP="00FF46A4">
      <w:pPr>
        <w:pStyle w:val="ConsPlusNormal"/>
        <w:spacing w:line="216" w:lineRule="auto"/>
        <w:jc w:val="both"/>
        <w:rPr>
          <w:rFonts w:ascii="Liberation Serif" w:hAnsi="Liberation Serif" w:cs="Liberation Serif"/>
          <w:sz w:val="24"/>
          <w:szCs w:val="24"/>
        </w:rPr>
      </w:pPr>
    </w:p>
    <w:p w:rsidR="008279BA" w:rsidRPr="00FF46A4" w:rsidRDefault="00A95843" w:rsidP="00FF46A4">
      <w:pPr>
        <w:pStyle w:val="ConsPlusNormal"/>
        <w:spacing w:line="216" w:lineRule="auto"/>
        <w:jc w:val="right"/>
        <w:rPr>
          <w:rFonts w:ascii="Liberation Serif" w:hAnsi="Liberation Serif" w:cs="Liberation Serif"/>
          <w:sz w:val="24"/>
          <w:szCs w:val="24"/>
        </w:rPr>
      </w:pPr>
      <w:hyperlink r:id="rId5">
        <w:r w:rsidR="008279BA" w:rsidRPr="00FF46A4">
          <w:rPr>
            <w:rFonts w:ascii="Liberation Serif" w:hAnsi="Liberation Serif" w:cs="Liberation Serif"/>
            <w:sz w:val="24"/>
            <w:szCs w:val="24"/>
          </w:rPr>
          <w:t>Определение</w:t>
        </w:r>
      </w:hyperlink>
      <w:r w:rsidR="008279BA" w:rsidRPr="00FF46A4">
        <w:rPr>
          <w:rFonts w:ascii="Liberation Serif" w:hAnsi="Liberation Serif" w:cs="Liberation Serif"/>
          <w:sz w:val="24"/>
          <w:szCs w:val="24"/>
        </w:rPr>
        <w:t xml:space="preserve"> N 5-УДП20-70-К2</w:t>
      </w:r>
    </w:p>
    <w:p w:rsidR="008279BA" w:rsidRPr="00FF46A4" w:rsidRDefault="008279BA" w:rsidP="00FF46A4">
      <w:pPr>
        <w:pStyle w:val="ConsPlusNormal"/>
        <w:spacing w:line="216" w:lineRule="auto"/>
        <w:jc w:val="both"/>
        <w:rPr>
          <w:rFonts w:ascii="Liberation Serif" w:hAnsi="Liberation Serif" w:cs="Liberation Serif"/>
          <w:sz w:val="24"/>
          <w:szCs w:val="24"/>
        </w:rPr>
      </w:pPr>
    </w:p>
    <w:p w:rsidR="008279BA" w:rsidRPr="00FF46A4" w:rsidRDefault="008279BA" w:rsidP="00FF46A4">
      <w:pPr>
        <w:pStyle w:val="ConsPlusTitle"/>
        <w:spacing w:line="216" w:lineRule="auto"/>
        <w:jc w:val="center"/>
        <w:outlineLvl w:val="1"/>
        <w:rPr>
          <w:rFonts w:ascii="Liberation Serif" w:hAnsi="Liberation Serif" w:cs="Liberation Serif"/>
          <w:sz w:val="24"/>
          <w:szCs w:val="24"/>
        </w:rPr>
      </w:pPr>
      <w:r w:rsidRPr="00FF46A4">
        <w:rPr>
          <w:rFonts w:ascii="Liberation Serif" w:hAnsi="Liberation Serif" w:cs="Liberation Serif"/>
          <w:sz w:val="24"/>
          <w:szCs w:val="24"/>
        </w:rPr>
        <w:t>Практика применения положений Кодекса Российской Федерации</w:t>
      </w:r>
    </w:p>
    <w:p w:rsidR="008279BA" w:rsidRPr="00FF46A4" w:rsidRDefault="008279BA" w:rsidP="00FF46A4">
      <w:pPr>
        <w:pStyle w:val="ConsPlusTitle"/>
        <w:spacing w:line="216" w:lineRule="auto"/>
        <w:jc w:val="center"/>
        <w:rPr>
          <w:rFonts w:ascii="Liberation Serif" w:hAnsi="Liberation Serif" w:cs="Liberation Serif"/>
          <w:sz w:val="24"/>
          <w:szCs w:val="24"/>
        </w:rPr>
      </w:pPr>
      <w:r w:rsidRPr="00FF46A4">
        <w:rPr>
          <w:rFonts w:ascii="Liberation Serif" w:hAnsi="Liberation Serif" w:cs="Liberation Serif"/>
          <w:sz w:val="24"/>
          <w:szCs w:val="24"/>
        </w:rPr>
        <w:t>об административных правонарушениях</w:t>
      </w:r>
    </w:p>
    <w:p w:rsidR="008279BA" w:rsidRPr="00FF46A4" w:rsidRDefault="008279BA" w:rsidP="00FF46A4">
      <w:pPr>
        <w:pStyle w:val="ConsPlusNormal"/>
        <w:spacing w:line="216" w:lineRule="auto"/>
        <w:jc w:val="both"/>
        <w:rPr>
          <w:rFonts w:ascii="Liberation Serif" w:hAnsi="Liberation Serif" w:cs="Liberation Serif"/>
          <w:sz w:val="24"/>
          <w:szCs w:val="24"/>
        </w:rPr>
      </w:pP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63. Предусмотренную </w:t>
      </w:r>
      <w:hyperlink r:id="rId6">
        <w:r w:rsidRPr="00FF46A4">
          <w:rPr>
            <w:rFonts w:ascii="Liberation Serif" w:hAnsi="Liberation Serif" w:cs="Liberation Serif"/>
            <w:sz w:val="24"/>
            <w:szCs w:val="24"/>
          </w:rPr>
          <w:t>ч. 4 ст. 12</w:t>
        </w:r>
      </w:hyperlink>
      <w:r w:rsidRPr="00FF46A4">
        <w:rPr>
          <w:rFonts w:ascii="Liberation Serif" w:hAnsi="Liberation Serif" w:cs="Liberation Serif"/>
          <w:sz w:val="24"/>
          <w:szCs w:val="24"/>
        </w:rPr>
        <w:t xml:space="preserve"> Федерального закона от 25 декабря 2008 г. N 273-ФЗ "О противодействии коррупции" обязанность сообщать о заключении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представителю нанимателя (работодателю) государственного или муниципального служащего по последнему месту его службы несут юридические лица независимо от их организационно-правовой формы, </w:t>
      </w:r>
      <w:r w:rsidRPr="00FF46A4">
        <w:rPr>
          <w:rFonts w:ascii="Liberation Serif" w:hAnsi="Liberation Serif" w:cs="Liberation Serif"/>
          <w:sz w:val="24"/>
          <w:szCs w:val="24"/>
        </w:rPr>
        <w:lastRenderedPageBreak/>
        <w:t xml:space="preserve">следовательно, государственное бюджетное учреждение было обоснованно признано субъектом административного правонарушения, предусмотренного </w:t>
      </w:r>
      <w:hyperlink r:id="rId7">
        <w:r w:rsidRPr="00FF46A4">
          <w:rPr>
            <w:rFonts w:ascii="Liberation Serif" w:hAnsi="Liberation Serif" w:cs="Liberation Serif"/>
            <w:sz w:val="24"/>
            <w:szCs w:val="24"/>
          </w:rPr>
          <w:t>ст. 19.29</w:t>
        </w:r>
      </w:hyperlink>
      <w:r w:rsidRPr="00FF46A4">
        <w:rPr>
          <w:rFonts w:ascii="Liberation Serif" w:hAnsi="Liberation Serif" w:cs="Liberation Serif"/>
          <w:sz w:val="24"/>
          <w:szCs w:val="24"/>
        </w:rPr>
        <w:t xml:space="preserve"> КоАП РФ, и привлечено к административной ответственности.</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Постановлением мирового судьи, оставленным без изменения решением судьи районного суда и постановлением судьи кассационного суда общей юрисдикции, государственное бюджетное учреждение признано виновным в совершении административного правонарушения, предусмотренного </w:t>
      </w:r>
      <w:hyperlink r:id="rId8">
        <w:r w:rsidRPr="00FF46A4">
          <w:rPr>
            <w:rFonts w:ascii="Liberation Serif" w:hAnsi="Liberation Serif" w:cs="Liberation Serif"/>
            <w:sz w:val="24"/>
            <w:szCs w:val="24"/>
          </w:rPr>
          <w:t>ст. 19.29</w:t>
        </w:r>
      </w:hyperlink>
      <w:r w:rsidRPr="00FF46A4">
        <w:rPr>
          <w:rFonts w:ascii="Liberation Serif" w:hAnsi="Liberation Serif" w:cs="Liberation Serif"/>
          <w:sz w:val="24"/>
          <w:szCs w:val="24"/>
        </w:rPr>
        <w:t xml:space="preserve"> КоАП РФ, и подвергнуто административному наказанию в виде административного штрафа.</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С названными актами не согласился генеральный директор учреждения, обратившись в Верховный Суд Российской Федерации с жалобой.</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Рассмотрев данную жалобу и проверив материалы дела, судья Верховного Суда Российской Федерации не нашел оснований для ее удовлетворения, установив, что государственное бюджетное учреждение имело возможность для соблюдения законодательных норм, за нарушение которых предусмотрена административная ответственность, но им не были приняты все зависящие от него меры по их соблюдению.</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Объективная сторона состава административного правонарушения, предусмотренного </w:t>
      </w:r>
      <w:hyperlink r:id="rId9">
        <w:r w:rsidRPr="00FF46A4">
          <w:rPr>
            <w:rFonts w:ascii="Liberation Serif" w:hAnsi="Liberation Serif" w:cs="Liberation Serif"/>
            <w:sz w:val="24"/>
            <w:szCs w:val="24"/>
          </w:rPr>
          <w:t>ст. 19.29</w:t>
        </w:r>
      </w:hyperlink>
      <w:r w:rsidRPr="00FF46A4">
        <w:rPr>
          <w:rFonts w:ascii="Liberation Serif" w:hAnsi="Liberation Serif" w:cs="Liberation Serif"/>
          <w:sz w:val="24"/>
          <w:szCs w:val="24"/>
        </w:rPr>
        <w:t xml:space="preserve"> КоАП РФ, выражается в неисполнении работодателем при привлечении к трудовой деятельности на условиях трудового договора или гражданско-правового договора (гражданско-правовых договоров) на выполнение работ (оказание услуг) в течение месяца стоимостью более ста тысяч рублей гражданина, замещавшего должности государственной (муниципальной) службы, перечень которых установлен нормативными правовыми актами Российской Федерации, обязанности сообщать в десятидневный срок о заключении такого договора представителю нанимателя (работодателю) государственного (муниципального) служащего по последнему месту его службы в порядке, устанавливаемом нормативными правовыми актами Российской Федерации, в течение двух лет после его увольнения с государственной (муниципальной) службы.</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В </w:t>
      </w:r>
      <w:hyperlink r:id="rId10">
        <w:r w:rsidRPr="00FF46A4">
          <w:rPr>
            <w:rFonts w:ascii="Liberation Serif" w:hAnsi="Liberation Serif" w:cs="Liberation Serif"/>
            <w:sz w:val="24"/>
            <w:szCs w:val="24"/>
          </w:rPr>
          <w:t>п. 5</w:t>
        </w:r>
      </w:hyperlink>
      <w:r w:rsidRPr="00FF46A4">
        <w:rPr>
          <w:rFonts w:ascii="Liberation Serif" w:hAnsi="Liberation Serif" w:cs="Liberation Serif"/>
          <w:sz w:val="24"/>
          <w:szCs w:val="24"/>
        </w:rPr>
        <w:t xml:space="preserve"> постановления от 28 ноября 2017 г. N 46 "О некоторых вопросах, возникающих при рассмотрении судьями дел о привлечении к административной ответственности по статье 19.29 КоАП РФ" Пленум Верховного Суда Российской Федерации разъяснил, что ограничения, налагаемые на бывшего государственного (муниципального) служащего, установлены в целях противодействия коррупции при осуществлении данным лицом деятельности или выполнении работ (оказании услуг) в сфере, не связанной с обеспечением исполнения государственных или иных публичных полномочий. В связи с этим обязанность по направлению сообщения о заключении с бывшим государственным (муниципальным) служащим трудового (гражданско-правового) договора представителю нанимателя (работодателю) по последнему месту службы данного лица не распространяется на государственные (муниципальные) органы, в том числе в случае, когда бывший государственный (муниципальный) служащий трудоустраивается в данный орган на должность, не относящуюся к должностям государственной (муниципальной) службы, либо заключает с указанным органом гражданско-правовой договор (договоры).</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При этом исходя из смысла </w:t>
      </w:r>
      <w:hyperlink r:id="rId11">
        <w:r w:rsidRPr="00FF46A4">
          <w:rPr>
            <w:rFonts w:ascii="Liberation Serif" w:hAnsi="Liberation Serif" w:cs="Liberation Serif"/>
            <w:sz w:val="24"/>
            <w:szCs w:val="24"/>
          </w:rPr>
          <w:t>ст. 12</w:t>
        </w:r>
      </w:hyperlink>
      <w:r w:rsidRPr="00FF46A4">
        <w:rPr>
          <w:rFonts w:ascii="Liberation Serif" w:hAnsi="Liberation Serif" w:cs="Liberation Serif"/>
          <w:sz w:val="24"/>
          <w:szCs w:val="24"/>
        </w:rPr>
        <w:t xml:space="preserve"> Федерального закона от 25 декабря 2008 г. N 273-ФЗ "О противодействии коррупции" обязанность, предусмотренную </w:t>
      </w:r>
      <w:hyperlink r:id="rId12">
        <w:r w:rsidRPr="00FF46A4">
          <w:rPr>
            <w:rFonts w:ascii="Liberation Serif" w:hAnsi="Liberation Serif" w:cs="Liberation Serif"/>
            <w:sz w:val="24"/>
            <w:szCs w:val="24"/>
          </w:rPr>
          <w:t>ч. 4</w:t>
        </w:r>
      </w:hyperlink>
      <w:r w:rsidRPr="00FF46A4">
        <w:rPr>
          <w:rFonts w:ascii="Liberation Serif" w:hAnsi="Liberation Serif" w:cs="Liberation Serif"/>
          <w:sz w:val="24"/>
          <w:szCs w:val="24"/>
        </w:rPr>
        <w:t xml:space="preserve"> названной статьи, несут организации независимо от их организационно-правовой формы.</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Основанием для привлечения государственного бюджетного учреждения к административной ответственности на основании </w:t>
      </w:r>
      <w:hyperlink r:id="rId13">
        <w:r w:rsidRPr="00FF46A4">
          <w:rPr>
            <w:rFonts w:ascii="Liberation Serif" w:hAnsi="Liberation Serif" w:cs="Liberation Serif"/>
            <w:sz w:val="24"/>
            <w:szCs w:val="24"/>
          </w:rPr>
          <w:t>ст. 19.29</w:t>
        </w:r>
      </w:hyperlink>
      <w:r w:rsidRPr="00FF46A4">
        <w:rPr>
          <w:rFonts w:ascii="Liberation Serif" w:hAnsi="Liberation Serif" w:cs="Liberation Serif"/>
          <w:sz w:val="24"/>
          <w:szCs w:val="24"/>
        </w:rPr>
        <w:t xml:space="preserve"> КоАП РФ послужили изложенные в обжалуемых актах выводы о том, что в нарушение положений </w:t>
      </w:r>
      <w:hyperlink r:id="rId14">
        <w:r w:rsidRPr="00FF46A4">
          <w:rPr>
            <w:rFonts w:ascii="Liberation Serif" w:hAnsi="Liberation Serif" w:cs="Liberation Serif"/>
            <w:sz w:val="24"/>
            <w:szCs w:val="24"/>
          </w:rPr>
          <w:t>ч. 4 ст. 12</w:t>
        </w:r>
      </w:hyperlink>
      <w:r w:rsidRPr="00FF46A4">
        <w:rPr>
          <w:rFonts w:ascii="Liberation Serif" w:hAnsi="Liberation Serif" w:cs="Liberation Serif"/>
          <w:sz w:val="24"/>
          <w:szCs w:val="24"/>
        </w:rPr>
        <w:t xml:space="preserve"> Федерального закона от 25 декабря 2008 г. N 273-ФЗ "О противодействии коррупции" данным учреждением в установленный срок не направлено в Управление Федеральной службы государственной регистрации, кадастра и картографии по городу федерального значения уведомление о заключении трудового договора с К., замещавшим в названном органе должность, включенную в утвержденный приказом </w:t>
      </w:r>
      <w:proofErr w:type="spellStart"/>
      <w:r w:rsidRPr="00FF46A4">
        <w:rPr>
          <w:rFonts w:ascii="Liberation Serif" w:hAnsi="Liberation Serif" w:cs="Liberation Serif"/>
          <w:sz w:val="24"/>
          <w:szCs w:val="24"/>
        </w:rPr>
        <w:t>Росреестра</w:t>
      </w:r>
      <w:proofErr w:type="spellEnd"/>
      <w:r w:rsidRPr="00FF46A4">
        <w:rPr>
          <w:rFonts w:ascii="Liberation Serif" w:hAnsi="Liberation Serif" w:cs="Liberation Serif"/>
          <w:sz w:val="24"/>
          <w:szCs w:val="24"/>
        </w:rPr>
        <w:t xml:space="preserve"> от 12 марта 2013 г. N П/87 </w:t>
      </w:r>
      <w:hyperlink r:id="rId15">
        <w:r w:rsidRPr="00FF46A4">
          <w:rPr>
            <w:rFonts w:ascii="Liberation Serif" w:hAnsi="Liberation Serif" w:cs="Liberation Serif"/>
            <w:sz w:val="24"/>
            <w:szCs w:val="24"/>
          </w:rPr>
          <w:t>Перечень</w:t>
        </w:r>
      </w:hyperlink>
      <w:r w:rsidRPr="00FF46A4">
        <w:rPr>
          <w:rFonts w:ascii="Liberation Serif" w:hAnsi="Liberation Serif" w:cs="Liberation Serif"/>
          <w:sz w:val="24"/>
          <w:szCs w:val="24"/>
        </w:rPr>
        <w:t xml:space="preserve"> должностей федеральной государственной гражданской службы в Федеральной службе государственной регистрации, кадастра и картографии, при назначении на которые граждане и при замещении которых федеральные государственные гражданские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С учетом изложенного состоявшиеся по данному делу судебные акты оставлены без изменения.</w:t>
      </w:r>
    </w:p>
    <w:p w:rsidR="008279BA" w:rsidRPr="00FF46A4" w:rsidRDefault="008279BA" w:rsidP="00FF46A4">
      <w:pPr>
        <w:pStyle w:val="ConsPlusNormal"/>
        <w:spacing w:line="216" w:lineRule="auto"/>
        <w:jc w:val="both"/>
        <w:rPr>
          <w:rFonts w:ascii="Liberation Serif" w:hAnsi="Liberation Serif" w:cs="Liberation Serif"/>
          <w:sz w:val="24"/>
          <w:szCs w:val="24"/>
        </w:rPr>
      </w:pPr>
    </w:p>
    <w:p w:rsidR="008279BA" w:rsidRPr="00FF46A4" w:rsidRDefault="00A95843" w:rsidP="00FF46A4">
      <w:pPr>
        <w:pStyle w:val="ConsPlusNormal"/>
        <w:spacing w:line="216" w:lineRule="auto"/>
        <w:jc w:val="right"/>
        <w:rPr>
          <w:rFonts w:ascii="Liberation Serif" w:hAnsi="Liberation Serif" w:cs="Liberation Serif"/>
          <w:sz w:val="24"/>
          <w:szCs w:val="24"/>
        </w:rPr>
      </w:pPr>
      <w:hyperlink r:id="rId16">
        <w:r w:rsidR="008279BA" w:rsidRPr="00FF46A4">
          <w:rPr>
            <w:rFonts w:ascii="Liberation Serif" w:hAnsi="Liberation Serif" w:cs="Liberation Serif"/>
            <w:sz w:val="24"/>
            <w:szCs w:val="24"/>
          </w:rPr>
          <w:t>Постановление</w:t>
        </w:r>
      </w:hyperlink>
      <w:r w:rsidR="008279BA" w:rsidRPr="00FF46A4">
        <w:rPr>
          <w:rFonts w:ascii="Liberation Serif" w:hAnsi="Liberation Serif" w:cs="Liberation Serif"/>
          <w:sz w:val="24"/>
          <w:szCs w:val="24"/>
        </w:rPr>
        <w:t xml:space="preserve"> N 5-АД20-60</w:t>
      </w:r>
    </w:p>
    <w:p w:rsidR="008279BA" w:rsidRPr="00FF46A4" w:rsidRDefault="008279BA" w:rsidP="00FF46A4">
      <w:pPr>
        <w:pStyle w:val="ConsPlusNormal"/>
        <w:spacing w:line="216" w:lineRule="auto"/>
        <w:jc w:val="both"/>
        <w:rPr>
          <w:rFonts w:ascii="Liberation Serif" w:hAnsi="Liberation Serif" w:cs="Liberation Serif"/>
          <w:sz w:val="24"/>
          <w:szCs w:val="24"/>
        </w:rPr>
      </w:pP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64. Общество обоснованно привлечено к административной ответственности, предусмотренной </w:t>
      </w:r>
      <w:hyperlink r:id="rId17">
        <w:r w:rsidRPr="00FF46A4">
          <w:rPr>
            <w:rFonts w:ascii="Liberation Serif" w:hAnsi="Liberation Serif" w:cs="Liberation Serif"/>
            <w:sz w:val="24"/>
            <w:szCs w:val="24"/>
          </w:rPr>
          <w:t>ст. 19.29</w:t>
        </w:r>
      </w:hyperlink>
      <w:r w:rsidRPr="00FF46A4">
        <w:rPr>
          <w:rFonts w:ascii="Liberation Serif" w:hAnsi="Liberation Serif" w:cs="Liberation Serif"/>
          <w:sz w:val="24"/>
          <w:szCs w:val="24"/>
        </w:rPr>
        <w:t xml:space="preserve"> КоАП РФ, поскольку при рассмотрении дела довод его защитника о том, что бывший государственный служащий в трудовых отношениях с обществом не состоял, не нашел </w:t>
      </w:r>
      <w:r w:rsidRPr="00FF46A4">
        <w:rPr>
          <w:rFonts w:ascii="Liberation Serif" w:hAnsi="Liberation Serif" w:cs="Liberation Serif"/>
          <w:sz w:val="24"/>
          <w:szCs w:val="24"/>
        </w:rPr>
        <w:lastRenderedPageBreak/>
        <w:t>своего подтверждения в связи с его противоречием собранным по делу доказательствам.</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Постановлением мирового судьи, оставленным без изменения решением судьи районного суда и постановлением заместителя председателя областного суда, общество признано виновным в совершении административного правонарушения, предусмотренного </w:t>
      </w:r>
      <w:hyperlink r:id="rId18">
        <w:r w:rsidRPr="00FF46A4">
          <w:rPr>
            <w:rFonts w:ascii="Liberation Serif" w:hAnsi="Liberation Serif" w:cs="Liberation Serif"/>
            <w:sz w:val="24"/>
            <w:szCs w:val="24"/>
          </w:rPr>
          <w:t>ст. 19.29</w:t>
        </w:r>
      </w:hyperlink>
      <w:r w:rsidRPr="00FF46A4">
        <w:rPr>
          <w:rFonts w:ascii="Liberation Serif" w:hAnsi="Liberation Serif" w:cs="Liberation Serif"/>
          <w:sz w:val="24"/>
          <w:szCs w:val="24"/>
        </w:rPr>
        <w:t xml:space="preserve"> КоАП РФ, с назначением административного наказания в виде административного штрафа.</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В поданной в Верховный Суд Российской Федерации жалобе защитник общества выражал несогласие с названными судебными актами, приводя доводы об их незаконности.</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Рассмотрев жалобу и проверив материалы дела, судья Верховного Суда Российской Федерации не нашел оснований для ее удовлетворения.</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В силу </w:t>
      </w:r>
      <w:hyperlink r:id="rId19">
        <w:r w:rsidRPr="00FF46A4">
          <w:rPr>
            <w:rFonts w:ascii="Liberation Serif" w:hAnsi="Liberation Serif" w:cs="Liberation Serif"/>
            <w:sz w:val="24"/>
            <w:szCs w:val="24"/>
          </w:rPr>
          <w:t>ч. 4 ст. 12</w:t>
        </w:r>
      </w:hyperlink>
      <w:r w:rsidRPr="00FF46A4">
        <w:rPr>
          <w:rFonts w:ascii="Liberation Serif" w:hAnsi="Liberation Serif" w:cs="Liberation Serif"/>
          <w:sz w:val="24"/>
          <w:szCs w:val="24"/>
        </w:rPr>
        <w:t xml:space="preserve"> Федерального закона от 25 декабря 2008 г. N 273-ФЗ "О противодействии коррупции", </w:t>
      </w:r>
      <w:hyperlink r:id="rId20">
        <w:r w:rsidRPr="00FF46A4">
          <w:rPr>
            <w:rFonts w:ascii="Liberation Serif" w:hAnsi="Liberation Serif" w:cs="Liberation Serif"/>
            <w:sz w:val="24"/>
            <w:szCs w:val="24"/>
          </w:rPr>
          <w:t>ст. 64.1</w:t>
        </w:r>
      </w:hyperlink>
      <w:r w:rsidRPr="00FF46A4">
        <w:rPr>
          <w:rFonts w:ascii="Liberation Serif" w:hAnsi="Liberation Serif" w:cs="Liberation Serif"/>
          <w:sz w:val="24"/>
          <w:szCs w:val="24"/>
        </w:rPr>
        <w:t xml:space="preserve"> Трудового кодекса Российской Федерации работодатель при заключении трудового или гражданско-правового договора на выполнение работ (оказание услуг), указанного в </w:t>
      </w:r>
      <w:hyperlink r:id="rId21">
        <w:r w:rsidRPr="00FF46A4">
          <w:rPr>
            <w:rFonts w:ascii="Liberation Serif" w:hAnsi="Liberation Serif" w:cs="Liberation Serif"/>
            <w:sz w:val="24"/>
            <w:szCs w:val="24"/>
          </w:rPr>
          <w:t>ч. 1 ст. 12</w:t>
        </w:r>
      </w:hyperlink>
      <w:r w:rsidRPr="00FF46A4">
        <w:rPr>
          <w:rFonts w:ascii="Liberation Serif" w:hAnsi="Liberation Serif" w:cs="Liberation Serif"/>
          <w:sz w:val="24"/>
          <w:szCs w:val="24"/>
        </w:rPr>
        <w:t xml:space="preserve"> Федерального закона от 25 декабря 2008 г. N 273-ФЗ "О противодействии коррупции",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В </w:t>
      </w:r>
      <w:hyperlink r:id="rId22">
        <w:r w:rsidRPr="00FF46A4">
          <w:rPr>
            <w:rFonts w:ascii="Liberation Serif" w:hAnsi="Liberation Serif" w:cs="Liberation Serif"/>
            <w:sz w:val="24"/>
            <w:szCs w:val="24"/>
          </w:rPr>
          <w:t>п. 2</w:t>
        </w:r>
      </w:hyperlink>
      <w:r w:rsidRPr="00FF46A4">
        <w:rPr>
          <w:rFonts w:ascii="Liberation Serif" w:hAnsi="Liberation Serif" w:cs="Liberation Serif"/>
          <w:sz w:val="24"/>
          <w:szCs w:val="24"/>
        </w:rPr>
        <w:t xml:space="preserve"> постановления Пленума Верховного Суда Российской Федерации от 28 ноября 2017 г. N 46 "О некоторых вопросах, возникающих при рассмотрении судьями дел о привлечении к административной ответственности по статье 19.29 Кодекса Российской Федерации об административных правонарушениях" разъяснено, что при рассмотрении дел об административных правонарушениях по </w:t>
      </w:r>
      <w:hyperlink r:id="rId23">
        <w:r w:rsidRPr="00FF46A4">
          <w:rPr>
            <w:rFonts w:ascii="Liberation Serif" w:hAnsi="Liberation Serif" w:cs="Liberation Serif"/>
            <w:sz w:val="24"/>
            <w:szCs w:val="24"/>
          </w:rPr>
          <w:t>ст. 19.29</w:t>
        </w:r>
      </w:hyperlink>
      <w:r w:rsidRPr="00FF46A4">
        <w:rPr>
          <w:rFonts w:ascii="Liberation Serif" w:hAnsi="Liberation Serif" w:cs="Liberation Serif"/>
          <w:sz w:val="24"/>
          <w:szCs w:val="24"/>
        </w:rPr>
        <w:t xml:space="preserve"> КоАП РФ следует учитывать, что предусмотренная </w:t>
      </w:r>
      <w:hyperlink r:id="rId24">
        <w:r w:rsidRPr="00FF46A4">
          <w:rPr>
            <w:rFonts w:ascii="Liberation Serif" w:hAnsi="Liberation Serif" w:cs="Liberation Serif"/>
            <w:sz w:val="24"/>
            <w:szCs w:val="24"/>
          </w:rPr>
          <w:t>ч. 4 ст. 12</w:t>
        </w:r>
      </w:hyperlink>
      <w:r w:rsidRPr="00FF46A4">
        <w:rPr>
          <w:rFonts w:ascii="Liberation Serif" w:hAnsi="Liberation Serif" w:cs="Liberation Serif"/>
          <w:sz w:val="24"/>
          <w:szCs w:val="24"/>
        </w:rPr>
        <w:t xml:space="preserve"> Федерального закона от 25 декабря 2008 г. N 273-ФЗ "О противодействии коррупции" обязанность возникает у работодателя при заключении с бывшим государственным (муниципальным) служащим трудового договора вне зависимости от размера предусмотренной им заработной платы. При заключении гражданско-правового договора (гражданско-правовых договоров) работодатель обязан направить соответствующее сообщение, если стоимость выполняемых работ (оказываемых услуг) по такому договору (договорам) превышает сто тысяч рублей в месяц либо если указанный договор (договоры) заключен на срок менее месяца, но стоимость выполняемых работ (оказываемых услуг) также превышает сто тысяч рублей.</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Из материалов дела усматривалось, что обществом заключен трудовой договор с Х. (поименованный "трудовой договор с техническим директором"), в соответствии с которым названное лицо (работник) осуществляет для общества (работодатель) организацию работы предприятия, контроль за сроками договорных обязательств между организациями, внесение на рассмотрение руководства организации представления о приеме, перемещении и увольнении работников и другие функции.</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Ранее Х. замещал должность, включенную в </w:t>
      </w:r>
      <w:hyperlink r:id="rId25">
        <w:r w:rsidRPr="00FF46A4">
          <w:rPr>
            <w:rFonts w:ascii="Liberation Serif" w:hAnsi="Liberation Serif" w:cs="Liberation Serif"/>
            <w:sz w:val="24"/>
            <w:szCs w:val="24"/>
          </w:rPr>
          <w:t>Перечень</w:t>
        </w:r>
      </w:hyperlink>
      <w:r w:rsidRPr="00FF46A4">
        <w:rPr>
          <w:rFonts w:ascii="Liberation Serif" w:hAnsi="Liberation Serif" w:cs="Liberation Serif"/>
          <w:sz w:val="24"/>
          <w:szCs w:val="24"/>
        </w:rPr>
        <w:t xml:space="preserve"> должностей федеральной государственной службы в МЧС России,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приказом МЧС России от 22 октября 2015 г. N 565.</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В нарушение приведенных выше норм уведомление о принятии Х., замещавшего ранее должность, включенную в названный </w:t>
      </w:r>
      <w:hyperlink r:id="rId26">
        <w:r w:rsidRPr="00FF46A4">
          <w:rPr>
            <w:rFonts w:ascii="Liberation Serif" w:hAnsi="Liberation Serif" w:cs="Liberation Serif"/>
            <w:sz w:val="24"/>
            <w:szCs w:val="24"/>
          </w:rPr>
          <w:t>перечень</w:t>
        </w:r>
      </w:hyperlink>
      <w:r w:rsidRPr="00FF46A4">
        <w:rPr>
          <w:rFonts w:ascii="Liberation Serif" w:hAnsi="Liberation Serif" w:cs="Liberation Serif"/>
          <w:sz w:val="24"/>
          <w:szCs w:val="24"/>
        </w:rPr>
        <w:t>, обществом в Главное управление МЧС России по субъекту Российской Федерации в установленный десятидневный срок не направлено.</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Состоявшиеся по данному делу судебные акты оставлены судьей Верховного Суда Российской Федерации без изменения, поскольку судебные инстанции пришли к правильному выводу о том, что событие административного правонарушения, виновность лица, а также иные обстоятельства, имеющие значение для правильного разрешения дела, установлены и доказаны на основании исследования доказательств, являющихся достаточными и согласующимися между собой.</w:t>
      </w:r>
    </w:p>
    <w:p w:rsidR="008279BA" w:rsidRPr="00FF46A4" w:rsidRDefault="008279BA" w:rsidP="00FF46A4">
      <w:pPr>
        <w:pStyle w:val="ConsPlusNormal"/>
        <w:spacing w:line="216" w:lineRule="auto"/>
        <w:ind w:firstLine="540"/>
        <w:jc w:val="both"/>
        <w:rPr>
          <w:rFonts w:ascii="Liberation Serif" w:hAnsi="Liberation Serif" w:cs="Liberation Serif"/>
          <w:sz w:val="24"/>
          <w:szCs w:val="24"/>
        </w:rPr>
      </w:pPr>
      <w:r w:rsidRPr="00FF46A4">
        <w:rPr>
          <w:rFonts w:ascii="Liberation Serif" w:hAnsi="Liberation Serif" w:cs="Liberation Serif"/>
          <w:sz w:val="24"/>
          <w:szCs w:val="24"/>
        </w:rPr>
        <w:t xml:space="preserve">Довод защитника общества о том, что Х. в трудовых отношениях с обществом не состоял, а на условиях гражданско-правового договора выполнял в интересах общества определенные функции с оплатой, не превышающей установленный Федеральным </w:t>
      </w:r>
      <w:hyperlink r:id="rId27">
        <w:r w:rsidRPr="00FF46A4">
          <w:rPr>
            <w:rFonts w:ascii="Liberation Serif" w:hAnsi="Liberation Serif" w:cs="Liberation Serif"/>
            <w:sz w:val="24"/>
            <w:szCs w:val="24"/>
          </w:rPr>
          <w:t>законом</w:t>
        </w:r>
      </w:hyperlink>
      <w:r w:rsidRPr="00FF46A4">
        <w:rPr>
          <w:rFonts w:ascii="Liberation Serif" w:hAnsi="Liberation Serif" w:cs="Liberation Serif"/>
          <w:sz w:val="24"/>
          <w:szCs w:val="24"/>
        </w:rPr>
        <w:t xml:space="preserve"> от 25 декабря 2008 г. N 273-ФЗ "О противодействии коррупции" предельный размер, ранее заявлялся при рассмотрении данного дела и обоснованно отвергнут судебными инстанциями в связи с противоречием собранным по делу доказательствам, в том числе содержанию трудового договора. Препятствий к выполнению обществом обязанности, предусмотренной </w:t>
      </w:r>
      <w:hyperlink r:id="rId28">
        <w:r w:rsidRPr="00FF46A4">
          <w:rPr>
            <w:rFonts w:ascii="Liberation Serif" w:hAnsi="Liberation Serif" w:cs="Liberation Serif"/>
            <w:sz w:val="24"/>
            <w:szCs w:val="24"/>
          </w:rPr>
          <w:t>ч. 4 ст. 12</w:t>
        </w:r>
      </w:hyperlink>
      <w:r w:rsidRPr="00FF46A4">
        <w:rPr>
          <w:rFonts w:ascii="Liberation Serif" w:hAnsi="Liberation Serif" w:cs="Liberation Serif"/>
          <w:sz w:val="24"/>
          <w:szCs w:val="24"/>
        </w:rPr>
        <w:t xml:space="preserve"> Федерального закона от 25 декабря 2008 г. N 273-ФЗ "О противодействии коррупции", </w:t>
      </w:r>
      <w:hyperlink r:id="rId29">
        <w:r w:rsidRPr="00FF46A4">
          <w:rPr>
            <w:rFonts w:ascii="Liberation Serif" w:hAnsi="Liberation Serif" w:cs="Liberation Serif"/>
            <w:sz w:val="24"/>
            <w:szCs w:val="24"/>
          </w:rPr>
          <w:t>ст. 64.1</w:t>
        </w:r>
      </w:hyperlink>
      <w:r w:rsidRPr="00FF46A4">
        <w:rPr>
          <w:rFonts w:ascii="Liberation Serif" w:hAnsi="Liberation Serif" w:cs="Liberation Serif"/>
          <w:sz w:val="24"/>
          <w:szCs w:val="24"/>
        </w:rPr>
        <w:t xml:space="preserve"> Трудового кодекса Российской Федерации, не имелось.</w:t>
      </w:r>
    </w:p>
    <w:bookmarkStart w:id="0" w:name="_GoBack"/>
    <w:bookmarkEnd w:id="0"/>
    <w:p w:rsidR="008279BA" w:rsidRPr="00FF46A4" w:rsidRDefault="00A95843" w:rsidP="00FF46A4">
      <w:pPr>
        <w:pStyle w:val="ConsPlusNormal"/>
        <w:spacing w:line="216" w:lineRule="auto"/>
        <w:jc w:val="right"/>
        <w:rPr>
          <w:rFonts w:ascii="Liberation Serif" w:hAnsi="Liberation Serif" w:cs="Liberation Serif"/>
          <w:sz w:val="24"/>
          <w:szCs w:val="24"/>
        </w:rPr>
      </w:pPr>
      <w:r>
        <w:rPr>
          <w:rFonts w:ascii="Liberation Serif" w:hAnsi="Liberation Serif" w:cs="Liberation Serif"/>
          <w:sz w:val="24"/>
          <w:szCs w:val="24"/>
        </w:rPr>
        <w:fldChar w:fldCharType="begin"/>
      </w:r>
      <w:r>
        <w:rPr>
          <w:rFonts w:ascii="Liberation Serif" w:hAnsi="Liberation Serif" w:cs="Liberation Serif"/>
          <w:sz w:val="24"/>
          <w:szCs w:val="24"/>
        </w:rPr>
        <w:instrText xml:space="preserve"> HYPERLINK "consultantplus://offline/ref=595F062525883AA1D</w:instrText>
      </w:r>
      <w:r>
        <w:rPr>
          <w:rFonts w:ascii="Liberation Serif" w:hAnsi="Liberation Serif" w:cs="Liberation Serif"/>
          <w:sz w:val="24"/>
          <w:szCs w:val="24"/>
        </w:rPr>
        <w:instrText xml:space="preserve">886D0DFC17ED08B9B4E8DA8B7B5D1E21402C6A0B53D6A5CBF527BEDF0C13936C8B107A8EDU6lCD" \h </w:instrText>
      </w:r>
      <w:r>
        <w:rPr>
          <w:rFonts w:ascii="Liberation Serif" w:hAnsi="Liberation Serif" w:cs="Liberation Serif"/>
          <w:sz w:val="24"/>
          <w:szCs w:val="24"/>
        </w:rPr>
        <w:fldChar w:fldCharType="separate"/>
      </w:r>
      <w:r w:rsidR="008279BA" w:rsidRPr="00FF46A4">
        <w:rPr>
          <w:rFonts w:ascii="Liberation Serif" w:hAnsi="Liberation Serif" w:cs="Liberation Serif"/>
          <w:sz w:val="24"/>
          <w:szCs w:val="24"/>
        </w:rPr>
        <w:t>Постановление</w:t>
      </w:r>
      <w:r>
        <w:rPr>
          <w:rFonts w:ascii="Liberation Serif" w:hAnsi="Liberation Serif" w:cs="Liberation Serif"/>
          <w:sz w:val="24"/>
          <w:szCs w:val="24"/>
        </w:rPr>
        <w:fldChar w:fldCharType="end"/>
      </w:r>
      <w:r w:rsidR="008279BA" w:rsidRPr="00FF46A4">
        <w:rPr>
          <w:rFonts w:ascii="Liberation Serif" w:hAnsi="Liberation Serif" w:cs="Liberation Serif"/>
          <w:sz w:val="24"/>
          <w:szCs w:val="24"/>
        </w:rPr>
        <w:t xml:space="preserve"> N 48-АД20-1</w:t>
      </w:r>
    </w:p>
    <w:sectPr w:rsidR="008279BA" w:rsidRPr="00FF46A4" w:rsidSect="00A95843">
      <w:pgSz w:w="11906" w:h="16838"/>
      <w:pgMar w:top="567" w:right="567"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9BA"/>
    <w:rsid w:val="008279BA"/>
    <w:rsid w:val="009E5B92"/>
    <w:rsid w:val="00A95843"/>
    <w:rsid w:val="00FF46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FEF89A-6715-4FF3-9C81-D411C5B87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279BA"/>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279B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279BA"/>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8279B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279BA"/>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8279B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279B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279BA"/>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5F062525883AA1D886DDCCD47ED08B994E87A9B3BFD1E21402C6A0B53D6A5CAD5223E3F2C9273D9DFE41FDE26DEAFAED84676F893DU1l0D" TargetMode="External"/><Relationship Id="rId13" Type="http://schemas.openxmlformats.org/officeDocument/2006/relationships/hyperlink" Target="consultantplus://offline/ref=595F062525883AA1D886DDCCD47ED08B994E87A9B3BFD1E21402C6A0B53D6A5CAD5223E3F2C9273D9DFE41FDE26DEAFAED84676F893DU1l0D" TargetMode="External"/><Relationship Id="rId18" Type="http://schemas.openxmlformats.org/officeDocument/2006/relationships/hyperlink" Target="consultantplus://offline/ref=595F062525883AA1D886DDCCD47ED08B994E87A9B3BFD1E21402C6A0B53D6A5CAD5223E3F2C9273D9DFE41FDE26DEAFAED84676F893DU1l0D" TargetMode="External"/><Relationship Id="rId26" Type="http://schemas.openxmlformats.org/officeDocument/2006/relationships/hyperlink" Target="consultantplus://offline/ref=595F062525883AA1D886DDCCD47ED08B9E4581A6BBB1D1E21402C6A0B53D6A5CAD5223E1F2C12737CBA451F9AB3AE7E6ED9B796C973D13D3UCl7D" TargetMode="External"/><Relationship Id="rId3" Type="http://schemas.openxmlformats.org/officeDocument/2006/relationships/webSettings" Target="webSettings.xml"/><Relationship Id="rId21" Type="http://schemas.openxmlformats.org/officeDocument/2006/relationships/hyperlink" Target="consultantplus://offline/ref=595F062525883AA1D886DDCCD47ED08B994F83ABB0B1D1E21402C6A0B53D6A5CAD5223E2FBCA73678DFA08AAEF71EAE5F387796FU8lAD" TargetMode="External"/><Relationship Id="rId7" Type="http://schemas.openxmlformats.org/officeDocument/2006/relationships/hyperlink" Target="consultantplus://offline/ref=595F062525883AA1D886DDCCD47ED08B994E87A9B3BFD1E21402C6A0B53D6A5CAD5223E3F2C9273D9DFE41FDE26DEAFAED84676F893DU1l0D" TargetMode="External"/><Relationship Id="rId12" Type="http://schemas.openxmlformats.org/officeDocument/2006/relationships/hyperlink" Target="consultantplus://offline/ref=595F062525883AA1D886DDCCD47ED08B994F83ABB0B1D1E21402C6A0B53D6A5CAD5223E3F1CA73678DFA08AAEF71EAE5F387796FU8lAD" TargetMode="External"/><Relationship Id="rId17" Type="http://schemas.openxmlformats.org/officeDocument/2006/relationships/hyperlink" Target="consultantplus://offline/ref=595F062525883AA1D886DDCCD47ED08B994E87A9B3BFD1E21402C6A0B53D6A5CAD5223E3F2C9273D9DFE41FDE26DEAFAED84676F893DU1l0D" TargetMode="External"/><Relationship Id="rId25" Type="http://schemas.openxmlformats.org/officeDocument/2006/relationships/hyperlink" Target="consultantplus://offline/ref=595F062525883AA1D886DDCCD47ED08B9E4581A6BBB1D1E21402C6A0B53D6A5CAD5223E1F2C12737CBA451F9AB3AE7E6ED9B796C973D13D3UCl7D" TargetMode="External"/><Relationship Id="rId2" Type="http://schemas.openxmlformats.org/officeDocument/2006/relationships/settings" Target="settings.xml"/><Relationship Id="rId16" Type="http://schemas.openxmlformats.org/officeDocument/2006/relationships/hyperlink" Target="consultantplus://offline/ref=595F062525883AA1D886D0DFC17ED08B9B4F87AABBB7D1E21402C6A0B53D6A5CBF527BEDF0C13936C8B107A8EDU6lCD" TargetMode="External"/><Relationship Id="rId20" Type="http://schemas.openxmlformats.org/officeDocument/2006/relationships/hyperlink" Target="consultantplus://offline/ref=595F062525883AA1D886DDCCD47ED08B994E87ABB1BFD1E21402C6A0B53D6A5CAD5223E1F5C0243D9DFE41FDE26DEAFAED84676F893DU1l0D" TargetMode="External"/><Relationship Id="rId29" Type="http://schemas.openxmlformats.org/officeDocument/2006/relationships/hyperlink" Target="consultantplus://offline/ref=595F062525883AA1D886DDCCD47ED08B994E87ABB1BFD1E21402C6A0B53D6A5CAD5223E1F5C0243D9DFE41FDE26DEAFAED84676F893DU1l0D" TargetMode="External"/><Relationship Id="rId1" Type="http://schemas.openxmlformats.org/officeDocument/2006/relationships/styles" Target="styles.xml"/><Relationship Id="rId6" Type="http://schemas.openxmlformats.org/officeDocument/2006/relationships/hyperlink" Target="consultantplus://offline/ref=595F062525883AA1D886DDCCD47ED08B994F83ABB0B1D1E21402C6A0B53D6A5CAD5223E3F1CA73678DFA08AAEF71EAE5F387796FU8lAD" TargetMode="External"/><Relationship Id="rId11" Type="http://schemas.openxmlformats.org/officeDocument/2006/relationships/hyperlink" Target="consultantplus://offline/ref=595F062525883AA1D886DDCCD47ED08B994F83ABB0B1D1E21402C6A0B53D6A5CAD5223E2FACA73678DFA08AAEF71EAE5F387796FU8lAD" TargetMode="External"/><Relationship Id="rId24" Type="http://schemas.openxmlformats.org/officeDocument/2006/relationships/hyperlink" Target="consultantplus://offline/ref=595F062525883AA1D886DDCCD47ED08B994F83ABB0B1D1E21402C6A0B53D6A5CAD5223E3F1CA73678DFA08AAEF71EAE5F387796FU8lAD" TargetMode="External"/><Relationship Id="rId5" Type="http://schemas.openxmlformats.org/officeDocument/2006/relationships/hyperlink" Target="consultantplus://offline/ref=595F062525883AA1D886D0DFC17ED08B9B4F82AAB2B2D1E21402C6A0B53D6A5CBF527BEDF0C13936C8B107A8EDU6lCD" TargetMode="External"/><Relationship Id="rId15" Type="http://schemas.openxmlformats.org/officeDocument/2006/relationships/hyperlink" Target="consultantplus://offline/ref=595F062525883AA1D886DDCCD47ED08B9C4880A6B3B4D1E21402C6A0B53D6A5CAD5223E1F2C12734C8A451F9AB3AE7E6ED9B796C973D13D3UCl7D" TargetMode="External"/><Relationship Id="rId23" Type="http://schemas.openxmlformats.org/officeDocument/2006/relationships/hyperlink" Target="consultantplus://offline/ref=595F062525883AA1D886DDCCD47ED08B994E87A9B3BFD1E21402C6A0B53D6A5CAD5223E3F2C9273D9DFE41FDE26DEAFAED84676F893DU1l0D" TargetMode="External"/><Relationship Id="rId28" Type="http://schemas.openxmlformats.org/officeDocument/2006/relationships/hyperlink" Target="consultantplus://offline/ref=595F062525883AA1D886DDCCD47ED08B994F83ABB0B1D1E21402C6A0B53D6A5CAD5223E3F1CA73678DFA08AAEF71EAE5F387796FU8lAD" TargetMode="External"/><Relationship Id="rId10" Type="http://schemas.openxmlformats.org/officeDocument/2006/relationships/hyperlink" Target="consultantplus://offline/ref=595F062525883AA1D886DDCCD47ED08B9F4486A8B1B0D1E21402C6A0B53D6A5CAD5223E1F2C12737CAA451F9AB3AE7E6ED9B796C973D13D3UCl7D" TargetMode="External"/><Relationship Id="rId19" Type="http://schemas.openxmlformats.org/officeDocument/2006/relationships/hyperlink" Target="consultantplus://offline/ref=595F062525883AA1D886DDCCD47ED08B994F83ABB0B1D1E21402C6A0B53D6A5CAD5223E3F1CA73678DFA08AAEF71EAE5F387796FU8lAD" TargetMode="External"/><Relationship Id="rId31" Type="http://schemas.openxmlformats.org/officeDocument/2006/relationships/theme" Target="theme/theme1.xml"/><Relationship Id="rId4" Type="http://schemas.openxmlformats.org/officeDocument/2006/relationships/hyperlink" Target="consultantplus://offline/ref=595F062525883AA1D886DDCCD47ED08B994F83ACBBB1D1E21402C6A0B53D6A5CAD5223E2F2C7213D9DFE41FDE26DEAFAED84676F893DU1l0D" TargetMode="External"/><Relationship Id="rId9" Type="http://schemas.openxmlformats.org/officeDocument/2006/relationships/hyperlink" Target="consultantplus://offline/ref=595F062525883AA1D886DDCCD47ED08B994E87A9B3BFD1E21402C6A0B53D6A5CAD5223E3F2C9273D9DFE41FDE26DEAFAED84676F893DU1l0D" TargetMode="External"/><Relationship Id="rId14" Type="http://schemas.openxmlformats.org/officeDocument/2006/relationships/hyperlink" Target="consultantplus://offline/ref=595F062525883AA1D886DDCCD47ED08B994F83ABB0B1D1E21402C6A0B53D6A5CAD5223E3F1CA73678DFA08AAEF71EAE5F387796FU8lAD" TargetMode="External"/><Relationship Id="rId22" Type="http://schemas.openxmlformats.org/officeDocument/2006/relationships/hyperlink" Target="consultantplus://offline/ref=595F062525883AA1D886DDCCD47ED08B9F4486A8B1B0D1E21402C6A0B53D6A5CAD5223E1F2C12736C0A451F9AB3AE7E6ED9B796C973D13D3UCl7D" TargetMode="External"/><Relationship Id="rId27" Type="http://schemas.openxmlformats.org/officeDocument/2006/relationships/hyperlink" Target="consultantplus://offline/ref=595F062525883AA1D886DDCCD47ED08B994F83ABB0B1D1E21402C6A0B53D6A5CBF527BEDF0C13936C8B107A8EDU6lCD"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2678</Words>
  <Characters>15267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3</cp:revision>
  <dcterms:created xsi:type="dcterms:W3CDTF">2023-01-20T03:37:00Z</dcterms:created>
  <dcterms:modified xsi:type="dcterms:W3CDTF">2023-01-20T08:46:00Z</dcterms:modified>
</cp:coreProperties>
</file>