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554" w:rsidRPr="00165F39" w:rsidRDefault="002E6554" w:rsidP="00DC3C69">
      <w:pPr>
        <w:pStyle w:val="ConsPlusTitle"/>
        <w:spacing w:line="216" w:lineRule="auto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ВЕРХОВНЫЙ СУД РОССИЙСКОЙ ФЕДЕРАЦИИ</w:t>
      </w:r>
    </w:p>
    <w:p w:rsidR="002E6554" w:rsidRPr="00165F39" w:rsidRDefault="002E6554" w:rsidP="00DC3C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2E6554" w:rsidRPr="00165F39" w:rsidRDefault="002E6554" w:rsidP="00DC3C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Именем Российской Федерации</w:t>
      </w:r>
    </w:p>
    <w:p w:rsidR="002E6554" w:rsidRPr="00165F39" w:rsidRDefault="002E6554" w:rsidP="00DC3C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2E6554" w:rsidRPr="00165F39" w:rsidRDefault="002E6554" w:rsidP="00DC3C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РЕШЕНИЕ</w:t>
      </w:r>
    </w:p>
    <w:p w:rsidR="002E6554" w:rsidRPr="00165F39" w:rsidRDefault="002E6554" w:rsidP="00DC3C69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от 1 марта 2021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АКПИ20-1046</w:t>
      </w:r>
    </w:p>
    <w:p w:rsidR="002E6554" w:rsidRPr="00165F39" w:rsidRDefault="002E6554" w:rsidP="00DC3C69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Верховный Суд Российской Федерации в составе: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судьи Верховного Суда Российской Федерации Кириллова В.С.,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при секретаре С.,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с участием прокурора Гончаровой Н.Ю.,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рассмотрев в открытом судебном заседании административное дело по административному исковому заявлению К.Р. о признании недействующими </w:t>
      </w:r>
      <w:hyperlink r:id="rId4">
        <w:r w:rsidRPr="00165F39">
          <w:rPr>
            <w:rFonts w:ascii="Liberation Serif" w:hAnsi="Liberation Serif" w:cs="Liberation Serif"/>
            <w:sz w:val="24"/>
            <w:szCs w:val="24"/>
          </w:rPr>
          <w:t>письма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Министерства труда и социальной защиты Российской Федерации от 15 октября 2012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18-2/10/1-2088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Об обзоре типовых случаев конфликта интересов на государственной службе Российской Федерации и порядка их урегулирования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5">
        <w:r w:rsidRPr="00165F39">
          <w:rPr>
            <w:rFonts w:ascii="Liberation Serif" w:hAnsi="Liberation Serif" w:cs="Liberation Serif"/>
            <w:sz w:val="24"/>
            <w:szCs w:val="24"/>
          </w:rPr>
          <w:t>приложения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к нему,</w:t>
      </w:r>
    </w:p>
    <w:p w:rsidR="002E6554" w:rsidRPr="00165F39" w:rsidRDefault="002E6554" w:rsidP="00DC3C69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E6554" w:rsidRPr="00165F39" w:rsidRDefault="002E6554" w:rsidP="00DC3C69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установил:</w:t>
      </w:r>
    </w:p>
    <w:p w:rsidR="002E6554" w:rsidRPr="00165F39" w:rsidRDefault="002E6554" w:rsidP="00DC3C69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15 октября 2012 г. Министерством труда и социальной защиты Российской Федерации (далее также - Минтруд России) издано </w:t>
      </w:r>
      <w:hyperlink r:id="rId6">
        <w:r w:rsidRPr="00165F39">
          <w:rPr>
            <w:rFonts w:ascii="Liberation Serif" w:hAnsi="Liberation Serif" w:cs="Liberation Serif"/>
            <w:sz w:val="24"/>
            <w:szCs w:val="24"/>
          </w:rPr>
          <w:t>письмо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18-2/10/1-2088 (далее - Письмо), в </w:t>
      </w:r>
      <w:hyperlink r:id="rId7">
        <w:r w:rsidRPr="00165F39">
          <w:rPr>
            <w:rFonts w:ascii="Liberation Serif" w:hAnsi="Liberation Serif" w:cs="Liberation Serif"/>
            <w:sz w:val="24"/>
            <w:szCs w:val="24"/>
          </w:rPr>
          <w:t>приложении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к которому приведен </w:t>
      </w:r>
      <w:bookmarkStart w:id="0" w:name="_GoBack"/>
      <w:r w:rsidRPr="00165F39">
        <w:rPr>
          <w:rFonts w:ascii="Liberation Serif" w:hAnsi="Liberation Serif" w:cs="Liberation Serif"/>
          <w:sz w:val="24"/>
          <w:szCs w:val="24"/>
        </w:rPr>
        <w:t xml:space="preserve">обзор типовых случаев конфликта интересов </w:t>
      </w:r>
      <w:bookmarkEnd w:id="0"/>
      <w:r w:rsidRPr="00165F39">
        <w:rPr>
          <w:rFonts w:ascii="Liberation Serif" w:hAnsi="Liberation Serif" w:cs="Liberation Serif"/>
          <w:sz w:val="24"/>
          <w:szCs w:val="24"/>
        </w:rPr>
        <w:t xml:space="preserve">на государственной службе Российской Федерации и порядка их урегулирования (далее - Обзор). </w:t>
      </w:r>
      <w:hyperlink r:id="rId8">
        <w:r w:rsidRPr="00165F39">
          <w:rPr>
            <w:rFonts w:ascii="Liberation Serif" w:hAnsi="Liberation Serif" w:cs="Liberation Serif"/>
            <w:sz w:val="24"/>
            <w:szCs w:val="24"/>
          </w:rPr>
          <w:t>Письмо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направлено в федеральные государственные органы с указанием, что в целях обеспечения единого подхода к урегулированию конфликта интересов федеральным государственным органам необходимо с учетом специфики их деятельности подготовить на основе </w:t>
      </w:r>
      <w:hyperlink r:id="rId9">
        <w:r w:rsidRPr="00165F39">
          <w:rPr>
            <w:rFonts w:ascii="Liberation Serif" w:hAnsi="Liberation Serif" w:cs="Liberation Serif"/>
            <w:sz w:val="24"/>
            <w:szCs w:val="24"/>
          </w:rPr>
          <w:t>Обзора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соответствующие памятки государственным служащим </w:t>
      </w:r>
      <w:hyperlink r:id="rId10">
        <w:r w:rsidRPr="00165F39">
          <w:rPr>
            <w:rFonts w:ascii="Liberation Serif" w:hAnsi="Liberation Serif" w:cs="Liberation Serif"/>
            <w:sz w:val="24"/>
            <w:szCs w:val="24"/>
          </w:rPr>
          <w:t>(абзац второй)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>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Для целей Обзора согласно </w:t>
      </w:r>
      <w:hyperlink r:id="rId11">
        <w:proofErr w:type="gramStart"/>
        <w:r w:rsidRPr="00165F39">
          <w:rPr>
            <w:rFonts w:ascii="Liberation Serif" w:hAnsi="Liberation Serif" w:cs="Liberation Serif"/>
            <w:sz w:val="24"/>
            <w:szCs w:val="24"/>
          </w:rPr>
          <w:t>абзацу</w:t>
        </w:r>
        <w:proofErr w:type="gramEnd"/>
        <w:r w:rsidRPr="00165F39">
          <w:rPr>
            <w:rFonts w:ascii="Liberation Serif" w:hAnsi="Liberation Serif" w:cs="Liberation Serif"/>
            <w:sz w:val="24"/>
            <w:szCs w:val="24"/>
          </w:rPr>
          <w:t xml:space="preserve"> двадцать восьмому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Введение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осуществление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функций государственного управления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предполагает в том числе участие государственного служащего в осуществлении оперативно-розыскной деятельности, а также деятельности, связанной с предварительным следствием и дознанием по уголовным делам.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К.Р. обратился в Верховный Суд Российской Федерации с административным исковым заявлением о признании не действующими </w:t>
      </w:r>
      <w:hyperlink r:id="rId12">
        <w:r w:rsidRPr="00165F39">
          <w:rPr>
            <w:rFonts w:ascii="Liberation Serif" w:hAnsi="Liberation Serif" w:cs="Liberation Serif"/>
            <w:sz w:val="24"/>
            <w:szCs w:val="24"/>
          </w:rPr>
          <w:t>Письма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и направленного им </w:t>
      </w:r>
      <w:hyperlink r:id="rId13">
        <w:r w:rsidRPr="00165F39">
          <w:rPr>
            <w:rFonts w:ascii="Liberation Serif" w:hAnsi="Liberation Serif" w:cs="Liberation Serif"/>
            <w:sz w:val="24"/>
            <w:szCs w:val="24"/>
          </w:rPr>
          <w:t>Обзора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в части положений, изложенных в </w:t>
      </w:r>
      <w:hyperlink r:id="rId14">
        <w:r w:rsidRPr="00165F39">
          <w:rPr>
            <w:rFonts w:ascii="Liberation Serif" w:hAnsi="Liberation Serif" w:cs="Liberation Serif"/>
            <w:sz w:val="24"/>
            <w:szCs w:val="24"/>
          </w:rPr>
          <w:t>абзаце двадцать восьмом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Введение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, ссылаясь на то, что они обладают нормативными свойствами, устанавливают не предусмотренные разъясняемыми нормативными положениями общеобязательные правила; не зарегистрированы и не опубликованы официально в порядке, установленном </w:t>
      </w:r>
      <w:hyperlink r:id="rId15">
        <w:r w:rsidRPr="00165F39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23 мая 1996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763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порядке опубликования и вступления в силу актов Президента Российской Федерации, Правительства Российской Федерации и нормативных правовых актов федеральных органов исполнительной власти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6">
        <w:r w:rsidRPr="00165F39">
          <w:rPr>
            <w:rFonts w:ascii="Liberation Serif" w:hAnsi="Liberation Serif" w:cs="Liberation Serif"/>
            <w:sz w:val="24"/>
            <w:szCs w:val="24"/>
          </w:rPr>
          <w:t>Правилами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подготовки нормативных правовых актов федеральных органов исполнительной власти и их государственной регистрации, утвержденными постановлением Правительства Российской Федерации от 13 августа 1997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1009; разъяснения, данные в </w:t>
      </w:r>
      <w:hyperlink r:id="rId17">
        <w:r w:rsidRPr="00165F39">
          <w:rPr>
            <w:rFonts w:ascii="Liberation Serif" w:hAnsi="Liberation Serif" w:cs="Liberation Serif"/>
            <w:sz w:val="24"/>
            <w:szCs w:val="24"/>
          </w:rPr>
          <w:t>Обзоре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, не соответствуют действительному смыслу нормативных положений, а именно </w:t>
      </w:r>
      <w:hyperlink r:id="rId18">
        <w:r w:rsidRPr="00165F39">
          <w:rPr>
            <w:rFonts w:ascii="Liberation Serif" w:hAnsi="Liberation Serif" w:cs="Liberation Serif"/>
            <w:sz w:val="24"/>
            <w:szCs w:val="24"/>
          </w:rPr>
          <w:t>пункту 4 статьи 1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19">
        <w:r w:rsidRPr="00165F39">
          <w:rPr>
            <w:rFonts w:ascii="Liberation Serif" w:hAnsi="Liberation Serif" w:cs="Liberation Serif"/>
            <w:sz w:val="24"/>
            <w:szCs w:val="24"/>
          </w:rPr>
          <w:t>части 1 статьи 12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; нарушают его право на труд, гарантированное </w:t>
      </w:r>
      <w:hyperlink r:id="rId20">
        <w:r w:rsidRPr="00165F39">
          <w:rPr>
            <w:rFonts w:ascii="Liberation Serif" w:hAnsi="Liberation Serif" w:cs="Liberation Serif"/>
            <w:sz w:val="24"/>
            <w:szCs w:val="24"/>
          </w:rPr>
          <w:t>пунктом 1 статьи 6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Международного пакта об экономических, социальных и культурных правах (принят 16 декабря 1966 г. Резолюцией 2200 (XXI) на 1496-м пленарном заседании Генеральной Ассамблеи ООН), </w:t>
      </w:r>
      <w:hyperlink r:id="rId21">
        <w:r w:rsidRPr="00165F39">
          <w:rPr>
            <w:rFonts w:ascii="Liberation Serif" w:hAnsi="Liberation Serif" w:cs="Liberation Serif"/>
            <w:sz w:val="24"/>
            <w:szCs w:val="24"/>
          </w:rPr>
          <w:t>частью 1 статьи 37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Конституции Российской Федерации.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По мнению К.Р., такие следственные действия, как допрос свидетелей, запрос документов, вынесение постановления о признании потерпевшим, подписание обвинительного заключения, не могут рассматриваться как осуществление функции государственного управления, поскольку не предполагают решение прокурора об утверждении обвинительного заключения и решение суда по уголовному делу, и, следовательно, не несут в себе осуществление каких-либо властных полномочий. Кроме того, в законодательстве Российской Федерации отсутствует прямое указание на то, что участие государственного служащего в осуществлении оперативно-розыскной деятельности, а также деятельности, связанной с предварительным следствием и дознанием </w:t>
      </w:r>
      <w:proofErr w:type="gramStart"/>
      <w:r w:rsidRPr="00165F39">
        <w:rPr>
          <w:rFonts w:ascii="Liberation Serif" w:hAnsi="Liberation Serif" w:cs="Liberation Serif"/>
          <w:sz w:val="24"/>
          <w:szCs w:val="24"/>
        </w:rPr>
        <w:t>по уголовным делам</w:t>
      </w:r>
      <w:proofErr w:type="gramEnd"/>
      <w:r w:rsidRPr="00165F39">
        <w:rPr>
          <w:rFonts w:ascii="Liberation Serif" w:hAnsi="Liberation Serif" w:cs="Liberation Serif"/>
          <w:sz w:val="24"/>
          <w:szCs w:val="24"/>
        </w:rPr>
        <w:t xml:space="preserve"> относится к функциям государственного управления. Считает, что для заключения трудового договора бывшие следователи, дознаватели и оперативные сотрудники не должны получать согласие работодателя по последнему месту их службы.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В обоснование заявленного требования К.Р. указывает на применение </w:t>
      </w:r>
      <w:hyperlink r:id="rId22">
        <w:r w:rsidRPr="00165F39">
          <w:rPr>
            <w:rFonts w:ascii="Liberation Serif" w:hAnsi="Liberation Serif" w:cs="Liberation Serif"/>
            <w:sz w:val="24"/>
            <w:szCs w:val="24"/>
          </w:rPr>
          <w:t>Обзора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в оспариваемой </w:t>
      </w:r>
      <w:r w:rsidRPr="00165F39">
        <w:rPr>
          <w:rFonts w:ascii="Liberation Serif" w:hAnsi="Liberation Serif" w:cs="Liberation Serif"/>
          <w:sz w:val="24"/>
          <w:szCs w:val="24"/>
        </w:rPr>
        <w:lastRenderedPageBreak/>
        <w:t xml:space="preserve">части при вынесении прокурором закрытого административно-территориального образования г. </w:t>
      </w:r>
      <w:proofErr w:type="spellStart"/>
      <w:r w:rsidRPr="00165F39">
        <w:rPr>
          <w:rFonts w:ascii="Liberation Serif" w:hAnsi="Liberation Serif" w:cs="Liberation Serif"/>
          <w:sz w:val="24"/>
          <w:szCs w:val="24"/>
        </w:rPr>
        <w:t>Снежинск</w:t>
      </w:r>
      <w:proofErr w:type="spellEnd"/>
      <w:r w:rsidRPr="00165F39">
        <w:rPr>
          <w:rFonts w:ascii="Liberation Serif" w:hAnsi="Liberation Serif" w:cs="Liberation Serif"/>
          <w:sz w:val="24"/>
          <w:szCs w:val="24"/>
        </w:rPr>
        <w:t xml:space="preserve"> Челябинской области представления об устранении нарушений законодательства Российской Федерации в сфере противодействия коррупции от 9 декабря 2020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13-2020 в адрес акционерного общества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proofErr w:type="spellStart"/>
      <w:r w:rsidRPr="00165F39">
        <w:rPr>
          <w:rFonts w:ascii="Liberation Serif" w:hAnsi="Liberation Serif" w:cs="Liberation Serif"/>
          <w:sz w:val="24"/>
          <w:szCs w:val="24"/>
        </w:rPr>
        <w:t>Трансэнерго</w:t>
      </w:r>
      <w:proofErr w:type="spellEnd"/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, содержащее требование рассмотреть вопросы о прекращении трудовых отношений с административным истцом на основании </w:t>
      </w:r>
      <w:hyperlink r:id="rId23">
        <w:r w:rsidRPr="00165F39">
          <w:rPr>
            <w:rFonts w:ascii="Liberation Serif" w:hAnsi="Liberation Serif" w:cs="Liberation Serif"/>
            <w:sz w:val="24"/>
            <w:szCs w:val="24"/>
          </w:rPr>
          <w:t>пункта 11 части 1 статьи 77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Трудового кодекса Российской Федерации, допустившим нарушение требований законодательства о противодействии коррупции при трудоустройстве; о привлечении к дисциплинарной ответственности должностных лиц акционерного общества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proofErr w:type="spellStart"/>
      <w:r w:rsidRPr="00165F39">
        <w:rPr>
          <w:rFonts w:ascii="Liberation Serif" w:hAnsi="Liberation Serif" w:cs="Liberation Serif"/>
          <w:sz w:val="24"/>
          <w:szCs w:val="24"/>
        </w:rPr>
        <w:t>Трансэнерго</w:t>
      </w:r>
      <w:proofErr w:type="spellEnd"/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за нарушения законодательства о противодействии коррупции при приеме его на работу. На основании указанного представления прокурора с административным истцом 31 декабря 2020 г. расторгнут трудовой договор.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В письменных возражениях Министерство труда и социальной защиты Российской Федерации указало, что </w:t>
      </w:r>
      <w:hyperlink r:id="rId24">
        <w:r w:rsidRPr="00165F39">
          <w:rPr>
            <w:rFonts w:ascii="Liberation Serif" w:hAnsi="Liberation Serif" w:cs="Liberation Serif"/>
            <w:sz w:val="24"/>
            <w:szCs w:val="24"/>
          </w:rPr>
          <w:t>Письмо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издано в пределах предоставленных полномочий, не является нормативным правовым актом, а содержащиеся в </w:t>
      </w:r>
      <w:hyperlink r:id="rId25">
        <w:r w:rsidRPr="00165F39">
          <w:rPr>
            <w:rFonts w:ascii="Liberation Serif" w:hAnsi="Liberation Serif" w:cs="Liberation Serif"/>
            <w:sz w:val="24"/>
            <w:szCs w:val="24"/>
          </w:rPr>
          <w:t>Обзоре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разъяснения не выходят за рамки адекватного толкования положений действующего законодательства и не влекут изменение правового регулирования соответствующих отношений.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Заинтересованное лицо Министерство юстиции Российской Федерации в письменном отзыве указывает, что </w:t>
      </w:r>
      <w:hyperlink r:id="rId26">
        <w:r w:rsidRPr="00165F39">
          <w:rPr>
            <w:rFonts w:ascii="Liberation Serif" w:hAnsi="Liberation Serif" w:cs="Liberation Serif"/>
            <w:sz w:val="24"/>
            <w:szCs w:val="24"/>
          </w:rPr>
          <w:t>Письмо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на государственную регистрацию в порядке, установленном </w:t>
      </w:r>
      <w:hyperlink r:id="rId27">
        <w:r w:rsidRPr="00165F39">
          <w:rPr>
            <w:rFonts w:ascii="Liberation Serif" w:hAnsi="Liberation Serif" w:cs="Liberation Serif"/>
            <w:sz w:val="24"/>
            <w:szCs w:val="24"/>
          </w:rPr>
          <w:t>Правилами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подготовки нормативных правовых актов федеральных органов исполнительной власти и их государственной регистрации не поступало. </w:t>
      </w:r>
      <w:hyperlink r:id="rId28">
        <w:r w:rsidRPr="00165F39">
          <w:rPr>
            <w:rFonts w:ascii="Liberation Serif" w:hAnsi="Liberation Serif" w:cs="Liberation Serif"/>
            <w:sz w:val="24"/>
            <w:szCs w:val="24"/>
          </w:rPr>
          <w:t>Обзор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>, согласно своей правовой природе, не должен применяться на практике в качестве нормативного правового акта.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В судебном заседании представитель административного истца Б. поддержал заявленное требование.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Представитель Минтруда России К.М. возражала против удовлетворения административного иска.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Министерство юстиции Российской Федерации, надлежащим образом извещенное о времени и месте рассмотрения дела, в письменной форме заявило о рассмотрении административного дела в отсутствие своего представителя.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Выслушав объяснения представителя административного истца Б., возражения представителя Министерства труда и социальной защиты Российской Федерации К.М., обсудив письменный отзыв Министерства юстиции Российской Федерации, проверив оспариваемый </w:t>
      </w:r>
      <w:hyperlink r:id="rId29">
        <w:r w:rsidRPr="00165F39">
          <w:rPr>
            <w:rFonts w:ascii="Liberation Serif" w:hAnsi="Liberation Serif" w:cs="Liberation Serif"/>
            <w:sz w:val="24"/>
            <w:szCs w:val="24"/>
          </w:rPr>
          <w:t>акт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на соответствие нормативным правовым актам, имеющим большую юридическую силу, заслушав заключение прокурора Генеральной прокуратуры Российской Федерации Гончаровой Н.Ю., полагавшей необходимым в удовлетворении заявленного требования отказать, Верховный Суд Российской Федерации не находит оснований для удовлетворения административного искового заявления.</w:t>
      </w:r>
    </w:p>
    <w:p w:rsidR="002E6554" w:rsidRPr="00165F39" w:rsidRDefault="00497607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30">
        <w:r w:rsidR="002E6554" w:rsidRPr="00165F39">
          <w:rPr>
            <w:rFonts w:ascii="Liberation Serif" w:hAnsi="Liberation Serif" w:cs="Liberation Serif"/>
            <w:sz w:val="24"/>
            <w:szCs w:val="24"/>
          </w:rPr>
          <w:t>Статья 1</w:t>
        </w:r>
      </w:hyperlink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="002E6554"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определяет противодействие коррупции как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Правовую основу противодействия коррупции составляют </w:t>
      </w:r>
      <w:hyperlink r:id="rId31">
        <w:r w:rsidRPr="00165F39">
          <w:rPr>
            <w:rFonts w:ascii="Liberation Serif" w:hAnsi="Liberation Serif" w:cs="Liberation Serif"/>
            <w:sz w:val="24"/>
            <w:szCs w:val="24"/>
          </w:rPr>
          <w:t>Конституция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Российской Федерации, федеральные конституционные законы, общепризнанные принципы и нормы международного права и международные договоры Российской Федерации, названный выше федеральный закон и другие федеральные законы, нормативные правовые акты Президента Российской Федерации, а также нормативные правовые акты Правительства Российской Федерации, нормативные правовые акты иных федеральных органов государственной власти, нормативные правовые акты органов государственной власти субъектов Российской Федерации и муниципальные правовые акты (</w:t>
      </w:r>
      <w:hyperlink r:id="rId32">
        <w:r w:rsidRPr="00165F39">
          <w:rPr>
            <w:rFonts w:ascii="Liberation Serif" w:hAnsi="Liberation Serif" w:cs="Liberation Serif"/>
            <w:sz w:val="24"/>
            <w:szCs w:val="24"/>
          </w:rPr>
          <w:t>статья 2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>).</w:t>
      </w:r>
    </w:p>
    <w:p w:rsidR="002E6554" w:rsidRPr="00165F39" w:rsidRDefault="00497607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33">
        <w:r w:rsidR="002E6554" w:rsidRPr="00165F39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19 мая 2008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815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="002E6554" w:rsidRPr="00165F39">
        <w:rPr>
          <w:rFonts w:ascii="Liberation Serif" w:hAnsi="Liberation Serif" w:cs="Liberation Serif"/>
          <w:sz w:val="24"/>
          <w:szCs w:val="24"/>
        </w:rPr>
        <w:t>О мерах по противодействию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образован Совет при Президенте Российской Федерации по противодействию коррупции, председателем которого является Президент Российской Федерации. </w:t>
      </w:r>
      <w:hyperlink r:id="rId34">
        <w:r w:rsidR="002E6554" w:rsidRPr="00165F39">
          <w:rPr>
            <w:rFonts w:ascii="Liberation Serif" w:hAnsi="Liberation Serif" w:cs="Liberation Serif"/>
            <w:sz w:val="24"/>
            <w:szCs w:val="24"/>
          </w:rPr>
          <w:t>Пункт 2</w:t>
        </w:r>
      </w:hyperlink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названного указа к основным задачам Совета относит координацию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 контроль за реализацией мероприятий, предусмотренных Национальным планом противодействия коррупции.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Согласно </w:t>
      </w:r>
      <w:hyperlink r:id="rId35">
        <w:r w:rsidRPr="00165F39">
          <w:rPr>
            <w:rFonts w:ascii="Liberation Serif" w:hAnsi="Liberation Serif" w:cs="Liberation Serif"/>
            <w:sz w:val="24"/>
            <w:szCs w:val="24"/>
          </w:rPr>
          <w:t>пункту 1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610, Минтруд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труда, государственной гражданской службы, в том числе по </w:t>
      </w:r>
      <w:r w:rsidRPr="00165F39">
        <w:rPr>
          <w:rFonts w:ascii="Liberation Serif" w:hAnsi="Liberation Serif" w:cs="Liberation Serif"/>
          <w:sz w:val="24"/>
          <w:szCs w:val="24"/>
        </w:rPr>
        <w:lastRenderedPageBreak/>
        <w:t>разработке и организации внедрения и консультативно-методическому обеспечению мер, направленных на предупреждение коррупции в организациях, по контролю за выполнением этих мер.</w:t>
      </w:r>
    </w:p>
    <w:p w:rsidR="002E6554" w:rsidRPr="00165F39" w:rsidRDefault="00497607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36">
        <w:r w:rsidR="002E6554" w:rsidRPr="00165F39">
          <w:rPr>
            <w:rFonts w:ascii="Liberation Serif" w:hAnsi="Liberation Serif" w:cs="Liberation Serif"/>
            <w:sz w:val="24"/>
            <w:szCs w:val="24"/>
          </w:rPr>
          <w:t>Подпунктами 5.4</w:t>
        </w:r>
      </w:hyperlink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37">
        <w:r w:rsidR="002E6554" w:rsidRPr="00165F39">
          <w:rPr>
            <w:rFonts w:ascii="Liberation Serif" w:hAnsi="Liberation Serif" w:cs="Liberation Serif"/>
            <w:sz w:val="24"/>
            <w:szCs w:val="24"/>
          </w:rPr>
          <w:t>5.16 пункта 5</w:t>
        </w:r>
      </w:hyperlink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поименованного положения Минтруду России предоставлены полномочия обобщать практику применения законодательства и проводить анализ реализации государственной политики в установленной сфере деятельности; давать разъяснения по вопросам, отнесенным к компетенции министерства, в случаях, предусмотренных законодательством Российской Федерации.</w:t>
      </w:r>
    </w:p>
    <w:p w:rsidR="002E6554" w:rsidRPr="00165F39" w:rsidRDefault="00497607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38">
        <w:r w:rsidR="002E6554" w:rsidRPr="00165F39">
          <w:rPr>
            <w:rFonts w:ascii="Liberation Serif" w:hAnsi="Liberation Serif" w:cs="Liberation Serif"/>
            <w:sz w:val="24"/>
            <w:szCs w:val="24"/>
          </w:rPr>
          <w:t>Пунктом 25</w:t>
        </w:r>
      </w:hyperlink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Указа Президента Российской Федерации от 2 апреля 2013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309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О мерах по реализации отдельных положений Федерального закона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="002E6554"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Минтруду России поручено оказывать федеральным государственным органам, Пенсионному фонду Российской Федерации, Фонду социального страхования Российской Федерации, Федеральному фонду обязательного медицинского страхования, иным организациям, созданным на основании федеральных законов, консультативную и методическую помощь в реализации требований федеральных законов, нормативных правовых актов Президента Российской Федерации и Правительства Российской Федерации о противодействии коррупции, а также издавать методические рекомендации и другие инструктивно-методические материалы, касающиеся реализации требований федеральных законов, нормативных правовых актов Президента Российской Федерации и Правительства Российской Федерации по вопросам противодействия коррупции (</w:t>
      </w:r>
      <w:hyperlink r:id="rId39">
        <w:r w:rsidR="002E6554" w:rsidRPr="00165F39">
          <w:rPr>
            <w:rFonts w:ascii="Liberation Serif" w:hAnsi="Liberation Serif" w:cs="Liberation Serif"/>
            <w:sz w:val="24"/>
            <w:szCs w:val="24"/>
          </w:rPr>
          <w:t xml:space="preserve">подпункты </w:t>
        </w:r>
        <w:r w:rsidR="00165F39">
          <w:rPr>
            <w:rFonts w:ascii="Liberation Serif" w:hAnsi="Liberation Serif" w:cs="Liberation Serif"/>
            <w:sz w:val="24"/>
            <w:szCs w:val="24"/>
          </w:rPr>
          <w:t>«</w:t>
        </w:r>
        <w:r w:rsidR="002E6554" w:rsidRPr="00165F39">
          <w:rPr>
            <w:rFonts w:ascii="Liberation Serif" w:hAnsi="Liberation Serif" w:cs="Liberation Serif"/>
            <w:sz w:val="24"/>
            <w:szCs w:val="24"/>
          </w:rPr>
          <w:t>а</w:t>
        </w:r>
        <w:r w:rsidR="00165F39">
          <w:rPr>
            <w:rFonts w:ascii="Liberation Serif" w:hAnsi="Liberation Serif" w:cs="Liberation Serif"/>
            <w:sz w:val="24"/>
            <w:szCs w:val="24"/>
          </w:rPr>
          <w:t>»</w:t>
        </w:r>
      </w:hyperlink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40">
        <w:r w:rsidR="00165F39">
          <w:rPr>
            <w:rFonts w:ascii="Liberation Serif" w:hAnsi="Liberation Serif" w:cs="Liberation Serif"/>
            <w:sz w:val="24"/>
            <w:szCs w:val="24"/>
          </w:rPr>
          <w:t>«</w:t>
        </w:r>
        <w:r w:rsidR="002E6554" w:rsidRPr="00165F39">
          <w:rPr>
            <w:rFonts w:ascii="Liberation Serif" w:hAnsi="Liberation Serif" w:cs="Liberation Serif"/>
            <w:sz w:val="24"/>
            <w:szCs w:val="24"/>
          </w:rPr>
          <w:t>в</w:t>
        </w:r>
        <w:r w:rsidR="00165F39">
          <w:rPr>
            <w:rFonts w:ascii="Liberation Serif" w:hAnsi="Liberation Serif" w:cs="Liberation Serif"/>
            <w:sz w:val="24"/>
            <w:szCs w:val="24"/>
          </w:rPr>
          <w:t>»</w:t>
        </w:r>
      </w:hyperlink>
      <w:r w:rsidR="002E6554" w:rsidRPr="00165F39">
        <w:rPr>
          <w:rFonts w:ascii="Liberation Serif" w:hAnsi="Liberation Serif" w:cs="Liberation Serif"/>
          <w:sz w:val="24"/>
          <w:szCs w:val="24"/>
        </w:rPr>
        <w:t>).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Реализуя предоставленные законом полномочия, Минтруд России </w:t>
      </w:r>
      <w:hyperlink r:id="rId41">
        <w:r w:rsidRPr="00165F39">
          <w:rPr>
            <w:rFonts w:ascii="Liberation Serif" w:hAnsi="Liberation Serif" w:cs="Liberation Serif"/>
            <w:sz w:val="24"/>
            <w:szCs w:val="24"/>
          </w:rPr>
          <w:t>Письмом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во исполнение решения Руководителя Администрации Президента Российской Федерации, председателя президиума Совета при Президенте Российской Федерации по противодействию коррупции С.Б.И., а также на основании письма Администрации Президента Российской Федерации от 1 октября 2012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А4-13385Пеш направил </w:t>
      </w:r>
      <w:hyperlink r:id="rId42">
        <w:r w:rsidRPr="00165F39">
          <w:rPr>
            <w:rFonts w:ascii="Liberation Serif" w:hAnsi="Liberation Serif" w:cs="Liberation Serif"/>
            <w:sz w:val="24"/>
            <w:szCs w:val="24"/>
          </w:rPr>
          <w:t>Обзор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в заинтересованные федеральные государственные органы.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В </w:t>
      </w:r>
      <w:hyperlink r:id="rId43">
        <w:r w:rsidRPr="00165F39">
          <w:rPr>
            <w:rFonts w:ascii="Liberation Serif" w:hAnsi="Liberation Serif" w:cs="Liberation Serif"/>
            <w:sz w:val="24"/>
            <w:szCs w:val="24"/>
          </w:rPr>
          <w:t>Обзоре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, как следует из его содержания, с учетом разнообразия частных интересов государственных служащих и невозможности составить исчерпывающий перечень конкретных ситуаций определения конфликта интересов (учитывая, что конфликт интересов является оценочной категорией), рассматриваются типовые ситуации конфликта интересов для ряда ключевых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областей регулирования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>, в которых возникновение конфликта интересов является наиболее вероятным: приводится описание типовой ситуации и рекомендации как для государственных служащих, так и для представителя нанимателя по предотвращению и урегулированию конфликта интересов. В отдельных случаях приводится комментарий, поясняющий, почему та или иная ситуация является конфликтом интересов, и содержащий конкретные примеры типовой ситуации или другую полезную информацию.</w:t>
      </w:r>
    </w:p>
    <w:p w:rsidR="002E6554" w:rsidRPr="00165F39" w:rsidRDefault="00497607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44">
        <w:r w:rsidR="002E6554" w:rsidRPr="00165F39">
          <w:rPr>
            <w:rFonts w:ascii="Liberation Serif" w:hAnsi="Liberation Serif" w:cs="Liberation Serif"/>
            <w:sz w:val="24"/>
            <w:szCs w:val="24"/>
          </w:rPr>
          <w:t>Обзор</w:t>
        </w:r>
      </w:hyperlink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основан на мониторинге административной практики рассмотрения случаев конфликта интересов на государственной службе, проведенном </w:t>
      </w:r>
      <w:proofErr w:type="spellStart"/>
      <w:r w:rsidR="002E6554" w:rsidRPr="00165F39">
        <w:rPr>
          <w:rFonts w:ascii="Liberation Serif" w:hAnsi="Liberation Serif" w:cs="Liberation Serif"/>
          <w:sz w:val="24"/>
          <w:szCs w:val="24"/>
        </w:rPr>
        <w:t>Минздравсоцразвития</w:t>
      </w:r>
      <w:proofErr w:type="spellEnd"/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России в 2011 г., а также на анализе информации о деятельности комиссий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Анализ </w:t>
      </w:r>
      <w:hyperlink r:id="rId45">
        <w:r w:rsidRPr="00165F39">
          <w:rPr>
            <w:rFonts w:ascii="Liberation Serif" w:hAnsi="Liberation Serif" w:cs="Liberation Serif"/>
            <w:sz w:val="24"/>
            <w:szCs w:val="24"/>
          </w:rPr>
          <w:t>Обзора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>, включая положения, с которыми административный истец связывает нарушение своих прав, позволяет сделать вывод, что данный акт не содержит обязательных для исполнения органами государственной власти, их должностными лицами, юридическими лицами и гражданами правил поведения, распространяющихся на неопределенный круг лиц. Он направлен на оказание государственным органам, органам местного самоуправления и отдельным категориям организаций, на работников которых распространяются антикоррупционные стандарты в соответствии с законодательством Российской Федерации о противодействии коррупции, консультативной и методической помощи в реализации требований федеральных законов о противодействии коррупции.</w:t>
      </w:r>
    </w:p>
    <w:p w:rsidR="002E6554" w:rsidRPr="00165F39" w:rsidRDefault="00497607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46">
        <w:r w:rsidR="002E6554" w:rsidRPr="00165F39">
          <w:rPr>
            <w:rFonts w:ascii="Liberation Serif" w:hAnsi="Liberation Serif" w:cs="Liberation Serif"/>
            <w:sz w:val="24"/>
            <w:szCs w:val="24"/>
          </w:rPr>
          <w:t>Обзор</w:t>
        </w:r>
      </w:hyperlink>
      <w:r w:rsidR="002E6554" w:rsidRPr="00165F39">
        <w:rPr>
          <w:rFonts w:ascii="Liberation Serif" w:hAnsi="Liberation Serif" w:cs="Liberation Serif"/>
          <w:sz w:val="24"/>
          <w:szCs w:val="24"/>
        </w:rPr>
        <w:t>, по сути, текстуально изложен как пособие, имеет организационный характер и не содержит правовых норм, затрагивающих права, свободы и обязанности человека и гражданина.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Таким образом, не являясь по своей правовой природе нормативным правовым актом, </w:t>
      </w:r>
      <w:hyperlink r:id="rId47">
        <w:r w:rsidRPr="00165F39">
          <w:rPr>
            <w:rFonts w:ascii="Liberation Serif" w:hAnsi="Liberation Serif" w:cs="Liberation Serif"/>
            <w:sz w:val="24"/>
            <w:szCs w:val="24"/>
          </w:rPr>
          <w:t>Обзор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не подлежал государственной регистрации по Правилам подготовки нормативных правовых актов федеральных органов исполнительной власти и их государственной регистрации, его издание не требовало официального опубликования.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Факт указания </w:t>
      </w:r>
      <w:hyperlink r:id="rId48">
        <w:r w:rsidRPr="00165F39">
          <w:rPr>
            <w:rFonts w:ascii="Liberation Serif" w:hAnsi="Liberation Serif" w:cs="Liberation Serif"/>
            <w:sz w:val="24"/>
            <w:szCs w:val="24"/>
          </w:rPr>
          <w:t>Письма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49">
        <w:r w:rsidRPr="00165F39">
          <w:rPr>
            <w:rFonts w:ascii="Liberation Serif" w:hAnsi="Liberation Serif" w:cs="Liberation Serif"/>
            <w:sz w:val="24"/>
            <w:szCs w:val="24"/>
          </w:rPr>
          <w:t>Обзора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в представлении прокурора закрытого административно-территориального образования г. </w:t>
      </w:r>
      <w:proofErr w:type="spellStart"/>
      <w:r w:rsidRPr="00165F39">
        <w:rPr>
          <w:rFonts w:ascii="Liberation Serif" w:hAnsi="Liberation Serif" w:cs="Liberation Serif"/>
          <w:sz w:val="24"/>
          <w:szCs w:val="24"/>
        </w:rPr>
        <w:t>Снежинск</w:t>
      </w:r>
      <w:proofErr w:type="spellEnd"/>
      <w:r w:rsidRPr="00165F39">
        <w:rPr>
          <w:rFonts w:ascii="Liberation Serif" w:hAnsi="Liberation Serif" w:cs="Liberation Serif"/>
          <w:sz w:val="24"/>
          <w:szCs w:val="24"/>
        </w:rPr>
        <w:t xml:space="preserve"> об устранении нарушений законодательства Российской Федерации в сфере противодействия коррупции от 9 декабря 2020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13-2020, на основании чего с К.Р. расторгнут трудовой договор, а также в различных судебных актах, в том числе размещение </w:t>
      </w:r>
      <w:hyperlink r:id="rId50">
        <w:r w:rsidRPr="00165F39">
          <w:rPr>
            <w:rFonts w:ascii="Liberation Serif" w:hAnsi="Liberation Serif" w:cs="Liberation Serif"/>
            <w:sz w:val="24"/>
            <w:szCs w:val="24"/>
          </w:rPr>
          <w:t>Обзора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на официальном сайте министерства в сети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Интернет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(www.mi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>trud.gov.ru), не наделяет их свойствами нормативного правового акта.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lastRenderedPageBreak/>
        <w:t xml:space="preserve">Кроме того, вопреки утверждениям К.Р. </w:t>
      </w:r>
      <w:hyperlink r:id="rId51">
        <w:r w:rsidRPr="00165F39">
          <w:rPr>
            <w:rFonts w:ascii="Liberation Serif" w:hAnsi="Liberation Serif" w:cs="Liberation Serif"/>
            <w:sz w:val="24"/>
            <w:szCs w:val="24"/>
          </w:rPr>
          <w:t>Обзор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в оспариваемой части соответствует действующему законодательству и действительному смыслу разъясняемых положений федерального закона и не может нарушать право административного истца на труд и его законные интересы.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В </w:t>
      </w:r>
      <w:hyperlink r:id="rId52">
        <w:r w:rsidRPr="00165F39">
          <w:rPr>
            <w:rFonts w:ascii="Liberation Serif" w:hAnsi="Liberation Serif" w:cs="Liberation Serif"/>
            <w:sz w:val="24"/>
            <w:szCs w:val="24"/>
          </w:rPr>
          <w:t>статье 12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установлены 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договора, в силу </w:t>
      </w:r>
      <w:hyperlink r:id="rId53">
        <w:r w:rsidRPr="00165F39">
          <w:rPr>
            <w:rFonts w:ascii="Liberation Serif" w:hAnsi="Liberation Serif" w:cs="Liberation Serif"/>
            <w:sz w:val="24"/>
            <w:szCs w:val="24"/>
          </w:rPr>
          <w:t>части 1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которого гражданин, замещавший должность государственной или муниципальной службы, включенную в перечень, установленный нормативными правовыми актами Российской Федерации,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государственного, муниципального (административного) управления данной организацией входили в должностные (служебные) обязанности государственного или муниципального служащего,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Гражданин, замещавший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увольнения с государственной или муниципальной службы обязан при заключении трудовых или гражданско-правовых договоров на выполнение работ (оказание услуг), указанных в </w:t>
      </w:r>
      <w:hyperlink r:id="rId54">
        <w:r w:rsidRPr="00165F39">
          <w:rPr>
            <w:rFonts w:ascii="Liberation Serif" w:hAnsi="Liberation Serif" w:cs="Liberation Serif"/>
            <w:sz w:val="24"/>
            <w:szCs w:val="24"/>
          </w:rPr>
          <w:t>части 1 статьи 12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поименованного федерального закона, сообщать работодателю сведения о последнем месте своей службы (</w:t>
      </w:r>
      <w:hyperlink r:id="rId55">
        <w:r w:rsidRPr="00165F39">
          <w:rPr>
            <w:rFonts w:ascii="Liberation Serif" w:hAnsi="Liberation Serif" w:cs="Liberation Serif"/>
            <w:sz w:val="24"/>
            <w:szCs w:val="24"/>
          </w:rPr>
          <w:t>часть 2 статьи 12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>).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Корреспондирующие обязанности возложены на работодателя, который в соответствии с </w:t>
      </w:r>
      <w:hyperlink r:id="rId56">
        <w:r w:rsidRPr="00165F39">
          <w:rPr>
            <w:rFonts w:ascii="Liberation Serif" w:hAnsi="Liberation Serif" w:cs="Liberation Serif"/>
            <w:sz w:val="24"/>
            <w:szCs w:val="24"/>
          </w:rPr>
          <w:t>частью 4 статьи 12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указанного федерального закона при заключении трудового или гражданско-правового договора на выполнение работ (оказание услуг), указанного в </w:t>
      </w:r>
      <w:hyperlink r:id="rId57">
        <w:r w:rsidRPr="00165F39">
          <w:rPr>
            <w:rFonts w:ascii="Liberation Serif" w:hAnsi="Liberation Serif" w:cs="Liberation Serif"/>
            <w:sz w:val="24"/>
            <w:szCs w:val="24"/>
          </w:rPr>
          <w:t>части 1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этой статьи,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(работодателю) государственного или муниципального служащего по последнему месту его службы в порядке, устанавливаемом нормативными правовыми актами Российской Федерации.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Аналогичные положения содержатся в </w:t>
      </w:r>
      <w:hyperlink r:id="rId58">
        <w:r w:rsidRPr="00165F39">
          <w:rPr>
            <w:rFonts w:ascii="Liberation Serif" w:hAnsi="Liberation Serif" w:cs="Liberation Serif"/>
            <w:sz w:val="24"/>
            <w:szCs w:val="24"/>
          </w:rPr>
          <w:t>статье 64.1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Трудового кодекса Российской Федерации и </w:t>
      </w:r>
      <w:hyperlink r:id="rId59">
        <w:r w:rsidRPr="00165F39">
          <w:rPr>
            <w:rFonts w:ascii="Liberation Serif" w:hAnsi="Liberation Serif" w:cs="Liberation Serif"/>
            <w:sz w:val="24"/>
            <w:szCs w:val="24"/>
          </w:rPr>
          <w:t>части 3.1 статьи 17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 2004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79-ФЗ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государственной гражданской службе Российской Федерации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>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Установление таких правил направлено на повышение эффективности противодействия коррупции и основывается на принципах приоритетного применения мер по предупреждению коррупции, ориентировано на обеспечение безопасности государства.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Ограничения, направленные на соблюдение специальных правил трудоустройства лиц, ранее замещавших должности государственной или муниципальной службы, предусмотренные в </w:t>
      </w:r>
      <w:hyperlink r:id="rId60">
        <w:r w:rsidRPr="00165F39">
          <w:rPr>
            <w:rFonts w:ascii="Liberation Serif" w:hAnsi="Liberation Serif" w:cs="Liberation Serif"/>
            <w:sz w:val="24"/>
            <w:szCs w:val="24"/>
          </w:rPr>
          <w:t>статье 12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61">
        <w:r w:rsidRPr="00165F39">
          <w:rPr>
            <w:rFonts w:ascii="Liberation Serif" w:hAnsi="Liberation Serif" w:cs="Liberation Serif"/>
            <w:sz w:val="24"/>
            <w:szCs w:val="24"/>
          </w:rPr>
          <w:t>статье 64.1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Трудового кодекса Российской Федерации, </w:t>
      </w:r>
      <w:hyperlink r:id="rId62">
        <w:r w:rsidRPr="00165F39">
          <w:rPr>
            <w:rFonts w:ascii="Liberation Serif" w:hAnsi="Liberation Serif" w:cs="Liberation Serif"/>
            <w:sz w:val="24"/>
            <w:szCs w:val="24"/>
          </w:rPr>
          <w:t>части 3.1 статьи 17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государственной гражданской службе Российской Федерации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, приняты в целях реализации рекомендаций </w:t>
      </w:r>
      <w:hyperlink r:id="rId63">
        <w:r w:rsidRPr="00165F39">
          <w:rPr>
            <w:rFonts w:ascii="Liberation Serif" w:hAnsi="Liberation Serif" w:cs="Liberation Serif"/>
            <w:sz w:val="24"/>
            <w:szCs w:val="24"/>
          </w:rPr>
          <w:t>Конвенции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Организации Объединенных Наций против коррупции (принята в городе Нью-Йорке 31 октября 2003 г. Резолюцией 58/4 на 51-м пленарном заседании 58-й сессии Генеральной Ассамблеи ООН) (далее - Конвенция).</w:t>
      </w:r>
    </w:p>
    <w:p w:rsidR="002E6554" w:rsidRPr="00165F39" w:rsidRDefault="00497607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64">
        <w:r w:rsidR="002E6554" w:rsidRPr="00165F39">
          <w:rPr>
            <w:rFonts w:ascii="Liberation Serif" w:hAnsi="Liberation Serif" w:cs="Liberation Serif"/>
            <w:sz w:val="24"/>
            <w:szCs w:val="24"/>
          </w:rPr>
          <w:t>Пунктом 1 статьи 12</w:t>
        </w:r>
      </w:hyperlink>
      <w:r w:rsidR="002E6554" w:rsidRPr="00165F39">
        <w:rPr>
          <w:rFonts w:ascii="Liberation Serif" w:hAnsi="Liberation Serif" w:cs="Liberation Serif"/>
          <w:sz w:val="24"/>
          <w:szCs w:val="24"/>
        </w:rPr>
        <w:t xml:space="preserve"> Конвенции предусмотрена обязанность каждого государства-участника по принятию мер в соответствии с основополагающими принципами своего внутреннего законодательства по предупреждению коррупции в частном секторе.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Согласно </w:t>
      </w:r>
      <w:hyperlink r:id="rId65">
        <w:r w:rsidRPr="00165F39">
          <w:rPr>
            <w:rFonts w:ascii="Liberation Serif" w:hAnsi="Liberation Serif" w:cs="Liberation Serif"/>
            <w:sz w:val="24"/>
            <w:szCs w:val="24"/>
          </w:rPr>
          <w:t xml:space="preserve">подпункту </w:t>
        </w:r>
        <w:r w:rsidR="00165F39">
          <w:rPr>
            <w:rFonts w:ascii="Liberation Serif" w:hAnsi="Liberation Serif" w:cs="Liberation Serif"/>
            <w:sz w:val="24"/>
            <w:szCs w:val="24"/>
          </w:rPr>
          <w:t>«</w:t>
        </w:r>
        <w:r w:rsidRPr="00165F39">
          <w:rPr>
            <w:rFonts w:ascii="Liberation Serif" w:hAnsi="Liberation Serif" w:cs="Liberation Serif"/>
            <w:sz w:val="24"/>
            <w:szCs w:val="24"/>
          </w:rPr>
          <w:t>е</w:t>
        </w:r>
        <w:r w:rsidR="00165F39">
          <w:rPr>
            <w:rFonts w:ascii="Liberation Serif" w:hAnsi="Liberation Serif" w:cs="Liberation Serif"/>
            <w:sz w:val="24"/>
            <w:szCs w:val="24"/>
          </w:rPr>
          <w:t>»</w:t>
        </w:r>
        <w:r w:rsidRPr="00165F39">
          <w:rPr>
            <w:rFonts w:ascii="Liberation Serif" w:hAnsi="Liberation Serif" w:cs="Liberation Serif"/>
            <w:sz w:val="24"/>
            <w:szCs w:val="24"/>
          </w:rPr>
          <w:t xml:space="preserve"> пункта 2 статьи 12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Конвенции меры, направленные на достижение этих целей, могут включать, среди прочего, предупреждение возникновения коллизии интересов путем установления ограничений, в надлежащих случаях и на разумный срок, в отношении профессиональной деятельности бывших публичных должностных лиц или в отношении работы публичных должностных лиц в частном секторе после их выхода в отставку или на пенсию, когда такая деятельность или работа прямо связаны с функциями, которые такие публичные должностные лица выполняли в период их нахождения в должности или за выполнением которых они осуществляли надзор.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Исходя из содержания приведенных законоположений в их системной взаимосвязи следует </w:t>
      </w:r>
      <w:r w:rsidRPr="00165F39">
        <w:rPr>
          <w:rFonts w:ascii="Liberation Serif" w:hAnsi="Liberation Serif" w:cs="Liberation Serif"/>
          <w:sz w:val="24"/>
          <w:szCs w:val="24"/>
        </w:rPr>
        <w:lastRenderedPageBreak/>
        <w:t xml:space="preserve">сделать вывод, что указанные выше 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договора, установлены в целях устранения коллизии публичных и частных интересов. Данные ограничения, как и обязанность работодателя при заключении трудового договора с гражданином, замещавшим ранее должности государственной или муниципальной службы, сообщать о заключении такого договора представителю нанимателя (работодателю) государственного или муниципального служащего по последнему месту его службы, направлены на соблюдение </w:t>
      </w:r>
      <w:proofErr w:type="gramStart"/>
      <w:r w:rsidRPr="00165F39">
        <w:rPr>
          <w:rFonts w:ascii="Liberation Serif" w:hAnsi="Liberation Serif" w:cs="Liberation Serif"/>
          <w:sz w:val="24"/>
          <w:szCs w:val="24"/>
        </w:rPr>
        <w:t>специальных правил трудоустройства</w:t>
      </w:r>
      <w:proofErr w:type="gramEnd"/>
      <w:r w:rsidRPr="00165F39">
        <w:rPr>
          <w:rFonts w:ascii="Liberation Serif" w:hAnsi="Liberation Serif" w:cs="Liberation Serif"/>
          <w:sz w:val="24"/>
          <w:szCs w:val="24"/>
        </w:rPr>
        <w:t xml:space="preserve"> бывших государственных и муниципальных служащих в коммерческие и некоммерческие организации.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У представителя нанимателя (работодателя) обязанность в десятидневный срок сообщать о заключении трудового договора (служебного контракта) с бывшим государственным (муниципальным) служащим, замещавшим должность, включенную в перечень, установленный нормативными правовыми актами Российской Федерации, представителю нанимателя (работодателю) государственного или муниципального служащего по последнему месту его службы не возникает в том случае, если бывший служащий осуществляет свою служебную (трудовую) деятельность в государственном (муниципальном) органе.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Механизм получения соответствующего согласия требуется для исключения факта создания бывшим государственным или муниципальным служащим благоприятных условий для последующего трудоустройства в соответствующую организацию.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outlineLvl w:val="1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Ситуация, при которой отдельные функции государственного, муниципального (административного) управления соответствующей организацией входили в должностные (служебные) обязанности государственного или муниципального служащего, сама по себе не свидетельствует о необходимости отказать такому государственному или муниципальному служащему в трудоустройстве или заключении гражданско-правового договора. Данная ситуация при наличии иных, установленных в </w:t>
      </w:r>
      <w:hyperlink r:id="rId66">
        <w:r w:rsidRPr="00165F39">
          <w:rPr>
            <w:rFonts w:ascii="Liberation Serif" w:hAnsi="Liberation Serif" w:cs="Liberation Serif"/>
            <w:sz w:val="24"/>
            <w:szCs w:val="24"/>
          </w:rPr>
          <w:t>части 1 статьи 12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>, обстоятельств требует исключительно обращения за получением и получения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В отсутствие коррупционных рисков (фактов, свидетельствующих о неправомерном создании благоприятных условий) указанная комиссия предоставляет такое согласие государственным и муниципальным служащим даже в случае осуществления этим служащим отдельных функций государственного, муниципального (административного) управления соответствующей организацией.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Вопреки доводам административного истца участие государственного служащего в осуществлении оперативно-розыскной деятельности, а также деятельности, связанной с предварительным следствием и дознанием по уголовным делам, может порождать коррупционные риски в связи с принятием обязательных решений, включающих в себя как дозволение совершать определенные действия, так и запрет на их совершение, что в целях противодействия коррупции квалифицируется в качестве осуществления функции государственного управления.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Для целей Федерального </w:t>
      </w:r>
      <w:hyperlink r:id="rId67">
        <w:r w:rsidRPr="00165F39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в </w:t>
      </w:r>
      <w:hyperlink r:id="rId68">
        <w:r w:rsidRPr="00165F39">
          <w:rPr>
            <w:rFonts w:ascii="Liberation Serif" w:hAnsi="Liberation Serif" w:cs="Liberation Serif"/>
            <w:sz w:val="24"/>
            <w:szCs w:val="24"/>
          </w:rPr>
          <w:t>пункте 4 статьи 1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этого закона закреплено понятие функций государственного, муниципального (административного) управления организацией, под которыми понимаются полномочия государственного или муниципального служащего принимать обязательные для исполнения решения по кадровым, организационно-техническим, финансовым, материально-техническим или иным вопросам в отношении данной организации, в том числе решения, связанные с выдачей разрешений (лицензий) на осуществление определенного вида деятельности и (или) отдельных действий данной организацией, либо готовить проекты таких решений.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Как следует из буквального содержания указанной нормы Федерального </w:t>
      </w:r>
      <w:hyperlink r:id="rId69">
        <w:r w:rsidRPr="00165F39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понятие функции государственного, муниципального (административного) управления организацией является примерным и не содержит исчерпывающий перечень видов государственной деятельности для решения поставленных задач. Необходимо отметить, что сама природа общих понятий не допускает использование исчерпывающего перечня.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Правило о том, что отдельные функции по государственному управлению организацией должны входить в должностные (служебные) обязанности федерального государственного служащего по прежнему месту службы, подлежит расширительному толкованию и подразумевает не только осуществление организационно-распорядительных или административно-хозяйственных функций, но и исполнение иных полномочий, связанных с коррупционными рисками.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В силу </w:t>
      </w:r>
      <w:hyperlink r:id="rId70">
        <w:r w:rsidRPr="00165F39">
          <w:rPr>
            <w:rFonts w:ascii="Liberation Serif" w:hAnsi="Liberation Serif" w:cs="Liberation Serif"/>
            <w:sz w:val="24"/>
            <w:szCs w:val="24"/>
          </w:rPr>
          <w:t>пункта 1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Указа Президента Российской Федерации от 21 июля 2010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925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О мерах по реализации отдельных положений Федерального закона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71">
        <w:r w:rsidRPr="00165F39">
          <w:rPr>
            <w:rFonts w:ascii="Liberation Serif" w:hAnsi="Liberation Serif" w:cs="Liberation Serif"/>
            <w:sz w:val="24"/>
            <w:szCs w:val="24"/>
          </w:rPr>
          <w:t>Перечня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должностей федеральной государственной службы в Министерстве внутренних дел Российской Федерации и должностей в организациях, создаваемых для выполнения задач, поставленных перед Министерством внутренних дел Российской Федерации, при замещении которых сотрудники органов внутренних дел Российской Федерации, федеральные государственные гражданские служащие и работники, а также граждане при назначении на должности в организациях, создаваемых для выполнения задач, поставленных перед Министерством внутренних дел Российской Федерации,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приказом внутренних дел Российской Федерации от 16 декабря 2016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848, ограничения, установленные в </w:t>
      </w:r>
      <w:hyperlink r:id="rId72">
        <w:r w:rsidRPr="00165F39">
          <w:rPr>
            <w:rFonts w:ascii="Liberation Serif" w:hAnsi="Liberation Serif" w:cs="Liberation Serif"/>
            <w:sz w:val="24"/>
            <w:szCs w:val="24"/>
          </w:rPr>
          <w:t>статье 12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>, распространяются и в отношении должностей следователей, дознавателей и оперуполномоченных всех наименований.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Специфика государственной службы Российской Федерации как профессиональной деятельности по обеспечению исполнения полномочий государственных органов предопределяет особый правовой статус государственных служащих. Регламентируя правовое положение государственных служащих, порядок поступления на государственную службу и ее прохождения, государство вправе устанавливать в этой сфере и особые правила.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Установление таких правил (специальных требований), обусловленных задачами, принципами организации и функционирования государственной службы, не может рассматриваться как нарушение прав административного истца в указанных им аспектах.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Таким образом, оспариваемое </w:t>
      </w:r>
      <w:hyperlink r:id="rId73">
        <w:r w:rsidRPr="00165F39">
          <w:rPr>
            <w:rFonts w:ascii="Liberation Serif" w:hAnsi="Liberation Serif" w:cs="Liberation Serif"/>
            <w:sz w:val="24"/>
            <w:szCs w:val="24"/>
          </w:rPr>
          <w:t>письмо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74">
        <w:r w:rsidRPr="00165F39">
          <w:rPr>
            <w:rFonts w:ascii="Liberation Serif" w:hAnsi="Liberation Serif" w:cs="Liberation Serif"/>
            <w:sz w:val="24"/>
            <w:szCs w:val="24"/>
          </w:rPr>
          <w:t>приложение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к нему не содержат новых общеобязательных правил, отличных от требований закона, не имеют в своем содержании разъяснений, изменяющих предусмотренных действующим законодательством ограничений, направленных на соблюдение специальных правил трудоустройства лиц, ранее замещавших должности государственной или муниципальной службы.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В соответствии с </w:t>
      </w:r>
      <w:hyperlink r:id="rId75">
        <w:r w:rsidRPr="00165F39">
          <w:rPr>
            <w:rFonts w:ascii="Liberation Serif" w:hAnsi="Liberation Serif" w:cs="Liberation Serif"/>
            <w:sz w:val="24"/>
            <w:szCs w:val="24"/>
          </w:rPr>
          <w:t>пунктом 2 части 5 статьи 217.1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Кодекса административного судопроизводства Российской Федерации по результатам рассмотрения административного дела об оспаривании акта, обладающего нормативными свойствами, суд принимает решение об отказе в удовлетворении заявленных требований, если оспариваемый акт полностью или в части не обладает нормативными свойствами и соответствует содержанию разъясняемых им нормативных положений.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При указанных обстоятельствах оснований для удовлетворения административного иска не имеется.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Руководствуясь </w:t>
      </w:r>
      <w:hyperlink r:id="rId76">
        <w:r w:rsidRPr="00165F39">
          <w:rPr>
            <w:rFonts w:ascii="Liberation Serif" w:hAnsi="Liberation Serif" w:cs="Liberation Serif"/>
            <w:sz w:val="24"/>
            <w:szCs w:val="24"/>
          </w:rPr>
          <w:t>статьями 175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- </w:t>
      </w:r>
      <w:hyperlink r:id="rId77">
        <w:r w:rsidRPr="00165F39">
          <w:rPr>
            <w:rFonts w:ascii="Liberation Serif" w:hAnsi="Liberation Serif" w:cs="Liberation Serif"/>
            <w:sz w:val="24"/>
            <w:szCs w:val="24"/>
          </w:rPr>
          <w:t>180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78">
        <w:r w:rsidRPr="00165F39">
          <w:rPr>
            <w:rFonts w:ascii="Liberation Serif" w:hAnsi="Liberation Serif" w:cs="Liberation Serif"/>
            <w:sz w:val="24"/>
            <w:szCs w:val="24"/>
          </w:rPr>
          <w:t>217.1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Кодекса административного судопроизводства Российской Федерации, Верховный Суд Российской Федерации</w:t>
      </w:r>
    </w:p>
    <w:p w:rsidR="002E6554" w:rsidRPr="00165F39" w:rsidRDefault="002E6554" w:rsidP="00DC3C69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E6554" w:rsidRPr="00165F39" w:rsidRDefault="002E6554" w:rsidP="00DC3C69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решил:</w:t>
      </w:r>
    </w:p>
    <w:p w:rsidR="002E6554" w:rsidRPr="00165F39" w:rsidRDefault="002E6554" w:rsidP="00DC3C69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в удовлетворении административного искового заявления К.Р. о признании недействующими </w:t>
      </w:r>
      <w:hyperlink r:id="rId79">
        <w:r w:rsidRPr="00165F39">
          <w:rPr>
            <w:rFonts w:ascii="Liberation Serif" w:hAnsi="Liberation Serif" w:cs="Liberation Serif"/>
            <w:sz w:val="24"/>
            <w:szCs w:val="24"/>
          </w:rPr>
          <w:t>письма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Министерства труда и социальной защиты Российской Федерации от 15 октября 2012 г. </w:t>
      </w:r>
      <w:r w:rsidR="00165F39">
        <w:rPr>
          <w:rFonts w:ascii="Liberation Serif" w:hAnsi="Liberation Serif" w:cs="Liberation Serif"/>
          <w:sz w:val="24"/>
          <w:szCs w:val="24"/>
        </w:rPr>
        <w:t>№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18-2/10/1-2088 </w:t>
      </w:r>
      <w:r w:rsidR="00165F39">
        <w:rPr>
          <w:rFonts w:ascii="Liberation Serif" w:hAnsi="Liberation Serif" w:cs="Liberation Serif"/>
          <w:sz w:val="24"/>
          <w:szCs w:val="24"/>
        </w:rPr>
        <w:t>«</w:t>
      </w:r>
      <w:r w:rsidRPr="00165F39">
        <w:rPr>
          <w:rFonts w:ascii="Liberation Serif" w:hAnsi="Liberation Serif" w:cs="Liberation Serif"/>
          <w:sz w:val="24"/>
          <w:szCs w:val="24"/>
        </w:rPr>
        <w:t>Об обзоре типовых случаев конфликта интересов на государственной службе Российской Федерации и порядка их урегулирования</w:t>
      </w:r>
      <w:r w:rsidR="00165F39">
        <w:rPr>
          <w:rFonts w:ascii="Liberation Serif" w:hAnsi="Liberation Serif" w:cs="Liberation Serif"/>
          <w:sz w:val="24"/>
          <w:szCs w:val="24"/>
        </w:rPr>
        <w:t>»</w:t>
      </w:r>
      <w:r w:rsidRPr="00165F3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80">
        <w:r w:rsidRPr="00165F39">
          <w:rPr>
            <w:rFonts w:ascii="Liberation Serif" w:hAnsi="Liberation Serif" w:cs="Liberation Serif"/>
            <w:sz w:val="24"/>
            <w:szCs w:val="24"/>
          </w:rPr>
          <w:t>приложения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к нему отказать.</w:t>
      </w:r>
    </w:p>
    <w:p w:rsidR="002E6554" w:rsidRPr="00165F39" w:rsidRDefault="002E6554" w:rsidP="00DC3C69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 xml:space="preserve">Решение может быть </w:t>
      </w:r>
      <w:hyperlink r:id="rId81">
        <w:r w:rsidRPr="00165F39">
          <w:rPr>
            <w:rFonts w:ascii="Liberation Serif" w:hAnsi="Liberation Serif" w:cs="Liberation Serif"/>
            <w:sz w:val="24"/>
            <w:szCs w:val="24"/>
          </w:rPr>
          <w:t>обжаловано</w:t>
        </w:r>
      </w:hyperlink>
      <w:r w:rsidRPr="00165F39">
        <w:rPr>
          <w:rFonts w:ascii="Liberation Serif" w:hAnsi="Liberation Serif" w:cs="Liberation Serif"/>
          <w:sz w:val="24"/>
          <w:szCs w:val="24"/>
        </w:rPr>
        <w:t xml:space="preserve"> в Апелляционную коллегию Верховного Суда Российской Федерации в течение месяца со дня его принятия в окончательной форме.</w:t>
      </w:r>
    </w:p>
    <w:p w:rsidR="002E6554" w:rsidRPr="00165F39" w:rsidRDefault="002E6554" w:rsidP="00DC3C69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E6554" w:rsidRPr="00165F39" w:rsidRDefault="002E6554" w:rsidP="00DC3C69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Судья Верховного Суда</w:t>
      </w:r>
    </w:p>
    <w:p w:rsidR="002E6554" w:rsidRPr="00165F39" w:rsidRDefault="002E6554" w:rsidP="00DC3C69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3A33F3" w:rsidRPr="00165F39" w:rsidRDefault="002E6554" w:rsidP="00497607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65F39">
        <w:rPr>
          <w:rFonts w:ascii="Liberation Serif" w:hAnsi="Liberation Serif" w:cs="Liberation Serif"/>
          <w:sz w:val="24"/>
          <w:szCs w:val="24"/>
        </w:rPr>
        <w:t>В.С.КИРИЛЛОВ</w:t>
      </w:r>
    </w:p>
    <w:sectPr w:rsidR="003A33F3" w:rsidRPr="00165F39" w:rsidSect="00DC3C69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554"/>
    <w:rsid w:val="00165F39"/>
    <w:rsid w:val="002E6554"/>
    <w:rsid w:val="003A33F3"/>
    <w:rsid w:val="00497607"/>
    <w:rsid w:val="00DC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5BC86-B2CC-4A9B-95CE-A860E9A1A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655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2E655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2E655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18" Type="http://schemas.openxmlformats.org/officeDocument/2006/relationships/hyperlink" Target="consultantplus://offline/ref=9FA1BEFF5BE120F049DA0289BE0FDE2EDC6C5C5A784B1563781D90ACD2A59F128CE855EA6673F791F568249C19BBF08AB47933bFJ8E" TargetMode="External"/><Relationship Id="rId26" Type="http://schemas.openxmlformats.org/officeDocument/2006/relationships/hyperlink" Target="consultantplus://offline/ref=9FA1BEFF5BE120F049DA0289BE0FDE2ED96C52567A4F1563781D90ACD2A59F129EE80DE16F27B8D5A17B249C05bBJ8E" TargetMode="External"/><Relationship Id="rId39" Type="http://schemas.openxmlformats.org/officeDocument/2006/relationships/hyperlink" Target="consultantplus://offline/ref=9FA1BEFF5BE120F049DA0289BE0FDE2EDC6D5F5C794B1563781D90ACD2A59F128CE855ED6D27A6DDA76E72CD43EEFC96B66731FA04385F5Ab6JCE" TargetMode="External"/><Relationship Id="rId21" Type="http://schemas.openxmlformats.org/officeDocument/2006/relationships/hyperlink" Target="consultantplus://offline/ref=9FA1BEFF5BE120F049DA0289BE0FDE2EDA675D5B701A426129489EA9DAF5D702C2AD58EC6C23A4DEF43462C90AB9F18AB6782FF91A38b5JCE" TargetMode="External"/><Relationship Id="rId34" Type="http://schemas.openxmlformats.org/officeDocument/2006/relationships/hyperlink" Target="consultantplus://offline/ref=9FA1BEFF5BE120F049DA0289BE0FDE2EDB675E5C72491563781D90ACD2A59F128CE855ED6D27A6D5A96E72CD43EEFC96B66731FA04385F5Ab6JCE" TargetMode="External"/><Relationship Id="rId42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47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50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55" Type="http://schemas.openxmlformats.org/officeDocument/2006/relationships/hyperlink" Target="consultantplus://offline/ref=9FA1BEFF5BE120F049DA0289BE0FDE2EDC6C5C5A784B1563781D90ACD2A59F128CE855EF6C2CF284E4302B9E07A5F195A87B31F9b1J9E" TargetMode="External"/><Relationship Id="rId63" Type="http://schemas.openxmlformats.org/officeDocument/2006/relationships/hyperlink" Target="consultantplus://offline/ref=9FA1BEFF5BE120F049DA0289BE0FDE2ED96D5B5F7F4C1563781D90ACD2A59F129EE80DE16F27B8D5A17B249C05bBJ8E" TargetMode="External"/><Relationship Id="rId68" Type="http://schemas.openxmlformats.org/officeDocument/2006/relationships/hyperlink" Target="consultantplus://offline/ref=9FA1BEFF5BE120F049DA0289BE0FDE2EDC6C5C5A784B1563781D90ACD2A59F128CE855EA6673F791F568249C19BBF08AB47933bFJ8E" TargetMode="External"/><Relationship Id="rId76" Type="http://schemas.openxmlformats.org/officeDocument/2006/relationships/hyperlink" Target="consultantplus://offline/ref=9FA1BEFF5BE120F049DA0289BE0FDE2EDC6D5A57734F1563781D90ACD2A59F128CE855ED6D26A7D6A26E72CD43EEFC96B66731FA04385F5Ab6JCE" TargetMode="External"/><Relationship Id="rId7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71" Type="http://schemas.openxmlformats.org/officeDocument/2006/relationships/hyperlink" Target="consultantplus://offline/ref=9FA1BEFF5BE120F049DA0289BE0FDE2EDB695E5C784B1563781D90ACD2A59F128CE855ED6D27A6D4A66E72CD43EEFC96B66731FA04385F5Ab6JC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FA1BEFF5BE120F049DA0289BE0FDE2EDC6C5A577F4B1563781D90ACD2A59F128CE855ED6D27A6D7A86E72CD43EEFC96B66731FA04385F5Ab6JCE" TargetMode="External"/><Relationship Id="rId29" Type="http://schemas.openxmlformats.org/officeDocument/2006/relationships/hyperlink" Target="consultantplus://offline/ref=9FA1BEFF5BE120F049DA0289BE0FDE2ED96C52567A4F1563781D90ACD2A59F129EE80DE16F27B8D5A17B249C05bBJ8E" TargetMode="External"/><Relationship Id="rId11" Type="http://schemas.openxmlformats.org/officeDocument/2006/relationships/hyperlink" Target="consultantplus://offline/ref=9FA1BEFF5BE120F049DA0289BE0FDE2ED96C52567A4F1563781D90ACD2A59F128CE855ED6D27A6D1A16E72CD43EEFC96B66731FA04385F5Ab6JCE" TargetMode="External"/><Relationship Id="rId24" Type="http://schemas.openxmlformats.org/officeDocument/2006/relationships/hyperlink" Target="consultantplus://offline/ref=9FA1BEFF5BE120F049DA0289BE0FDE2ED96C52567A4F1563781D90ACD2A59F129EE80DE16F27B8D5A17B249C05bBJ8E" TargetMode="External"/><Relationship Id="rId32" Type="http://schemas.openxmlformats.org/officeDocument/2006/relationships/hyperlink" Target="consultantplus://offline/ref=9FA1BEFF5BE120F049DA0289BE0FDE2EDC6C5C5A784B1563781D90ACD2A59F128CE855ED6D27A6D4A86E72CD43EEFC96B66731FA04385F5Ab6JCE" TargetMode="External"/><Relationship Id="rId37" Type="http://schemas.openxmlformats.org/officeDocument/2006/relationships/hyperlink" Target="consultantplus://offline/ref=9FA1BEFF5BE120F049DA0289BE0FDE2EDC6D5357724E1563781D90ACD2A59F128CE855ED6D27A4D1A36E72CD43EEFC96B66731FA04385F5Ab6JCE" TargetMode="External"/><Relationship Id="rId40" Type="http://schemas.openxmlformats.org/officeDocument/2006/relationships/hyperlink" Target="consultantplus://offline/ref=9FA1BEFF5BE120F049DA0289BE0FDE2EDC6D5F5C794B1563781D90ACD2A59F128CE855ED6D27A4D6A56E72CD43EEFC96B66731FA04385F5Ab6JCE" TargetMode="External"/><Relationship Id="rId45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53" Type="http://schemas.openxmlformats.org/officeDocument/2006/relationships/hyperlink" Target="consultantplus://offline/ref=9FA1BEFF5BE120F049DA0289BE0FDE2EDC6C5C5A784B1563781D90ACD2A59F128CE855EE642CF284E4302B9E07A5F195A87B31F9b1J9E" TargetMode="External"/><Relationship Id="rId58" Type="http://schemas.openxmlformats.org/officeDocument/2006/relationships/hyperlink" Target="consultantplus://offline/ref=9FA1BEFF5BE120F049DA0289BE0FDE2EDC6D585A79451563781D90ACD2A59F128CE855ED6A26A5DEF43462C90AB9F18AB6782FF91A38b5JCE" TargetMode="External"/><Relationship Id="rId66" Type="http://schemas.openxmlformats.org/officeDocument/2006/relationships/hyperlink" Target="consultantplus://offline/ref=9FA1BEFF5BE120F049DA0289BE0FDE2EDC6C5C5A784B1563781D90ACD2A59F128CE855EE642CF284E4302B9E07A5F195A87B31F9b1J9E" TargetMode="External"/><Relationship Id="rId74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79" Type="http://schemas.openxmlformats.org/officeDocument/2006/relationships/hyperlink" Target="consultantplus://offline/ref=9FA1BEFF5BE120F049DA0289BE0FDE2ED96C52567A4F1563781D90ACD2A59F129EE80DE16F27B8D5A17B249C05bBJ8E" TargetMode="External"/><Relationship Id="rId5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61" Type="http://schemas.openxmlformats.org/officeDocument/2006/relationships/hyperlink" Target="consultantplus://offline/ref=9FA1BEFF5BE120F049DA0289BE0FDE2EDC6D585A79451563781D90ACD2A59F128CE855ED6A26A5DEF43462C90AB9F18AB6782FF91A38b5JCE" TargetMode="External"/><Relationship Id="rId82" Type="http://schemas.openxmlformats.org/officeDocument/2006/relationships/fontTable" Target="fontTable.xml"/><Relationship Id="rId10" Type="http://schemas.openxmlformats.org/officeDocument/2006/relationships/hyperlink" Target="consultantplus://offline/ref=9FA1BEFF5BE120F049DA0289BE0FDE2ED96C52567A4F1563781D90ACD2A59F128CE855ED6D27A6D5A56E72CD43EEFC96B66731FA04385F5Ab6JCE" TargetMode="External"/><Relationship Id="rId19" Type="http://schemas.openxmlformats.org/officeDocument/2006/relationships/hyperlink" Target="consultantplus://offline/ref=9FA1BEFF5BE120F049DA0289BE0FDE2EDC6C5C5A784B1563781D90ACD2A59F128CE855EE642CF284E4302B9E07A5F195A87B31F9b1J9E" TargetMode="External"/><Relationship Id="rId31" Type="http://schemas.openxmlformats.org/officeDocument/2006/relationships/hyperlink" Target="consultantplus://offline/ref=9FA1BEFF5BE120F049DA0289BE0FDE2EDA675D5B701A426129489EA9DAF5C5029AA15AEC7327A7CBA26524b9JFE" TargetMode="External"/><Relationship Id="rId44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52" Type="http://schemas.openxmlformats.org/officeDocument/2006/relationships/hyperlink" Target="consultantplus://offline/ref=9FA1BEFF5BE120F049DA0289BE0FDE2EDC6C5C5A784B1563781D90ACD2A59F128CE855EE652CF284E4302B9E07A5F195A87B31F9b1J9E" TargetMode="External"/><Relationship Id="rId60" Type="http://schemas.openxmlformats.org/officeDocument/2006/relationships/hyperlink" Target="consultantplus://offline/ref=9FA1BEFF5BE120F049DA0289BE0FDE2EDC6C5C5A784B1563781D90ACD2A59F128CE855EE652CF284E4302B9E07A5F195A87B31F9b1J9E" TargetMode="External"/><Relationship Id="rId65" Type="http://schemas.openxmlformats.org/officeDocument/2006/relationships/hyperlink" Target="consultantplus://offline/ref=9FA1BEFF5BE120F049DA0289BE0FDE2ED96D5B5F7F4C1563781D90ACD2A59F128CE855ED6D27A7D4A46E72CD43EEFC96B66731FA04385F5Ab6JCE" TargetMode="External"/><Relationship Id="rId73" Type="http://schemas.openxmlformats.org/officeDocument/2006/relationships/hyperlink" Target="consultantplus://offline/ref=9FA1BEFF5BE120F049DA0289BE0FDE2ED96C52567A4F1563781D90ACD2A59F129EE80DE16F27B8D5A17B249C05bBJ8E" TargetMode="External"/><Relationship Id="rId78" Type="http://schemas.openxmlformats.org/officeDocument/2006/relationships/hyperlink" Target="consultantplus://offline/ref=9FA1BEFF5BE120F049DA0289BE0FDE2EDC6D5A57734F1563781D90ACD2A59F128CE855E46673F791F568249C19BBF08AB47933bFJ8E" TargetMode="External"/><Relationship Id="rId81" Type="http://schemas.openxmlformats.org/officeDocument/2006/relationships/hyperlink" Target="consultantplus://offline/ref=9FA1BEFF5BE120F049DA0F9AAB0FDE2EDE685B5C7F4F1563781D90ACD2A59F129EE80DE16F27B8D5A17B249C05bBJ8E" TargetMode="External"/><Relationship Id="rId4" Type="http://schemas.openxmlformats.org/officeDocument/2006/relationships/hyperlink" Target="consultantplus://offline/ref=9FA1BEFF5BE120F049DA0289BE0FDE2ED96C52567A4F1563781D90ACD2A59F129EE80DE16F27B8D5A17B249C05bBJ8E" TargetMode="External"/><Relationship Id="rId9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14" Type="http://schemas.openxmlformats.org/officeDocument/2006/relationships/hyperlink" Target="consultantplus://offline/ref=9FA1BEFF5BE120F049DA0289BE0FDE2ED96C52567A4F1563781D90ACD2A59F128CE855ED6D27A6D1A16E72CD43EEFC96B66731FA04385F5Ab6JCE" TargetMode="External"/><Relationship Id="rId22" Type="http://schemas.openxmlformats.org/officeDocument/2006/relationships/hyperlink" Target="consultantplus://offline/ref=9FA1BEFF5BE120F049DA0289BE0FDE2ED96C52567A4F1563781D90ACD2A59F128CE855ED6D27A6D1A16E72CD43EEFC96B66731FA04385F5Ab6JCE" TargetMode="External"/><Relationship Id="rId27" Type="http://schemas.openxmlformats.org/officeDocument/2006/relationships/hyperlink" Target="consultantplus://offline/ref=9FA1BEFF5BE120F049DA0289BE0FDE2EDC6C5A577F4B1563781D90ACD2A59F128CE855ED6D27A6D7A86E72CD43EEFC96B66731FA04385F5Ab6JCE" TargetMode="External"/><Relationship Id="rId30" Type="http://schemas.openxmlformats.org/officeDocument/2006/relationships/hyperlink" Target="consultantplus://offline/ref=9FA1BEFF5BE120F049DA0289BE0FDE2EDC6C5C5A784B1563781D90ACD2A59F128CE855ED6D27A6D5A96E72CD43EEFC96B66731FA04385F5Ab6JCE" TargetMode="External"/><Relationship Id="rId35" Type="http://schemas.openxmlformats.org/officeDocument/2006/relationships/hyperlink" Target="consultantplus://offline/ref=9FA1BEFF5BE120F049DA0289BE0FDE2EDC6D5357724E1563781D90ACD2A59F128CE855E46C2CF284E4302B9E07A5F195A87B31F9b1J9E" TargetMode="External"/><Relationship Id="rId43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48" Type="http://schemas.openxmlformats.org/officeDocument/2006/relationships/hyperlink" Target="consultantplus://offline/ref=9FA1BEFF5BE120F049DA0289BE0FDE2ED96C52567A4F1563781D90ACD2A59F129EE80DE16F27B8D5A17B249C05bBJ8E" TargetMode="External"/><Relationship Id="rId56" Type="http://schemas.openxmlformats.org/officeDocument/2006/relationships/hyperlink" Target="consultantplus://offline/ref=9FA1BEFF5BE120F049DA0289BE0FDE2EDC6C5C5A784B1563781D90ACD2A59F128CE855EF6E2CF284E4302B9E07A5F195A87B31F9b1J9E" TargetMode="External"/><Relationship Id="rId64" Type="http://schemas.openxmlformats.org/officeDocument/2006/relationships/hyperlink" Target="consultantplus://offline/ref=9FA1BEFF5BE120F049DA0289BE0FDE2ED96D5B5F7F4C1563781D90ACD2A59F128CE855ED6D27A7D5A86E72CD43EEFC96B66731FA04385F5Ab6JCE" TargetMode="External"/><Relationship Id="rId69" Type="http://schemas.openxmlformats.org/officeDocument/2006/relationships/hyperlink" Target="consultantplus://offline/ref=9FA1BEFF5BE120F049DA0289BE0FDE2EDC6C5C5A784B1563781D90ACD2A59F129EE80DE16F27B8D5A17B249C05bBJ8E" TargetMode="External"/><Relationship Id="rId77" Type="http://schemas.openxmlformats.org/officeDocument/2006/relationships/hyperlink" Target="consultantplus://offline/ref=9FA1BEFF5BE120F049DA0289BE0FDE2EDC6D5A57734F1563781D90ACD2A59F128CE855ED6D26A7D0A16E72CD43EEFC96B66731FA04385F5Ab6JCE" TargetMode="External"/><Relationship Id="rId8" Type="http://schemas.openxmlformats.org/officeDocument/2006/relationships/hyperlink" Target="consultantplus://offline/ref=9FA1BEFF5BE120F049DA0289BE0FDE2ED96C52567A4F1563781D90ACD2A59F129EE80DE16F27B8D5A17B249C05bBJ8E" TargetMode="External"/><Relationship Id="rId51" Type="http://schemas.openxmlformats.org/officeDocument/2006/relationships/hyperlink" Target="consultantplus://offline/ref=9FA1BEFF5BE120F049DA0289BE0FDE2ED96C52567A4F1563781D90ACD2A59F128CE855ED6D27A6D1A16E72CD43EEFC96B66731FA04385F5Ab6JCE" TargetMode="External"/><Relationship Id="rId72" Type="http://schemas.openxmlformats.org/officeDocument/2006/relationships/hyperlink" Target="consultantplus://offline/ref=9FA1BEFF5BE120F049DA0289BE0FDE2EDC6C5C5A784B1563781D90ACD2A59F128CE855EE652CF284E4302B9E07A5F195A87B31F9b1J9E" TargetMode="External"/><Relationship Id="rId80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9FA1BEFF5BE120F049DA0289BE0FDE2ED96C52567A4F1563781D90ACD2A59F129EE80DE16F27B8D5A17B249C05bBJ8E" TargetMode="External"/><Relationship Id="rId17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25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33" Type="http://schemas.openxmlformats.org/officeDocument/2006/relationships/hyperlink" Target="consultantplus://offline/ref=9FA1BEFF5BE120F049DA0289BE0FDE2EDB675E5C72491563781D90ACD2A59F129EE80DE16F27B8D5A17B249C05bBJ8E" TargetMode="External"/><Relationship Id="rId38" Type="http://schemas.openxmlformats.org/officeDocument/2006/relationships/hyperlink" Target="consultantplus://offline/ref=9FA1BEFF5BE120F049DA0289BE0FDE2EDC6D5F5C794B1563781D90ACD2A59F128CE855ED6D27A6DDA66E72CD43EEFC96B66731FA04385F5Ab6JCE" TargetMode="External"/><Relationship Id="rId46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59" Type="http://schemas.openxmlformats.org/officeDocument/2006/relationships/hyperlink" Target="consultantplus://offline/ref=9FA1BEFF5BE120F049DA0289BE0FDE2EDC6C5F57734A1563781D90ACD2A59F128CE855EF6B2CF284E4302B9E07A5F195A87B31F9b1J9E" TargetMode="External"/><Relationship Id="rId67" Type="http://schemas.openxmlformats.org/officeDocument/2006/relationships/hyperlink" Target="consultantplus://offline/ref=9FA1BEFF5BE120F049DA0289BE0FDE2EDC6C5C5A784B1563781D90ACD2A59F129EE80DE16F27B8D5A17B249C05bBJ8E" TargetMode="External"/><Relationship Id="rId20" Type="http://schemas.openxmlformats.org/officeDocument/2006/relationships/hyperlink" Target="consultantplus://offline/ref=9FA1BEFF5BE120F049DA0289BE0FDE2EDD6B5857701A426129489EA9DAF5D702C2AD58EC6D25A3DEF43462C90AB9F18AB6782FF91A38b5JCE" TargetMode="External"/><Relationship Id="rId41" Type="http://schemas.openxmlformats.org/officeDocument/2006/relationships/hyperlink" Target="consultantplus://offline/ref=9FA1BEFF5BE120F049DA0289BE0FDE2ED96C52567A4F1563781D90ACD2A59F129EE80DE16F27B8D5A17B249C05bBJ8E" TargetMode="External"/><Relationship Id="rId54" Type="http://schemas.openxmlformats.org/officeDocument/2006/relationships/hyperlink" Target="consultantplus://offline/ref=9FA1BEFF5BE120F049DA0289BE0FDE2EDC6C5C5A784B1563781D90ACD2A59F128CE855EE642CF284E4302B9E07A5F195A87B31F9b1J9E" TargetMode="External"/><Relationship Id="rId62" Type="http://schemas.openxmlformats.org/officeDocument/2006/relationships/hyperlink" Target="consultantplus://offline/ref=9FA1BEFF5BE120F049DA0289BE0FDE2EDC6C5F57734A1563781D90ACD2A59F128CE855EF6B2CF284E4302B9E07A5F195A87B31F9b1J9E" TargetMode="External"/><Relationship Id="rId70" Type="http://schemas.openxmlformats.org/officeDocument/2006/relationships/hyperlink" Target="consultantplus://offline/ref=9FA1BEFF5BE120F049DA0289BE0FDE2ED96F5859724F1563781D90ACD2A59F128CE855ED6D27A6D5A76E72CD43EEFC96B66731FA04385F5Ab6JCE" TargetMode="External"/><Relationship Id="rId75" Type="http://schemas.openxmlformats.org/officeDocument/2006/relationships/hyperlink" Target="consultantplus://offline/ref=9FA1BEFF5BE120F049DA0289BE0FDE2EDC6D5A57734F1563781D90ACD2A59F128CE855ED652CF284E4302B9E07A5F195A87B31F9b1J9E" TargetMode="External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FA1BEFF5BE120F049DA0289BE0FDE2ED96C52567A4F1563781D90ACD2A59F129EE80DE16F27B8D5A17B249C05bBJ8E" TargetMode="External"/><Relationship Id="rId15" Type="http://schemas.openxmlformats.org/officeDocument/2006/relationships/hyperlink" Target="consultantplus://offline/ref=9FA1BEFF5BE120F049DA0289BE0FDE2EDC6E5A56784B1563781D90ACD2A59F129EE80DE16F27B8D5A17B249C05bBJ8E" TargetMode="External"/><Relationship Id="rId23" Type="http://schemas.openxmlformats.org/officeDocument/2006/relationships/hyperlink" Target="consultantplus://offline/ref=9FA1BEFF5BE120F049DA0289BE0FDE2EDC6D585A79451563781D90ACD2A59F128CE855E86520AD81F121739105BBEF94B76733FB18b3J9E" TargetMode="External"/><Relationship Id="rId28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36" Type="http://schemas.openxmlformats.org/officeDocument/2006/relationships/hyperlink" Target="consultantplus://offline/ref=9FA1BEFF5BE120F049DA0289BE0FDE2EDC6D5357724E1563781D90ACD2A59F128CE855ED6D27A7DDA86E72CD43EEFC96B66731FA04385F5Ab6JCE" TargetMode="External"/><Relationship Id="rId49" Type="http://schemas.openxmlformats.org/officeDocument/2006/relationships/hyperlink" Target="consultantplus://offline/ref=9FA1BEFF5BE120F049DA0289BE0FDE2ED96C52567A4F1563781D90ACD2A59F128CE855ED6D27A6D4A06E72CD43EEFC96B66731FA04385F5Ab6JCE" TargetMode="External"/><Relationship Id="rId57" Type="http://schemas.openxmlformats.org/officeDocument/2006/relationships/hyperlink" Target="consultantplus://offline/ref=9FA1BEFF5BE120F049DA0289BE0FDE2EDC6C5C5A784B1563781D90ACD2A59F128CE855EE642CF284E4302B9E07A5F195A87B31F9b1J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5816</Words>
  <Characters>33155</Characters>
  <Application>Microsoft Office Word</Application>
  <DocSecurity>0</DocSecurity>
  <Lines>276</Lines>
  <Paragraphs>77</Paragraphs>
  <ScaleCrop>false</ScaleCrop>
  <Company/>
  <LinksUpToDate>false</LinksUpToDate>
  <CharactersWithSpaces>38894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4</cp:revision>
  <dcterms:created xsi:type="dcterms:W3CDTF">2023-01-20T04:09:00Z</dcterms:created>
  <dcterms:modified xsi:type="dcterms:W3CDTF">2023-01-20T06:37:00Z</dcterms:modified>
</cp:coreProperties>
</file>