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D18" w:rsidRPr="00460A3D" w:rsidRDefault="00BE1D18" w:rsidP="007F2DD5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>Утвержден</w:t>
      </w:r>
    </w:p>
    <w:p w:rsidR="00BE1D18" w:rsidRPr="00460A3D" w:rsidRDefault="00BE1D18" w:rsidP="007F2DD5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>Президиумом Верховного Суда</w:t>
      </w:r>
    </w:p>
    <w:p w:rsidR="00BE1D18" w:rsidRPr="00460A3D" w:rsidRDefault="00BE1D18" w:rsidP="007F2DD5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>Российской Федерации</w:t>
      </w:r>
    </w:p>
    <w:p w:rsidR="00BE1D18" w:rsidRPr="00460A3D" w:rsidRDefault="00BE1D18" w:rsidP="007F2DD5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>10 ноября 2021 г.</w:t>
      </w:r>
    </w:p>
    <w:p w:rsidR="00BE1D18" w:rsidRPr="00460A3D" w:rsidRDefault="00BE1D18" w:rsidP="007F2DD5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E1D18" w:rsidRPr="00460A3D" w:rsidRDefault="00BE1D18" w:rsidP="007F2DD5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>ОБЗОР</w:t>
      </w:r>
    </w:p>
    <w:p w:rsidR="00BE1D18" w:rsidRPr="00460A3D" w:rsidRDefault="00BE1D18" w:rsidP="007F2DD5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>СУДЕБНОЙ ПРАКТИКИ ВЕРХОВНОГО СУДА РОССИЙСКОЙ ФЕДЕРАЦИИ</w:t>
      </w:r>
    </w:p>
    <w:p w:rsidR="00BE1D18" w:rsidRPr="00460A3D" w:rsidRDefault="00616F19" w:rsidP="007F2DD5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№</w:t>
      </w:r>
      <w:r w:rsidR="00BE1D18" w:rsidRPr="00460A3D">
        <w:rPr>
          <w:rFonts w:ascii="Liberation Serif" w:hAnsi="Liberation Serif" w:cs="Liberation Serif"/>
          <w:sz w:val="24"/>
          <w:szCs w:val="24"/>
        </w:rPr>
        <w:t xml:space="preserve"> 3 (2021)</w:t>
      </w:r>
    </w:p>
    <w:p w:rsidR="00BE1D18" w:rsidRPr="00460A3D" w:rsidRDefault="00BE1D18" w:rsidP="007F2DD5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E1D18" w:rsidRPr="00460A3D" w:rsidRDefault="00BE1D18" w:rsidP="007F2DD5">
      <w:pPr>
        <w:pStyle w:val="ConsPlusTitle"/>
        <w:spacing w:line="216" w:lineRule="auto"/>
        <w:jc w:val="center"/>
        <w:outlineLvl w:val="0"/>
        <w:rPr>
          <w:rFonts w:ascii="Liberation Serif" w:hAnsi="Liberation Serif" w:cs="Liberation Serif"/>
          <w:sz w:val="24"/>
          <w:szCs w:val="24"/>
        </w:rPr>
      </w:pPr>
      <w:bookmarkStart w:id="0" w:name="_GoBack"/>
      <w:bookmarkEnd w:id="0"/>
      <w:r w:rsidRPr="00460A3D">
        <w:rPr>
          <w:rFonts w:ascii="Liberation Serif" w:hAnsi="Liberation Serif" w:cs="Liberation Serif"/>
          <w:sz w:val="24"/>
          <w:szCs w:val="24"/>
        </w:rPr>
        <w:t>СУДЕБНАЯ КОЛЛЕГИЯ ПО АДМИНИСТРАТИВНЫМ ДЕЛАМ</w:t>
      </w:r>
    </w:p>
    <w:p w:rsidR="00BE1D18" w:rsidRPr="00460A3D" w:rsidRDefault="00BE1D18" w:rsidP="007F2DD5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E1D18" w:rsidRPr="00460A3D" w:rsidRDefault="00BE1D18" w:rsidP="007F2DD5">
      <w:pPr>
        <w:pStyle w:val="ConsPlusTitle"/>
        <w:spacing w:line="216" w:lineRule="auto"/>
        <w:jc w:val="center"/>
        <w:outlineLvl w:val="1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 xml:space="preserve">Практика применения положений </w:t>
      </w:r>
      <w:hyperlink r:id="rId4">
        <w:r w:rsidRPr="00460A3D">
          <w:rPr>
            <w:rFonts w:ascii="Liberation Serif" w:hAnsi="Liberation Serif" w:cs="Liberation Serif"/>
            <w:sz w:val="24"/>
            <w:szCs w:val="24"/>
          </w:rPr>
          <w:t>Кодекса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Российской Федерации</w:t>
      </w:r>
    </w:p>
    <w:p w:rsidR="00BE1D18" w:rsidRPr="00460A3D" w:rsidRDefault="00BE1D18" w:rsidP="007F2DD5">
      <w:pPr>
        <w:pStyle w:val="ConsPlusTitle"/>
        <w:spacing w:line="216" w:lineRule="auto"/>
        <w:jc w:val="center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>об административных правонарушениях</w:t>
      </w:r>
    </w:p>
    <w:p w:rsidR="00BE1D18" w:rsidRPr="00460A3D" w:rsidRDefault="00BE1D18" w:rsidP="007F2DD5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E1D18" w:rsidRPr="00460A3D" w:rsidRDefault="00BE1D18" w:rsidP="007F2DD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 xml:space="preserve">63. Исполнение обязанности, предусмотренной </w:t>
      </w:r>
      <w:hyperlink r:id="rId5">
        <w:r w:rsidRPr="00460A3D">
          <w:rPr>
            <w:rFonts w:ascii="Liberation Serif" w:hAnsi="Liberation Serif" w:cs="Liberation Serif"/>
            <w:sz w:val="24"/>
            <w:szCs w:val="24"/>
          </w:rPr>
          <w:t xml:space="preserve">ч. 4 </w:t>
        </w:r>
        <w:r w:rsidRPr="00460A3D">
          <w:rPr>
            <w:rFonts w:ascii="Liberation Serif" w:hAnsi="Liberation Serif" w:cs="Liberation Serif"/>
            <w:sz w:val="24"/>
            <w:szCs w:val="24"/>
          </w:rPr>
          <w:t>с</w:t>
        </w:r>
        <w:r w:rsidRPr="00460A3D">
          <w:rPr>
            <w:rFonts w:ascii="Liberation Serif" w:hAnsi="Liberation Serif" w:cs="Liberation Serif"/>
            <w:sz w:val="24"/>
            <w:szCs w:val="24"/>
          </w:rPr>
          <w:t>т. 12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 г. </w:t>
      </w:r>
      <w:r w:rsidR="00616F19">
        <w:rPr>
          <w:rFonts w:ascii="Liberation Serif" w:hAnsi="Liberation Serif" w:cs="Liberation Serif"/>
          <w:sz w:val="24"/>
          <w:szCs w:val="24"/>
        </w:rPr>
        <w:t>№</w:t>
      </w:r>
      <w:r w:rsidRPr="00460A3D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616F19">
        <w:rPr>
          <w:rFonts w:ascii="Liberation Serif" w:hAnsi="Liberation Serif" w:cs="Liberation Serif"/>
          <w:sz w:val="24"/>
          <w:szCs w:val="24"/>
        </w:rPr>
        <w:t>«</w:t>
      </w:r>
      <w:r w:rsidRPr="00460A3D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616F19">
        <w:rPr>
          <w:rFonts w:ascii="Liberation Serif" w:hAnsi="Liberation Serif" w:cs="Liberation Serif"/>
          <w:sz w:val="24"/>
          <w:szCs w:val="24"/>
        </w:rPr>
        <w:t>»</w:t>
      </w:r>
      <w:r w:rsidRPr="00460A3D">
        <w:rPr>
          <w:rFonts w:ascii="Liberation Serif" w:hAnsi="Liberation Serif" w:cs="Liberation Serif"/>
          <w:sz w:val="24"/>
          <w:szCs w:val="24"/>
        </w:rPr>
        <w:t>, возложено законом на все организации независимо от их организационно-правовой формы.</w:t>
      </w:r>
    </w:p>
    <w:p w:rsidR="00BE1D18" w:rsidRPr="00460A3D" w:rsidRDefault="00BE1D18" w:rsidP="007F2DD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 xml:space="preserve">Постановлением мирового судьи, оставленным без изменения решением судьи районного суда и постановлением судьи кассационного суда общей юрисдикции, учреждение признано виновным в совершении административного правонарушения, предусмотренного </w:t>
      </w:r>
      <w:hyperlink r:id="rId6">
        <w:r w:rsidRPr="00460A3D">
          <w:rPr>
            <w:rFonts w:ascii="Liberation Serif" w:hAnsi="Liberation Serif" w:cs="Liberation Serif"/>
            <w:sz w:val="24"/>
            <w:szCs w:val="24"/>
          </w:rPr>
          <w:t>ст. 19.29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КоАП РФ, и подвергнуто административному наказанию в виде административного штрафа.</w:t>
      </w:r>
    </w:p>
    <w:p w:rsidR="00BE1D18" w:rsidRPr="00460A3D" w:rsidRDefault="00BE1D18" w:rsidP="007F2DD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>В жалобе, поданной в Верховный Суд Российской Федерации, руководитель учреждения просил об отмене указанных судебных актов.</w:t>
      </w:r>
    </w:p>
    <w:p w:rsidR="00BE1D18" w:rsidRPr="00460A3D" w:rsidRDefault="00BE1D18" w:rsidP="007F2DD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>Отказывая в удовлетворении поданной жалобы, судья Верховного Суда Российской Федерации исходил из следующего.</w:t>
      </w:r>
    </w:p>
    <w:p w:rsidR="00BE1D18" w:rsidRPr="00460A3D" w:rsidRDefault="00BE1D18" w:rsidP="007F2DD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 xml:space="preserve">В соответствии со </w:t>
      </w:r>
      <w:hyperlink r:id="rId7">
        <w:r w:rsidRPr="00460A3D">
          <w:rPr>
            <w:rFonts w:ascii="Liberation Serif" w:hAnsi="Liberation Serif" w:cs="Liberation Serif"/>
            <w:sz w:val="24"/>
            <w:szCs w:val="24"/>
          </w:rPr>
          <w:t>ст. 19.29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КоАП РФ (все нормы, цитируемые в постановлении, приведены в редакции, действующей на момент возникновения обстоятельств, послуживших основанием для привлечения учреждения к административной ответственности) привлечение работодателем либо заказчиком работ (услуг) к трудовой деятельности на условиях трудового договора либо к выполнению работ или оказанию услуг на условиях гражданско-правового договора государственного или муниципального служащего, замещающего должность, включенную в перечень, установленный нормативными правовыми актами, либо бывшего государственного или муниципального служащего, замещавшего такую должность, с нарушением требований, предусмотренных Федеральным </w:t>
      </w:r>
      <w:hyperlink r:id="rId8">
        <w:r w:rsidRPr="00460A3D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от 25 декабря 2008 г. </w:t>
      </w:r>
      <w:r w:rsidR="00616F19">
        <w:rPr>
          <w:rFonts w:ascii="Liberation Serif" w:hAnsi="Liberation Serif" w:cs="Liberation Serif"/>
          <w:sz w:val="24"/>
          <w:szCs w:val="24"/>
        </w:rPr>
        <w:t>№</w:t>
      </w:r>
      <w:r w:rsidRPr="00460A3D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616F19">
        <w:rPr>
          <w:rFonts w:ascii="Liberation Serif" w:hAnsi="Liberation Serif" w:cs="Liberation Serif"/>
          <w:sz w:val="24"/>
          <w:szCs w:val="24"/>
        </w:rPr>
        <w:t>«</w:t>
      </w:r>
      <w:r w:rsidRPr="00460A3D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616F19">
        <w:rPr>
          <w:rFonts w:ascii="Liberation Serif" w:hAnsi="Liberation Serif" w:cs="Liberation Serif"/>
          <w:sz w:val="24"/>
          <w:szCs w:val="24"/>
        </w:rPr>
        <w:t>»</w:t>
      </w:r>
      <w:r w:rsidRPr="00460A3D">
        <w:rPr>
          <w:rFonts w:ascii="Liberation Serif" w:hAnsi="Liberation Serif" w:cs="Liberation Serif"/>
          <w:sz w:val="24"/>
          <w:szCs w:val="24"/>
        </w:rPr>
        <w:t>, влечет наложение административного штрафа.</w:t>
      </w:r>
    </w:p>
    <w:p w:rsidR="00BE1D18" w:rsidRPr="00460A3D" w:rsidRDefault="00BE1D18" w:rsidP="007F2DD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 xml:space="preserve">Исходя из взаимосвязанных положений </w:t>
      </w:r>
      <w:hyperlink r:id="rId9">
        <w:proofErr w:type="spellStart"/>
        <w:r w:rsidRPr="00460A3D">
          <w:rPr>
            <w:rFonts w:ascii="Liberation Serif" w:hAnsi="Liberation Serif" w:cs="Liberation Serif"/>
            <w:sz w:val="24"/>
            <w:szCs w:val="24"/>
          </w:rPr>
          <w:t>чч</w:t>
        </w:r>
        <w:proofErr w:type="spellEnd"/>
        <w:r w:rsidRPr="00460A3D">
          <w:rPr>
            <w:rFonts w:ascii="Liberation Serif" w:hAnsi="Liberation Serif" w:cs="Liberation Serif"/>
            <w:sz w:val="24"/>
            <w:szCs w:val="24"/>
          </w:rPr>
          <w:t>. 4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10">
        <w:r w:rsidRPr="00460A3D">
          <w:rPr>
            <w:rFonts w:ascii="Liberation Serif" w:hAnsi="Liberation Serif" w:cs="Liberation Serif"/>
            <w:sz w:val="24"/>
            <w:szCs w:val="24"/>
          </w:rPr>
          <w:t>5 ст. 12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 г. </w:t>
      </w:r>
      <w:r w:rsidR="00616F19">
        <w:rPr>
          <w:rFonts w:ascii="Liberation Serif" w:hAnsi="Liberation Serif" w:cs="Liberation Serif"/>
          <w:sz w:val="24"/>
          <w:szCs w:val="24"/>
        </w:rPr>
        <w:t>№</w:t>
      </w:r>
      <w:r w:rsidRPr="00460A3D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616F19">
        <w:rPr>
          <w:rFonts w:ascii="Liberation Serif" w:hAnsi="Liberation Serif" w:cs="Liberation Serif"/>
          <w:sz w:val="24"/>
          <w:szCs w:val="24"/>
        </w:rPr>
        <w:t>«</w:t>
      </w:r>
      <w:r w:rsidRPr="00460A3D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616F19">
        <w:rPr>
          <w:rFonts w:ascii="Liberation Serif" w:hAnsi="Liberation Serif" w:cs="Liberation Serif"/>
          <w:sz w:val="24"/>
          <w:szCs w:val="24"/>
        </w:rPr>
        <w:t>»</w:t>
      </w:r>
      <w:r w:rsidRPr="00460A3D">
        <w:rPr>
          <w:rFonts w:ascii="Liberation Serif" w:hAnsi="Liberation Serif" w:cs="Liberation Serif"/>
          <w:sz w:val="24"/>
          <w:szCs w:val="24"/>
        </w:rPr>
        <w:t xml:space="preserve"> объективная сторона состава административного правонарушения, предусмотренного </w:t>
      </w:r>
      <w:hyperlink r:id="rId11">
        <w:r w:rsidRPr="00460A3D">
          <w:rPr>
            <w:rFonts w:ascii="Liberation Serif" w:hAnsi="Liberation Serif" w:cs="Liberation Serif"/>
            <w:sz w:val="24"/>
            <w:szCs w:val="24"/>
          </w:rPr>
          <w:t>ст. 19.29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КоАП РФ, выражается в неисполнении работодателем при привлечении к трудовой деятельности на условиях трудового договора или гражданско-правового договора (гражданско-правовых договоров) на выполнение работ (оказание услуг) в течение месяца стоимостью более ста тысяч рублей гражданина, замещавшего должности государственной (муниципальной) службы, перечень которых установлен нормативными правовыми актами Российской Федерации (далее - бывший государственный (муниципальный) служащий), обязанности сообщать в десятидневный срок о заключении такого договора представителю нанимателя (работодателю) государственного (муниципального) служащего по последнему месту его службы в порядке, устанавливаемом нормативными правовыми актами Российской Федерации, в течение двух лет после его увольнения с государственной (муниципальной) службы (</w:t>
      </w:r>
      <w:hyperlink r:id="rId12">
        <w:r w:rsidRPr="00460A3D">
          <w:rPr>
            <w:rFonts w:ascii="Liberation Serif" w:hAnsi="Liberation Serif" w:cs="Liberation Serif"/>
            <w:sz w:val="24"/>
            <w:szCs w:val="24"/>
          </w:rPr>
          <w:t>п. 1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постановления Пленума Верховного Суда Российской Федерации от 28 ноября 2017 г. </w:t>
      </w:r>
      <w:r w:rsidR="00616F19">
        <w:rPr>
          <w:rFonts w:ascii="Liberation Serif" w:hAnsi="Liberation Serif" w:cs="Liberation Serif"/>
          <w:sz w:val="24"/>
          <w:szCs w:val="24"/>
        </w:rPr>
        <w:t>№</w:t>
      </w:r>
      <w:r w:rsidRPr="00460A3D">
        <w:rPr>
          <w:rFonts w:ascii="Liberation Serif" w:hAnsi="Liberation Serif" w:cs="Liberation Serif"/>
          <w:sz w:val="24"/>
          <w:szCs w:val="24"/>
        </w:rPr>
        <w:t xml:space="preserve"> 46 </w:t>
      </w:r>
      <w:r w:rsidR="00616F19">
        <w:rPr>
          <w:rFonts w:ascii="Liberation Serif" w:hAnsi="Liberation Serif" w:cs="Liberation Serif"/>
          <w:sz w:val="24"/>
          <w:szCs w:val="24"/>
        </w:rPr>
        <w:t>«</w:t>
      </w:r>
      <w:r w:rsidRPr="00460A3D">
        <w:rPr>
          <w:rFonts w:ascii="Liberation Serif" w:hAnsi="Liberation Serif" w:cs="Liberation Serif"/>
          <w:sz w:val="24"/>
          <w:szCs w:val="24"/>
        </w:rPr>
        <w:t xml:space="preserve">О некоторых вопросах, возникающих при рассмотрении судьями дел о привлечении к административной ответственности по </w:t>
      </w:r>
      <w:hyperlink r:id="rId13">
        <w:r w:rsidRPr="00460A3D">
          <w:rPr>
            <w:rFonts w:ascii="Liberation Serif" w:hAnsi="Liberation Serif" w:cs="Liberation Serif"/>
            <w:sz w:val="24"/>
            <w:szCs w:val="24"/>
          </w:rPr>
          <w:t>статье 19.29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Кодекса Российской Федерации об административных правонарушениях</w:t>
      </w:r>
      <w:r w:rsidR="00616F19">
        <w:rPr>
          <w:rFonts w:ascii="Liberation Serif" w:hAnsi="Liberation Serif" w:cs="Liberation Serif"/>
          <w:sz w:val="24"/>
          <w:szCs w:val="24"/>
        </w:rPr>
        <w:t>»</w:t>
      </w:r>
      <w:r w:rsidRPr="00460A3D">
        <w:rPr>
          <w:rFonts w:ascii="Liberation Serif" w:hAnsi="Liberation Serif" w:cs="Liberation Serif"/>
          <w:sz w:val="24"/>
          <w:szCs w:val="24"/>
        </w:rPr>
        <w:t>).</w:t>
      </w:r>
    </w:p>
    <w:p w:rsidR="00BE1D18" w:rsidRPr="00460A3D" w:rsidRDefault="00BE1D18" w:rsidP="007F2DD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 xml:space="preserve">В </w:t>
      </w:r>
      <w:hyperlink r:id="rId14">
        <w:r w:rsidRPr="00460A3D">
          <w:rPr>
            <w:rFonts w:ascii="Liberation Serif" w:hAnsi="Liberation Serif" w:cs="Liberation Serif"/>
            <w:sz w:val="24"/>
            <w:szCs w:val="24"/>
          </w:rPr>
          <w:t>п. 5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данного постановления Пленум Верховного Суда Российской Федерации разъяснил, что ограничения, налагаемые на бывшего государственного (муниципального) служащего, установлены в целях противодействия коррупции при осуществлении данным лицом деятельности или выполнении работ (оказании услуг) в сфере, не связанной с обеспечением исполнения государственных или иных публичных полномочий. В связи с этим обязанность по направлению сообщения о заключении с бывшим государственным (муниципальным) служащим трудового (гражданско-правового) договора представителю нанимателя (работодателю) по последнему месту службы данного лица не распространяется на государственные (муниципальные) органы, в том числе в случае, когда бывший государственный (муниципальный) служащий трудоустраивается в </w:t>
      </w:r>
      <w:r w:rsidRPr="00460A3D">
        <w:rPr>
          <w:rFonts w:ascii="Liberation Serif" w:hAnsi="Liberation Serif" w:cs="Liberation Serif"/>
          <w:sz w:val="24"/>
          <w:szCs w:val="24"/>
        </w:rPr>
        <w:lastRenderedPageBreak/>
        <w:t>данный орган на должность, не относящуюся к должностям государственной (муниципальной) службы, либо заключает с указанным органом гражданско-правовой договор (договоры).</w:t>
      </w:r>
    </w:p>
    <w:p w:rsidR="00BE1D18" w:rsidRPr="00460A3D" w:rsidRDefault="00BE1D18" w:rsidP="007F2DD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 xml:space="preserve">При этом исходя из смысла </w:t>
      </w:r>
      <w:hyperlink r:id="rId15">
        <w:r w:rsidRPr="00460A3D">
          <w:rPr>
            <w:rFonts w:ascii="Liberation Serif" w:hAnsi="Liberation Serif" w:cs="Liberation Serif"/>
            <w:sz w:val="24"/>
            <w:szCs w:val="24"/>
          </w:rPr>
          <w:t>ст. 12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 г. </w:t>
      </w:r>
      <w:r w:rsidR="00616F19">
        <w:rPr>
          <w:rFonts w:ascii="Liberation Serif" w:hAnsi="Liberation Serif" w:cs="Liberation Serif"/>
          <w:sz w:val="24"/>
          <w:szCs w:val="24"/>
        </w:rPr>
        <w:t>№</w:t>
      </w:r>
      <w:r w:rsidRPr="00460A3D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616F19">
        <w:rPr>
          <w:rFonts w:ascii="Liberation Serif" w:hAnsi="Liberation Serif" w:cs="Liberation Serif"/>
          <w:sz w:val="24"/>
          <w:szCs w:val="24"/>
        </w:rPr>
        <w:t>«</w:t>
      </w:r>
      <w:r w:rsidRPr="00460A3D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616F19">
        <w:rPr>
          <w:rFonts w:ascii="Liberation Serif" w:hAnsi="Liberation Serif" w:cs="Liberation Serif"/>
          <w:sz w:val="24"/>
          <w:szCs w:val="24"/>
        </w:rPr>
        <w:t>»</w:t>
      </w:r>
      <w:r w:rsidRPr="00460A3D">
        <w:rPr>
          <w:rFonts w:ascii="Liberation Serif" w:hAnsi="Liberation Serif" w:cs="Liberation Serif"/>
          <w:sz w:val="24"/>
          <w:szCs w:val="24"/>
        </w:rPr>
        <w:t xml:space="preserve"> обязанность, предусмотренную </w:t>
      </w:r>
      <w:hyperlink r:id="rId16">
        <w:r w:rsidRPr="00460A3D">
          <w:rPr>
            <w:rFonts w:ascii="Liberation Serif" w:hAnsi="Liberation Serif" w:cs="Liberation Serif"/>
            <w:sz w:val="24"/>
            <w:szCs w:val="24"/>
          </w:rPr>
          <w:t>ч. 4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названной статьи, несут организации независимо от их организационно-правовой формы.</w:t>
      </w:r>
    </w:p>
    <w:p w:rsidR="00BE1D18" w:rsidRPr="00460A3D" w:rsidRDefault="00BE1D18" w:rsidP="007F2DD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 xml:space="preserve">Основанием для привлечения учреждения к административной ответственности на основании </w:t>
      </w:r>
      <w:hyperlink r:id="rId17">
        <w:r w:rsidRPr="00460A3D">
          <w:rPr>
            <w:rFonts w:ascii="Liberation Serif" w:hAnsi="Liberation Serif" w:cs="Liberation Serif"/>
            <w:sz w:val="24"/>
            <w:szCs w:val="24"/>
          </w:rPr>
          <w:t>ст. 19.29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КоАП РФ послужили изложенные в обжалуемых актах выводы о том, что в нарушение положений </w:t>
      </w:r>
      <w:hyperlink r:id="rId18">
        <w:r w:rsidRPr="00460A3D">
          <w:rPr>
            <w:rFonts w:ascii="Liberation Serif" w:hAnsi="Liberation Serif" w:cs="Liberation Serif"/>
            <w:sz w:val="24"/>
            <w:szCs w:val="24"/>
          </w:rPr>
          <w:t>ч. 4 ст. 12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Федерального закона от 25 декабря 2008 г. </w:t>
      </w:r>
      <w:r w:rsidR="00616F19">
        <w:rPr>
          <w:rFonts w:ascii="Liberation Serif" w:hAnsi="Liberation Serif" w:cs="Liberation Serif"/>
          <w:sz w:val="24"/>
          <w:szCs w:val="24"/>
        </w:rPr>
        <w:t>№</w:t>
      </w:r>
      <w:r w:rsidRPr="00460A3D">
        <w:rPr>
          <w:rFonts w:ascii="Liberation Serif" w:hAnsi="Liberation Serif" w:cs="Liberation Serif"/>
          <w:sz w:val="24"/>
          <w:szCs w:val="24"/>
        </w:rPr>
        <w:t xml:space="preserve"> 273-ФЗ </w:t>
      </w:r>
      <w:r w:rsidR="00616F19">
        <w:rPr>
          <w:rFonts w:ascii="Liberation Serif" w:hAnsi="Liberation Serif" w:cs="Liberation Serif"/>
          <w:sz w:val="24"/>
          <w:szCs w:val="24"/>
        </w:rPr>
        <w:t>«</w:t>
      </w:r>
      <w:r w:rsidRPr="00460A3D">
        <w:rPr>
          <w:rFonts w:ascii="Liberation Serif" w:hAnsi="Liberation Serif" w:cs="Liberation Serif"/>
          <w:sz w:val="24"/>
          <w:szCs w:val="24"/>
        </w:rPr>
        <w:t>О противодействии коррупции</w:t>
      </w:r>
      <w:r w:rsidR="00616F19">
        <w:rPr>
          <w:rFonts w:ascii="Liberation Serif" w:hAnsi="Liberation Serif" w:cs="Liberation Serif"/>
          <w:sz w:val="24"/>
          <w:szCs w:val="24"/>
        </w:rPr>
        <w:t>»</w:t>
      </w:r>
      <w:r w:rsidRPr="00460A3D">
        <w:rPr>
          <w:rFonts w:ascii="Liberation Serif" w:hAnsi="Liberation Serif" w:cs="Liberation Serif"/>
          <w:sz w:val="24"/>
          <w:szCs w:val="24"/>
        </w:rPr>
        <w:t xml:space="preserve"> учреждение в установленный срок не направило в МВД по субъекту Российской Федерации уведомление о заключении трудового договора с З., ранее замещавшим должность оперуполномоченного МВД по субъекту Российской Федерации, включенную в перечень должностей, установленный нормативными правовыми актами Российской Федерации.</w:t>
      </w:r>
    </w:p>
    <w:p w:rsidR="00BE1D18" w:rsidRPr="00460A3D" w:rsidRDefault="00BE1D18" w:rsidP="007F2DD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 xml:space="preserve">Указанные обстоятельства подтверждаются собранными доказательствами, оцененными в совокупности с другими материалами дела об административном правонарушении по правилам </w:t>
      </w:r>
      <w:hyperlink r:id="rId19">
        <w:r w:rsidRPr="00460A3D">
          <w:rPr>
            <w:rFonts w:ascii="Liberation Serif" w:hAnsi="Liberation Serif" w:cs="Liberation Serif"/>
            <w:sz w:val="24"/>
            <w:szCs w:val="24"/>
          </w:rPr>
          <w:t>ст. 26.11</w:t>
        </w:r>
      </w:hyperlink>
      <w:r w:rsidRPr="00460A3D">
        <w:rPr>
          <w:rFonts w:ascii="Liberation Serif" w:hAnsi="Liberation Serif" w:cs="Liberation Serif"/>
          <w:sz w:val="24"/>
          <w:szCs w:val="24"/>
        </w:rPr>
        <w:t xml:space="preserve"> КоАП РФ.</w:t>
      </w:r>
    </w:p>
    <w:p w:rsidR="00BE1D18" w:rsidRPr="00460A3D" w:rsidRDefault="00BE1D18" w:rsidP="007F2DD5">
      <w:pPr>
        <w:pStyle w:val="ConsPlusNormal"/>
        <w:spacing w:line="216" w:lineRule="auto"/>
        <w:ind w:firstLine="540"/>
        <w:jc w:val="both"/>
        <w:rPr>
          <w:rFonts w:ascii="Liberation Serif" w:hAnsi="Liberation Serif" w:cs="Liberation Serif"/>
          <w:sz w:val="24"/>
          <w:szCs w:val="24"/>
        </w:rPr>
      </w:pPr>
      <w:r w:rsidRPr="00460A3D">
        <w:rPr>
          <w:rFonts w:ascii="Liberation Serif" w:hAnsi="Liberation Serif" w:cs="Liberation Serif"/>
          <w:sz w:val="24"/>
          <w:szCs w:val="24"/>
        </w:rPr>
        <w:t>В связи с изложенным состоявшиеся по делу об административном правонарушении судебные акты оставлены без изменения.</w:t>
      </w:r>
    </w:p>
    <w:p w:rsidR="00BE1D18" w:rsidRPr="00460A3D" w:rsidRDefault="00BE1D18" w:rsidP="007F2DD5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BE1D18" w:rsidRPr="00460A3D" w:rsidRDefault="00FC2C29" w:rsidP="007F2DD5">
      <w:pPr>
        <w:pStyle w:val="ConsPlusNormal"/>
        <w:spacing w:line="216" w:lineRule="auto"/>
        <w:jc w:val="right"/>
        <w:rPr>
          <w:rFonts w:ascii="Liberation Serif" w:hAnsi="Liberation Serif" w:cs="Liberation Serif"/>
          <w:sz w:val="24"/>
          <w:szCs w:val="24"/>
        </w:rPr>
      </w:pPr>
      <w:hyperlink r:id="rId20">
        <w:r w:rsidR="00BE1D18" w:rsidRPr="00460A3D">
          <w:rPr>
            <w:rFonts w:ascii="Liberation Serif" w:hAnsi="Liberation Serif" w:cs="Liberation Serif"/>
            <w:sz w:val="24"/>
            <w:szCs w:val="24"/>
          </w:rPr>
          <w:t>Постановление</w:t>
        </w:r>
      </w:hyperlink>
      <w:r w:rsidR="00BE1D18" w:rsidRPr="00460A3D">
        <w:rPr>
          <w:rFonts w:ascii="Liberation Serif" w:hAnsi="Liberation Serif" w:cs="Liberation Serif"/>
          <w:sz w:val="24"/>
          <w:szCs w:val="24"/>
        </w:rPr>
        <w:t xml:space="preserve"> </w:t>
      </w:r>
      <w:r w:rsidR="00616F19">
        <w:rPr>
          <w:rFonts w:ascii="Liberation Serif" w:hAnsi="Liberation Serif" w:cs="Liberation Serif"/>
          <w:sz w:val="24"/>
          <w:szCs w:val="24"/>
        </w:rPr>
        <w:t>№</w:t>
      </w:r>
      <w:r w:rsidR="00BE1D18" w:rsidRPr="00460A3D">
        <w:rPr>
          <w:rFonts w:ascii="Liberation Serif" w:hAnsi="Liberation Serif" w:cs="Liberation Serif"/>
          <w:sz w:val="24"/>
          <w:szCs w:val="24"/>
        </w:rPr>
        <w:t xml:space="preserve"> 49-АД21-13-К6</w:t>
      </w:r>
    </w:p>
    <w:p w:rsidR="00BE1D18" w:rsidRPr="00460A3D" w:rsidRDefault="00BE1D18" w:rsidP="007F2DD5">
      <w:pPr>
        <w:pStyle w:val="ConsPlusNormal"/>
        <w:spacing w:line="216" w:lineRule="auto"/>
        <w:jc w:val="both"/>
        <w:rPr>
          <w:rFonts w:ascii="Liberation Serif" w:hAnsi="Liberation Serif" w:cs="Liberation Serif"/>
          <w:sz w:val="24"/>
          <w:szCs w:val="24"/>
        </w:rPr>
      </w:pPr>
    </w:p>
    <w:sectPr w:rsidR="00BE1D18" w:rsidRPr="00460A3D" w:rsidSect="007F2DD5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18"/>
    <w:rsid w:val="00456FD0"/>
    <w:rsid w:val="00460A3D"/>
    <w:rsid w:val="00616F19"/>
    <w:rsid w:val="007F2DD5"/>
    <w:rsid w:val="009E5B92"/>
    <w:rsid w:val="00BE1D18"/>
    <w:rsid w:val="00E102DE"/>
    <w:rsid w:val="00F4504C"/>
    <w:rsid w:val="00FC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D68ED3-8962-4D17-8C6E-CA9E93464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E1D1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BE1D1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BE1D1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BE1D1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BE1D1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BE1D1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BE1D18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BE1D18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F18E765DE5F1F034D6250597522D8FA4183FF31E4F3B26CFF6FBDCCBAE08A18E235241EEBD468E661490ABA51JAkAD" TargetMode="External"/><Relationship Id="rId13" Type="http://schemas.openxmlformats.org/officeDocument/2006/relationships/hyperlink" Target="consultantplus://offline/ref=7F18E765DE5F1F034D6250597522D8FA4182FB33E7FDB26CFF6FBDCCBAE08A18F0357C10E9DC76ED34064CEF5EABBA8EA9228DF46BDBJCkCD" TargetMode="External"/><Relationship Id="rId18" Type="http://schemas.openxmlformats.org/officeDocument/2006/relationships/hyperlink" Target="consultantplus://offline/ref=7F18E765DE5F1F034D6250597522D8FA4183FF31E4F3B26CFF6FBDCCBAE08A18F0357C10EADF22B7240205B853B7BA91B72193F4J6k8D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7F18E765DE5F1F034D6250597522D8FA4182FB33E7FDB26CFF6FBDCCBAE08A18F0357C10E9DC76ED34064CEF5EABBA8EA9228DF46BDBJCkCD" TargetMode="External"/><Relationship Id="rId12" Type="http://schemas.openxmlformats.org/officeDocument/2006/relationships/hyperlink" Target="consultantplus://offline/ref=7F18E765DE5F1F034D6250597522D8FA4788FA32E5F2B26CFF6FBDCCBAE08A18F0357C12E9D476E6655C5CEB17FCB792A93D93F775DBCF1DJ9k3D" TargetMode="External"/><Relationship Id="rId17" Type="http://schemas.openxmlformats.org/officeDocument/2006/relationships/hyperlink" Target="consultantplus://offline/ref=7F18E765DE5F1F034D6250597522D8FA4182FB33E7FDB26CFF6FBDCCBAE08A18F0357C10E9DC76ED34064CEF5EABBA8EA9228DF46BDBJCkC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F18E765DE5F1F034D6250597522D8FA4183FF31E4F3B26CFF6FBDCCBAE08A18F0357C10EADF22B7240205B853B7BA91B72193F4J6k8D" TargetMode="External"/><Relationship Id="rId20" Type="http://schemas.openxmlformats.org/officeDocument/2006/relationships/hyperlink" Target="consultantplus://offline/ref=7F18E765DE5F1F034D625D4A6022D8FA4388FA3CE1F3B26CFF6FBDCCBAE08A18E235241EEBD468E661490ABA51JAkA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F18E765DE5F1F034D6250597522D8FA4182FB33E7FDB26CFF6FBDCCBAE08A18F0357C10E9DC76ED34064CEF5EABBA8EA9228DF46BDBJCkCD" TargetMode="External"/><Relationship Id="rId11" Type="http://schemas.openxmlformats.org/officeDocument/2006/relationships/hyperlink" Target="consultantplus://offline/ref=7F18E765DE5F1F034D6250597522D8FA4182FB33E7FDB26CFF6FBDCCBAE08A18F0357C10E9DC76ED34064CEF5EABBA8EA9228DF46BDBJCkCD" TargetMode="External"/><Relationship Id="rId5" Type="http://schemas.openxmlformats.org/officeDocument/2006/relationships/hyperlink" Target="consultantplus://offline/ref=7F18E765DE5F1F034D6250597522D8FA4183FF31E4F3B26CFF6FBDCCBAE08A18F0357C10EADF22B7240205B853B7BA91B72193F4J6k8D" TargetMode="External"/><Relationship Id="rId15" Type="http://schemas.openxmlformats.org/officeDocument/2006/relationships/hyperlink" Target="consultantplus://offline/ref=7F18E765DE5F1F034D6250597522D8FA4183FF31E4F3B26CFF6FBDCCBAE08A18F0357C11E1DF22B7240205B853B7BA91B72193F4J6k8D" TargetMode="External"/><Relationship Id="rId10" Type="http://schemas.openxmlformats.org/officeDocument/2006/relationships/hyperlink" Target="consultantplus://offline/ref=7F18E765DE5F1F034D6250597522D8FA4183FF31E4F3B26CFF6FBDCCBAE08A18F0357C12E9D477E6695C5CEB17FCB792A93D93F775DBCF1DJ9k3D" TargetMode="External"/><Relationship Id="rId19" Type="http://schemas.openxmlformats.org/officeDocument/2006/relationships/hyperlink" Target="consultantplus://offline/ref=7F18E765DE5F1F034D6250597522D8FA4182FB33E7FDB26CFF6FBDCCBAE08A18F0357C12E9D672E2655C5CEB17FCB792A93D93F775DBCF1DJ9k3D" TargetMode="External"/><Relationship Id="rId4" Type="http://schemas.openxmlformats.org/officeDocument/2006/relationships/hyperlink" Target="consultantplus://offline/ref=7F18E765DE5F1F034D6250597522D8FA4182FB33E7FDB26CFF6FBDCCBAE08A18E235241EEBD468E661490ABA51JAkAD" TargetMode="External"/><Relationship Id="rId9" Type="http://schemas.openxmlformats.org/officeDocument/2006/relationships/hyperlink" Target="consultantplus://offline/ref=7F18E765DE5F1F034D6250597522D8FA4183FF31E4F3B26CFF6FBDCCBAE08A18F0357C10EADF22B7240205B853B7BA91B72193F4J6k8D" TargetMode="External"/><Relationship Id="rId14" Type="http://schemas.openxmlformats.org/officeDocument/2006/relationships/hyperlink" Target="consultantplus://offline/ref=7F18E765DE5F1F034D6250597522D8FA4788FA32E5F2B26CFF6FBDCCBAE08A18F0357C12E9D476E7635C5CEB17FCB792A93D93F775DBCF1DJ9k3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1204</Words>
  <Characters>6863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Захарова Наталья Николаевна</cp:lastModifiedBy>
  <cp:revision>7</cp:revision>
  <dcterms:created xsi:type="dcterms:W3CDTF">2023-01-20T03:36:00Z</dcterms:created>
  <dcterms:modified xsi:type="dcterms:W3CDTF">2023-01-20T06:33:00Z</dcterms:modified>
</cp:coreProperties>
</file>