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ind w:left="284" w:hanging="0"/>
        <w:jc w:val="center"/>
        <w:rPr>
          <w:rFonts w:ascii="Liberation Serif" w:hAnsi="Liberation Serif" w:cs="Liberation Serif"/>
          <w:b/>
          <w:b/>
          <w:i/>
          <w:i/>
          <w:sz w:val="28"/>
          <w:szCs w:val="28"/>
        </w:rPr>
      </w:pPr>
      <w:r>
        <w:rPr>
          <w:rFonts w:cs="Liberation Serif"/>
          <w:b/>
          <w:i/>
          <w:caps/>
          <w:color w:val="4B4B4B"/>
          <w:spacing w:val="0"/>
          <w:sz w:val="28"/>
          <w:szCs w:val="28"/>
        </w:rPr>
        <w:t>ИМУЩЕСТВЕННАЯ ЗАЩИТА ПРАВ НЕСОВЕРШЕННОЛЕТНИХ</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Я являюсь законным представителем двух несовершеннолетних детей. Детям на праве собственности принадлежит квартира. Подскажите, пожалуйста, порядок получения предварительного разрешения на продажу квартиры, в которой имеются доли несовершеннолетних детей. Возможен ли вариант наделения детей долями в другом жилом помещении путем заключения договора дарения взамен отчуждаемых долей?</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На основании статьи 60 Семейного кодекса Российской Федерации и статьи 37 Гражданского кодекса Российской Федерации не допускается совершение сделок, влекущих за собой уменьшение имущества несовершеннолетних.</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Административным регламентом, утвержденным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предварительное разрешение органа опеки и попечительства на совершение сделки по распоряжению недвижимым имуществом, принадлежащим несовершеннолетним выдается на условиях приобретения в собственность несовершеннолетних недвижимого имущества по договору купли-продажи, мены, договору участия в долевом строительстве, договору об ипотеке или договору, влекущему возникновение ипотеки в силу закона, а также в исключительных случаях.</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подпунктом 5 пункта 17 Административного регламента, возможно получение предварительного разрешения на совершение сделки по отчуждению недвижимого имущества несовершеннолетнего, недееспособного, ограниченного в дееспособности гражданина в исключительных случаях (необходимость оплаты дорогостоящего лечения и другое), если этого требуют интересы несовершеннолетнего, недееспособного, ограниченного в дееспособности гражданина, с предоставлением документов, подтверждающих наличие исключительных случаев, являющихся основанием для выдачи предварительного разрешения органа опеки и попечительства на совершение сделки по отчуждению недвижимого имущества несовершеннолетнего, недееспособного, ограниченного в дееспособности гражданина (справка из медицинской организации о необходимости проведения несовершеннолетнего, недееспособного, ограниченного в дееспособности гражданина оперативного вмешательства или другого дорогостоящего лечения, другие документы, подтверждающие иные исключительные случаи); одного из документов, подтверждающих право проживания несовершеннолетнего, недееспособного, ограниченного в дееспособности гражданина в другом жилом помещении в связи с отчуждением имеющегося жилого помещения (договора найма или поднайма жилого помещения, безвозмездного пользования жилым помещением, свидетельства о регистрации несовершеннолетнего, недееспособного, ограниченного в дееспособности гражданина по месту пребывания или месту жительства в указанном жилом помещении или копию страницы паспорта несовершеннолетнего в возрасте от 14 до 18 лет, недееспособного, ограниченного в дееспособности гражданина с оттиском штампа о регистрации по месту жительства).</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пунктом 3 статьи 37 Гражданского кодекса Российской Федерации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Таким образом, в исключительных случаях, в случае невозможности приобретения в собственность несовершеннолетних недвижимого имущества по договору купли-продажи, мены, участия в долевом строительстве, договору об ипотеке или договору, влекущему возникновение ипотеки в силу закона, допускается выдача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несовершеннолетним, на условиях наделения их собственностью по договору дарения, с указанием причин, подтверждающих исключительный случай, представлением подтверждающих документов.</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Может ли один из родителей несовершеннолетнего получить предварительное разрешение органов опеки и попечительства на совершение сделки по распоряжению недвижимым имуществом, принадлежащим несовершеннолетнему, без согласия второго родителя?</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пп.3 ч.2 п.16 Административного регламента, утвержденного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заявителем могут быть представлены документы, подтверждающие случаи, при которых согласие второго родителя несовершеннолетнего на совершение сделки по распоряжению его имуществом не требуется:</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о рождении формы № 25 (при получении до 24 октября 2018 года) или справка о рождении формы № 2 (при получении после 24 октября 2018 года) в случае государственной регистрации рождения за пределами территории Свердловской области;</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свидетельство о смерти родителя;</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решение суда о лишении родителя родительских прав (ограничении в родительских правах), признании родителя безвестно отсутствующим, недееспособным (ограниченно дееспособным), объявлении родителя умершим;</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приговор суда о назначении родителю меры наказания, связанной с лишением свободы;</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постановление судебного пристава-исполнителя о розыске должника;</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правоохранительных органов об объявлении родителя в розыск, нахождении в местах содержания под стражей подозреваемых и обвиняемых в совершении преступлений;</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содержащая информацию об отсутствии регистрации второго родителя по месту пребывания и по месту жительства на территории Российской Федерации.</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Также сообщаем, что в соответствии с п. 64 Административного регламента в случае непредставления родителем несовершеннолетнего согласия на совершение сделки по распоряжению недвижимым имуществом, принадлежащим несовершеннолетнему, второго родителя, и документов, указанных в пп.3 ч.2 п.16 Административного регламента, принятие решения о предоставлении государственной услуги или об отказе в предоставлении государственной услуги осуществляется в зависимости от интересов несовершеннолетнего и с учетом мнения одного из родителей, при комплексном анализе обстоятельств, препятствующих получению таких документов, и наличия обстоятельств, свидетельствующих:</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об особой выгоде несовершеннолетнего;</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 раздельном проживании несовершеннолетнего и родителя, в отношении которого отсутствует возможность представления документов, указанных в подпункте 3 части второй пункта 16 Административного регламента;</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 наличии противоречий интересов несовершеннолетнего и родителя, в отношении которого отсутствует возможность представления документов, указанных в подпункте 3 части второй пункта 16 Административного регламента;</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 невыполнении родителем, в отношении которого отсутствует возможность представления документов, указанных в пп.3 ч.2 п.16 Административного регламента, обязанностей по воспитанию, содержанию ребенка;</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 невозможности установления места нахождения лица, дающего согласие на совершение сделки по распоряжению недвижимым имуществом, принадлежащим подопечному;</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об уклонении без уважительных причин лица, дающего согласие на совершение сделки по распоряжению недвижимым имуществом, принадлежащим подопечному, от выражения мнения по поводу сделки с имуществом подопечного.</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Заявление о выдаче разрешения органа опеки и попечительства на продажу квартиры, принадлежащей несовершеннолетним, подается в орган опеки и попечительства по месту нахождения продаваемого объекта?</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пунктом 16 Административного регламента, утвержденного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для предоставления государственной услуги заявителем подается заявление в управление социальной политики по месту жительства несовершеннолетних, недееспособных, ограниченных в дееспособности граждан либо в МФЦ.</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Возможно получить разрешение органа опеки и попечительства на продажу квартиры, принадлежащей несовершеннолетним, при условии перечисления денежных средств на счет, открытый на имя несовершеннолетнего без наделения несовершеннолетнего правом собственности в другом жилом помещении?</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На основании статьи 60 Семейного кодекса Российской Федерации и статьи 37 Гражданского кодекса Российской Федерации не допускается совершение сделок, влекущих за собой уменьшение имущества несовершеннолетних.</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подпунктом 5 пункта 17 Административного регламента, утвержденного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возможно получение предварительного разрешения на совершение сделки по отчуждению недвижимого имущества несовершеннолетнего, недееспособного, ограниченного в дееспособности гражданина в исключительных случаях (необходимость оплаты дорогостоящего лечения и другое), если этого требуют интересы несовершеннолетнего, недееспособного, ограниченного в дееспособности гражданина, с предоставлением документов, подтверждающих наличие исключительных случаев, являющихся основанием для выдачи предварительного разрешения органа опеки и попечительства на совершение сделки по отчуждению недвижимого имущества несовершеннолетнего, недееспособного, ограниченного в дееспособности гражданина (справка из медицинской организации о необходимости проведения несовершеннолетнего, недееспособного, ограниченного в дееспособности гражданина оперативного вмешательства или другого дорогостоящего лечения, другие документы, подтверждающие иные исключительные случаи); одного из документов, подтверждающих право проживания несовершеннолетнего, недееспособного, ограниченного в дееспособности гражданина в другом жилом помещении в связи с отчуждением имеющегося жилого помещения (договора найма или поднайма жилого помещения, безвозмездного пользования жилым помещением, свидетельства о регистрации несовершеннолетнего, недееспособного, ограниченного в дееспособности гражданина по месту пребывания или месту жительства в указанном жилом помещении или копию страницы паспорта несовершеннолетнего в возрасте от 14 до 18 лет, недееспособного, ограниченного в дееспособности гражданина с оттиском штампа о регистрации по месту жительства).</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Какой размер государственной пошлины за предоставление государственной услуги по выдаче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несовершеннолетнему?</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пунктом 25 Административного регламента, утвержденного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государственная услуга предоставляется без взимания государственной пошлины или иной платы.</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Какой установлен срок рассмотрения заявления о выдаче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несовершеннолетнему?</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пунктом 14 Административного регламента, утвержденного приказом Министерства социальной политики Свердловской области от 31.07.2020 № 461 «О внесении изменений в приказа Министерства социальной политики Свердловской области от 12.08.2015 № 485 «Об утверждении Административного регламента по предоставлении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срок предоставления государственной услуги не должен превышать 15 дней с даты подачи заявления о выдаче предварительного разрешения органа опеки и попечительства на совершение сделки по распоряжению недвижимым имуществом, принадлежащим подопечному.</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У нас в собственности квартира, приобретенная с использованием средств (части) средств материнского семейного капитала, дети долями еще не наделены, т.к. мы не погасили ипотеку, но у нас имеется нотариальное обязательство о наделении детей собственностью в квартире, квартиру решили продать, можем ли мы получить согласие органа опеки и попечительства на продажу этой квартиры без наделения детей долями в этой квартире, а наделить детей долями в новой квартире?</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со статьей 8 Федерального закона от 24.04.2008 № 48</w:t>
        <w:noBreakHyphen/>
        <w:t>ФЗ «Об опеке и попечительстве» и в соответствии с Положением 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 25, утвержденным Постановлением Правительства Свердловской области от 23.04.2020 № 274-ПП «Об утверждении положений о территориальных отраслевых исполнительных органах государственной власти Свердловской области – управлениях социальной политики Министерства социальной политики Свердловской области», Управление не наделено полномочием по выдаче предварительного разрешения органа опеки и попечительства на совершение сделки по распоряжению недвижимым имуществом, не принадлежащего несовершеннолетним.</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Данный вопрос подлежит рассмотрению в случае возникновения реальных имущественных прав несовершеннолетних на недвижимое имущество.</w:t>
      </w:r>
    </w:p>
    <w:p>
      <w:pPr>
        <w:pStyle w:val="Style23"/>
        <w:widowControl/>
        <w:rPr>
          <w:rFonts w:ascii="Liberation Serif" w:hAnsi="Liberation Serif" w:cs="Liberation Serif"/>
          <w:b/>
          <w:b/>
          <w:i/>
          <w:i/>
          <w:sz w:val="28"/>
          <w:szCs w:val="28"/>
        </w:rPr>
      </w:pPr>
      <w:r>
        <w:rPr>
          <w:rFonts w:cs="Liberation Serif" w:ascii="Liberation Serif" w:hAnsi="Liberation Serif"/>
          <w:b/>
          <w:i/>
          <w:sz w:val="28"/>
          <w:szCs w:val="28"/>
        </w:rPr>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Вопрос:</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Мои несовершеннолетние дети являются сособственниками квартиры. Мы хотим продать эту квартиру и купить квартиру в строящемся доме и заключить с подрядчиком договор участия в долевом строительстве, мы также намерены оформить ипотечный кредит. Какие документы нужно представить в Управление социальной политики, чтобы получить разрешение на продажу квартиры? </w:t>
      </w:r>
    </w:p>
    <w:p>
      <w:pPr>
        <w:pStyle w:val="Style19"/>
        <w:widowControl/>
        <w:spacing w:before="0" w:after="150"/>
        <w:ind w:left="0" w:right="0" w:hanging="0"/>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u w:val="single"/>
        </w:rPr>
        <w:t>Ответ:</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Заявление для предоставления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заявителем (родители (законные представители) либо несовершеннолетний старше 14 летнего возраста, действующий с согласия законных представителей) подается в Управление социальной политики по месту жительства несовершеннолетних граждан либо в МФЦ.</w:t>
      </w:r>
    </w:p>
    <w:p>
      <w:pPr>
        <w:pStyle w:val="Style19"/>
        <w:widowControl/>
        <w:spacing w:before="0" w:after="150"/>
        <w:ind w:left="0"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В соответствии с п. 16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 утвержденным приказом Министерства социальной политики Свердловской области от 31.07.2020 №  461 (далее – Регламент), утвержден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w:t>
      </w:r>
    </w:p>
    <w:p>
      <w:pPr>
        <w:pStyle w:val="Style19"/>
        <w:widowControl/>
        <w:numPr>
          <w:ilvl w:val="0"/>
          <w:numId w:val="2"/>
        </w:numPr>
        <w:tabs>
          <w:tab w:val="clear" w:pos="708"/>
          <w:tab w:val="left" w:pos="0" w:leader="none"/>
        </w:tabs>
        <w:spacing w:before="0" w:after="150"/>
        <w:ind w:left="707" w:right="0" w:hanging="283"/>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свидетельство о рождении несовершеннолетнего, в интересах которого совершается сделка;</w:t>
      </w:r>
    </w:p>
    <w:p>
      <w:pPr>
        <w:pStyle w:val="Style19"/>
        <w:widowControl/>
        <w:numPr>
          <w:ilvl w:val="0"/>
          <w:numId w:val="2"/>
        </w:numPr>
        <w:tabs>
          <w:tab w:val="clear" w:pos="708"/>
          <w:tab w:val="left" w:pos="0" w:leader="none"/>
        </w:tabs>
        <w:spacing w:before="0" w:after="150"/>
        <w:ind w:left="707" w:right="0" w:hanging="283"/>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согласие на совершение сделки по распоряжению недвижимым имуществом, принадлежащим несовершеннолетнему гражданину, от второго родителя несовершеннолетнего в возрасте до 14 лет, попечителя несовершеннолетнего в возрасте от 14 до 18 лет, собственников в праве общей (долевой, совместной) собственности на недвижимое имущество, распоряжение которым осуществляется (</w:t>
      </w:r>
      <w:r>
        <w:fldChar w:fldCharType="begin"/>
      </w:r>
      <w:r>
        <w:rPr>
          <w:smallCaps w:val="false"/>
          <w:caps w:val="false"/>
          <w:dstrike w:val="false"/>
          <w:strike w:val="false"/>
          <w:sz w:val="18"/>
          <w:spacing w:val="0"/>
          <w:i w:val="false"/>
          <w:u w:val="none"/>
          <w:b w:val="false"/>
          <w:effect w:val="none"/>
          <w:rFonts w:ascii="Verdana;Arial;sans-serif" w:hAnsi="Verdana;Arial;sans-serif"/>
          <w:color w:val="428BCA"/>
        </w:rPr>
        <w:instrText> HYPERLINK "https://mobileonline.garant.ru/" \l "/document/20966999/entry/101000"</w:instrText>
      </w:r>
      <w:r>
        <w:rPr>
          <w:smallCaps w:val="false"/>
          <w:caps w:val="false"/>
          <w:dstrike w:val="false"/>
          <w:strike w:val="false"/>
          <w:sz w:val="18"/>
          <w:spacing w:val="0"/>
          <w:i w:val="false"/>
          <w:u w:val="none"/>
          <w:b w:val="false"/>
          <w:effect w:val="none"/>
          <w:rFonts w:ascii="Verdana;Arial;sans-serif" w:hAnsi="Verdana;Arial;sans-serif"/>
          <w:color w:val="428BCA"/>
        </w:rPr>
        <w:fldChar w:fldCharType="separate"/>
      </w:r>
      <w:r>
        <w:rPr>
          <w:rFonts w:ascii="Verdana;Arial;sans-serif" w:hAnsi="Verdana;Arial;sans-serif"/>
          <w:b w:val="false"/>
          <w:i w:val="false"/>
          <w:caps w:val="false"/>
          <w:smallCaps w:val="false"/>
          <w:strike w:val="false"/>
          <w:dstrike w:val="false"/>
          <w:color w:val="428BCA"/>
          <w:spacing w:val="0"/>
          <w:sz w:val="18"/>
          <w:u w:val="none"/>
          <w:effect w:val="none"/>
        </w:rPr>
        <w:t>приложение № 10</w:t>
      </w:r>
      <w:r>
        <w:rPr>
          <w:smallCaps w:val="false"/>
          <w:caps w:val="false"/>
          <w:dstrike w:val="false"/>
          <w:strike w:val="false"/>
          <w:sz w:val="18"/>
          <w:spacing w:val="0"/>
          <w:i w:val="false"/>
          <w:u w:val="none"/>
          <w:b w:val="false"/>
          <w:effect w:val="none"/>
          <w:rFonts w:ascii="Verdana;Arial;sans-serif" w:hAnsi="Verdana;Arial;sans-serif"/>
          <w:color w:val="428BCA"/>
        </w:rPr>
        <w:fldChar w:fldCharType="end"/>
      </w:r>
      <w:r>
        <w:rPr>
          <w:rFonts w:ascii="Verdana;Arial;sans-serif" w:hAnsi="Verdana;Arial;sans-serif"/>
          <w:b w:val="false"/>
          <w:i w:val="false"/>
          <w:caps w:val="false"/>
          <w:smallCaps w:val="false"/>
          <w:color w:val="333333"/>
          <w:spacing w:val="0"/>
          <w:sz w:val="18"/>
        </w:rPr>
        <w:t> к Регламенту);</w:t>
      </w:r>
    </w:p>
    <w:p>
      <w:pPr>
        <w:pStyle w:val="Style19"/>
        <w:widowControl/>
        <w:numPr>
          <w:ilvl w:val="0"/>
          <w:numId w:val="2"/>
        </w:numPr>
        <w:tabs>
          <w:tab w:val="clear" w:pos="708"/>
          <w:tab w:val="left" w:pos="0" w:leader="none"/>
        </w:tabs>
        <w:spacing w:before="0" w:after="150"/>
        <w:ind w:left="707" w:right="0" w:hanging="283"/>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документы, подтверждающие случаи, когда согласие второго родителя не требуется:</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о рождении формы № 25 (при получении до 24 октября 2018 года) или справка формы № 2 (при получении после 24 октября 2018 года) – в случае государственной регистрации рождения за пределами территории Свердловской области;</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свидетельство о смерти родителя;</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решение суда о лишении родителя родительских прав (ограничении в родительских правах). признании родителя безвестно отсутствующим, недееспособным (ограниченно дееспособным), объявлении родителя умершим;</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приговор суда о назначении родителю меры наказания, связанной с   лишением свободы;</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постановление судебного пристава-исполнителя о розыске должника;</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правоохранительных органов об объявлении родителя в розыск, в местах нахождения под стражей подозреваемых и обвиняемых в совершении преступлений;</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справка, содержащая информацию об отсутствии регистрации второго родителя по месту пребывания и по месту жительства на территории Российской Федерации.</w:t>
      </w:r>
    </w:p>
    <w:p>
      <w:pPr>
        <w:pStyle w:val="Style19"/>
        <w:widowControl/>
        <w:numPr>
          <w:ilvl w:val="0"/>
          <w:numId w:val="2"/>
        </w:numPr>
        <w:tabs>
          <w:tab w:val="clear" w:pos="708"/>
          <w:tab w:val="left" w:pos="0" w:leader="none"/>
        </w:tabs>
        <w:spacing w:before="0" w:after="150"/>
        <w:ind w:left="707" w:right="0" w:hanging="283"/>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правоустанавливающие документы на отчуждаемое и приобретаемое в  связи с отчуждением недвижимое имущество, права на которые возникли до момента вступления в силу </w:t>
      </w:r>
      <w:r>
        <w:fldChar w:fldCharType="begin"/>
      </w:r>
      <w:r>
        <w:rPr>
          <w:smallCaps w:val="false"/>
          <w:caps w:val="false"/>
          <w:dstrike w:val="false"/>
          <w:strike w:val="false"/>
          <w:sz w:val="18"/>
          <w:spacing w:val="0"/>
          <w:i w:val="false"/>
          <w:u w:val="none"/>
          <w:b w:val="false"/>
          <w:effect w:val="none"/>
          <w:rFonts w:ascii="Verdana;Arial;sans-serif" w:hAnsi="Verdana;Arial;sans-serif"/>
          <w:color w:val="428BCA"/>
        </w:rPr>
        <w:instrText> HYPERLINK "https://mobileonline.garant.ru/" \l "/document/11901341/entry/0"</w:instrText>
      </w:r>
      <w:r>
        <w:rPr>
          <w:smallCaps w:val="false"/>
          <w:caps w:val="false"/>
          <w:dstrike w:val="false"/>
          <w:strike w:val="false"/>
          <w:sz w:val="18"/>
          <w:spacing w:val="0"/>
          <w:i w:val="false"/>
          <w:u w:val="none"/>
          <w:b w:val="false"/>
          <w:effect w:val="none"/>
          <w:rFonts w:ascii="Verdana;Arial;sans-serif" w:hAnsi="Verdana;Arial;sans-serif"/>
          <w:color w:val="428BCA"/>
        </w:rPr>
        <w:fldChar w:fldCharType="separate"/>
      </w:r>
      <w:r>
        <w:rPr>
          <w:rFonts w:ascii="Verdana;Arial;sans-serif" w:hAnsi="Verdana;Arial;sans-serif"/>
          <w:b w:val="false"/>
          <w:i w:val="false"/>
          <w:caps w:val="false"/>
          <w:smallCaps w:val="false"/>
          <w:strike w:val="false"/>
          <w:dstrike w:val="false"/>
          <w:color w:val="428BCA"/>
          <w:spacing w:val="0"/>
          <w:sz w:val="18"/>
          <w:u w:val="none"/>
          <w:effect w:val="none"/>
        </w:rPr>
        <w:t>Федерального закона</w:t>
      </w:r>
      <w:r>
        <w:rPr>
          <w:smallCaps w:val="false"/>
          <w:caps w:val="false"/>
          <w:dstrike w:val="false"/>
          <w:strike w:val="false"/>
          <w:sz w:val="18"/>
          <w:spacing w:val="0"/>
          <w:i w:val="false"/>
          <w:u w:val="none"/>
          <w:b w:val="false"/>
          <w:effect w:val="none"/>
          <w:rFonts w:ascii="Verdana;Arial;sans-serif" w:hAnsi="Verdana;Arial;sans-serif"/>
          <w:color w:val="428BCA"/>
        </w:rPr>
        <w:fldChar w:fldCharType="end"/>
      </w:r>
      <w:r>
        <w:rPr>
          <w:rFonts w:ascii="Verdana;Arial;sans-serif" w:hAnsi="Verdana;Arial;sans-serif"/>
          <w:b w:val="false"/>
          <w:i w:val="false"/>
          <w:caps w:val="false"/>
          <w:smallCaps w:val="false"/>
          <w:color w:val="333333"/>
          <w:spacing w:val="0"/>
          <w:sz w:val="18"/>
        </w:rPr>
        <w:t> от 21.07.1997 № 122- ФЗ «О государственной регистрации прав на недвижимое имущество и сделок с ним», являющееся предметом сделок купли-продажи, мены, ренты, участия в долевом строительстве, сдачи имущества внаем, в аренду, в безвозмездное пользование или в залог, сделок, влекущих отказ от  принадлежащих подопечному прав, раздел имущества или выдел из него долей.</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caps w:val="false"/>
          <w:smallCaps w:val="false"/>
          <w:color w:val="333333"/>
          <w:spacing w:val="0"/>
        </w:rPr>
        <w:t xml:space="preserve">        </w:t>
      </w:r>
      <w:r>
        <w:rPr>
          <w:rFonts w:ascii="Verdana;Arial;sans-serif" w:hAnsi="Verdana;Arial;sans-serif"/>
          <w:b w:val="false"/>
          <w:i w:val="false"/>
          <w:caps w:val="false"/>
          <w:smallCaps w:val="false"/>
          <w:color w:val="333333"/>
          <w:spacing w:val="0"/>
          <w:sz w:val="18"/>
        </w:rPr>
        <w:t>Одновременно с документами, перечисленные в п. 16 Регламента, заявитель для получения предварительного разрешения на совершение сделки по отчуждению недвижимого имущества подопечного на условиях приобретения в его собственность недвижимого имущества:</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Style w:val="Style14"/>
          <w:rFonts w:ascii="Verdana;Arial;sans-serif" w:hAnsi="Verdana;Arial;sans-serif"/>
          <w:b/>
          <w:i w:val="false"/>
          <w:caps w:val="false"/>
          <w:smallCaps w:val="false"/>
          <w:color w:val="333333"/>
          <w:spacing w:val="0"/>
          <w:sz w:val="18"/>
        </w:rPr>
        <w:t>1.</w:t>
      </w:r>
      <w:r>
        <w:rPr>
          <w:rFonts w:ascii="Verdana;Arial;sans-serif" w:hAnsi="Verdana;Arial;sans-serif"/>
          <w:b w:val="false"/>
          <w:i w:val="false"/>
          <w:caps w:val="false"/>
          <w:smallCaps w:val="false"/>
          <w:color w:val="333333"/>
          <w:spacing w:val="0"/>
          <w:sz w:val="18"/>
        </w:rPr>
        <w:t>  </w:t>
      </w:r>
      <w:r>
        <w:rPr>
          <w:rStyle w:val="Style17"/>
          <w:rFonts w:ascii="Verdana;Arial;sans-serif" w:hAnsi="Verdana;Arial;sans-serif"/>
          <w:b/>
          <w:i w:val="false"/>
          <w:caps w:val="false"/>
          <w:smallCaps w:val="false"/>
          <w:color w:val="333333"/>
          <w:spacing w:val="0"/>
          <w:sz w:val="18"/>
        </w:rPr>
        <w:t>По договору участия в долевом строительстве представляет:</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Style w:val="Style17"/>
          <w:rFonts w:ascii="Verdana;Arial;sans-serif" w:hAnsi="Verdana;Arial;sans-serif"/>
          <w:b/>
          <w:i w:val="false"/>
          <w:caps w:val="false"/>
          <w:smallCaps w:val="false"/>
          <w:color w:val="333333"/>
          <w:spacing w:val="0"/>
          <w:sz w:val="18"/>
        </w:rPr>
        <w:t>-</w:t>
      </w:r>
      <w:r>
        <w:rPr>
          <w:rFonts w:ascii="Verdana;Arial;sans-serif" w:hAnsi="Verdana;Arial;sans-serif"/>
          <w:b w:val="false"/>
          <w:i w:val="false"/>
          <w:caps w:val="false"/>
          <w:smallCaps w:val="false"/>
          <w:color w:val="333333"/>
          <w:spacing w:val="0"/>
          <w:sz w:val="18"/>
        </w:rPr>
        <w:t> письменное извещение застройщика о согласии на включение несовершеннолетнего в число участников долевого строительства недвижимого имущества, к которому прилагаются заверенные застройщиком;</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копии проекта договора участия в долевом строительстве;</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xml:space="preserve">- письменное извещение застройщика </w:t>
      </w:r>
      <w:r>
        <w:rPr>
          <w:rFonts w:ascii="Verdana;Arial;sans-serif" w:hAnsi="Verdana;Arial;sans-serif"/>
          <w:b w:val="false"/>
          <w:i w:val="false"/>
          <w:caps w:val="false"/>
          <w:smallCaps w:val="false"/>
          <w:color w:val="333333"/>
          <w:spacing w:val="0"/>
          <w:sz w:val="18"/>
        </w:rPr>
        <w:t>о том, что что для строительства объекта недвижимости денежные средства участников долевого строительства привлекаются исключительно с использованием счетов эскроу;</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Fonts w:ascii="Verdana;Arial;sans-serif" w:hAnsi="Verdana;Arial;sans-serif"/>
          <w:b w:val="false"/>
          <w:i w:val="false"/>
          <w:caps w:val="false"/>
          <w:smallCaps w:val="false"/>
          <w:color w:val="333333"/>
          <w:spacing w:val="0"/>
          <w:sz w:val="18"/>
        </w:rPr>
        <w:t>- один из документов, подтверждающих право проживания несовершеннолетнего гражданина в другом жилом помещении на период строительства многоквартирного дома или иного объекта недвижимости (договора найма или поднайма жилого помещения, безвозмездного пользования жилым помещением, свидетельства о регистрации несовершеннолетнего, недееспособного, ограниченного в дееспособности гражданина по месту пребывания или месту жительства в указанном жилом помещении или копия страницы паспорта несовершеннолетнего в возрасте от 14 до 18 лет с оттиском штампа о регистрации по месту жительства).</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rStyle w:val="Style17"/>
          <w:rFonts w:ascii="Verdana;Arial;sans-serif" w:hAnsi="Verdana;Arial;sans-serif"/>
          <w:b/>
          <w:i w:val="false"/>
          <w:caps w:val="false"/>
          <w:smallCaps w:val="false"/>
          <w:color w:val="333333"/>
          <w:spacing w:val="0"/>
          <w:sz w:val="18"/>
        </w:rPr>
        <w:t>2. По договору об ипотеке или договору, влекущему возникновение ипотеки в силу закона:</w:t>
      </w:r>
    </w:p>
    <w:p>
      <w:pPr>
        <w:pStyle w:val="Style19"/>
        <w:widowControl/>
        <w:numPr>
          <w:ilvl w:val="0"/>
          <w:numId w:val="0"/>
        </w:numPr>
        <w:spacing w:before="0" w:after="150"/>
        <w:ind w:left="707" w:right="0" w:hanging="0"/>
        <w:jc w:val="both"/>
        <w:rPr>
          <w:rFonts w:ascii="Liberation Serif" w:hAnsi="Liberation Serif" w:cs="Liberation Serif"/>
          <w:b/>
          <w:b/>
          <w:i/>
          <w:i/>
          <w:sz w:val="28"/>
          <w:szCs w:val="28"/>
        </w:rPr>
      </w:pPr>
      <w:r>
        <w:rPr>
          <w:caps w:val="false"/>
          <w:smallCaps w:val="false"/>
          <w:color w:val="333333"/>
          <w:spacing w:val="0"/>
        </w:rPr>
        <w:t> </w:t>
      </w:r>
      <w:r>
        <w:rPr>
          <w:rFonts w:ascii="Verdana;Arial;sans-serif" w:hAnsi="Verdana;Arial;sans-serif"/>
          <w:b w:val="false"/>
          <w:i w:val="false"/>
          <w:caps w:val="false"/>
          <w:smallCaps w:val="false"/>
          <w:color w:val="333333"/>
          <w:spacing w:val="0"/>
          <w:sz w:val="18"/>
        </w:rPr>
        <w:t>- письменное извещение кредитной организации о согласии на включение несовершеннолетнего, недееспособного, ограниченного в дееспособности гражданина в число сособственников недвижимого имущества, являющегося предметом ипотеки (залога).</w:t>
      </w:r>
    </w:p>
    <w:p>
      <w:pPr>
        <w:pStyle w:val="Normal"/>
        <w:spacing w:lineRule="auto" w:line="240" w:before="0" w:after="0"/>
        <w:ind w:left="284" w:hanging="0"/>
        <w:jc w:val="center"/>
        <w:rPr>
          <w:rFonts w:ascii="Liberation Serif" w:hAnsi="Liberation Serif" w:cs="Liberation Serif"/>
          <w:b/>
          <w:b/>
          <w:i/>
          <w:i/>
          <w:sz w:val="28"/>
          <w:szCs w:val="28"/>
        </w:rPr>
      </w:pPr>
      <w:r>
        <w:rPr/>
      </w:r>
    </w:p>
    <w:sectPr>
      <w:type w:val="nextPage"/>
      <w:pgSz w:w="11906" w:h="16838"/>
      <w:pgMar w:left="567"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Verdana">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bering>
</file>

<file path=word/settings.xml><?xml version="1.0" encoding="utf-8"?>
<w:settings xmlns:w="http://schemas.openxmlformats.org/wordprocessingml/2006/main">
  <w:zoom w:percent="8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6c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8"/>
    <w:next w:val="Style19"/>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a60bcb"/>
    <w:rPr>
      <w:rFonts w:ascii="Segoe UI" w:hAnsi="Segoe UI" w:cs="Segoe UI"/>
      <w:sz w:val="18"/>
      <w:szCs w:val="18"/>
    </w:rPr>
  </w:style>
  <w:style w:type="character" w:styleId="Style14">
    <w:name w:val="Выделение жирным"/>
    <w:qFormat/>
    <w:rPr>
      <w:b/>
      <w:bCs/>
    </w:rPr>
  </w:style>
  <w:style w:type="character" w:styleId="Style15">
    <w:name w:val="Символ нумерации"/>
    <w:qFormat/>
    <w:rPr/>
  </w:style>
  <w:style w:type="character" w:styleId="Style16">
    <w:name w:val="Интернет-ссылка"/>
    <w:rPr>
      <w:color w:val="000080"/>
      <w:u w:val="single"/>
      <w:lang w:val="zxx" w:eastAsia="zxx" w:bidi="zxx"/>
    </w:rPr>
  </w:style>
  <w:style w:type="character" w:styleId="Style17">
    <w:name w:val="Выделение"/>
    <w:qFormat/>
    <w:rPr>
      <w:i/>
      <w:iCs/>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BalloonText">
    <w:name w:val="Balloon Text"/>
    <w:basedOn w:val="Normal"/>
    <w:link w:val="a5"/>
    <w:uiPriority w:val="99"/>
    <w:semiHidden/>
    <w:unhideWhenUsed/>
    <w:qFormat/>
    <w:rsid w:val="00a60bc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67422"/>
    <w:pPr>
      <w:spacing w:before="0" w:after="200"/>
      <w:ind w:left="720" w:hanging="0"/>
      <w:contextualSpacing/>
    </w:pPr>
    <w:rPr/>
  </w:style>
  <w:style w:type="paragraph" w:styleId="Style23">
    <w:name w:val="Горизонтальная линия"/>
    <w:basedOn w:val="Normal"/>
    <w:next w:val="Style19"/>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a5c1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6</Pages>
  <Words>2382</Words>
  <Characters>18554</Characters>
  <CharactersWithSpaces>20887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2021-11-15T07:47:00Z</dcterms:created>
  <dc:creator>ОбуховаСВ</dc:creator>
  <dc:description/>
  <dc:language>ru-RU</dc:language>
  <cp:lastModifiedBy/>
  <cp:lastPrinted>2021-11-15T07:46:00Z</cp:lastPrinted>
  <dcterms:modified xsi:type="dcterms:W3CDTF">2023-01-12T08:58:00Z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