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МИНИСТЕРСТВО ЭНЕРГЕТИКИ РОССИЙСКОЙ ФЕДЕРАЦИИ</w:t>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Приказ Минэнерго РФ от 13 января 2003 г. № 6</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"Об утверждении Правил технической эксплуатации электроустановок потребителей"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Приказываю: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Утвердить Правила технической эксплуатации электроустановок потребителей.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 Ввести в действие Правила технической эксплуатации электроустановок потребителей            с 1 июля 2003 г.</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Министр И.Х. Юсуфов</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tbl>
      <w:tblPr>
        <w:tblW w:w="0" w:type="auto"/>
        <w:tblLook w:val="0000"/>
      </w:tblPr>
      <w:tblGrid>
        <w:gridCol w:w="2842"/>
        <w:gridCol w:w="2843"/>
        <w:gridCol w:w="2843"/>
      </w:tblGrid>
      <w:tr w:rsidR="004B2D38" w:rsidRPr="00DD587C">
        <w:tc>
          <w:tcPr>
            <w:tcW w:w="284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УТВЕРЖДЕНО</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Минэнерго России</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6 от 13.01.03</w:t>
            </w:r>
          </w:p>
        </w:tc>
        <w:tc>
          <w:tcPr>
            <w:tcW w:w="2843" w:type="dxa"/>
          </w:tcPr>
          <w:p w:rsidR="004B2D38" w:rsidRPr="00DD587C" w:rsidRDefault="004B2D38">
            <w:pPr>
              <w:pStyle w:val="a3"/>
              <w:jc w:val="center"/>
              <w:rPr>
                <w:rFonts w:ascii="Times New Roman" w:hAnsi="Times New Roman" w:cs="Times New Roman"/>
              </w:rPr>
            </w:pP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ЗАРЕГИСТРИРОВАНО</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Минюстом России</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4145 от 22.01.03</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ПРАВИЛА ТЕХНИЧЕСКОЙ ЭКСПЛУАТАЦИИ</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ЭЛЕКТРОУСТАНОВОК ПОТРЕБИТЕЛЕЙ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shd w:val="clear" w:color="auto" w:fill="FFFFFF"/>
        <w:ind w:firstLine="284"/>
        <w:jc w:val="center"/>
        <w:rPr>
          <w:b/>
          <w:bCs/>
          <w:color w:val="000000"/>
          <w:sz w:val="20"/>
          <w:szCs w:val="29"/>
        </w:rPr>
      </w:pPr>
      <w:r w:rsidRPr="00DD587C">
        <w:rPr>
          <w:b/>
          <w:bCs/>
          <w:color w:val="000000"/>
          <w:sz w:val="20"/>
          <w:szCs w:val="29"/>
        </w:rPr>
        <w:t>ПРЕДИСЛОВИЕ</w:t>
      </w:r>
    </w:p>
    <w:p w:rsidR="004B2D38" w:rsidRPr="00DD587C" w:rsidRDefault="004B2D38">
      <w:pPr>
        <w:shd w:val="clear" w:color="auto" w:fill="FFFFFF"/>
        <w:ind w:firstLine="284"/>
        <w:jc w:val="center"/>
        <w:rPr>
          <w:sz w:val="20"/>
        </w:rPr>
      </w:pPr>
    </w:p>
    <w:p w:rsidR="004B2D38" w:rsidRPr="00DD587C" w:rsidRDefault="004B2D38">
      <w:pPr>
        <w:shd w:val="clear" w:color="auto" w:fill="FFFFFF"/>
        <w:ind w:firstLine="284"/>
        <w:jc w:val="both"/>
        <w:rPr>
          <w:sz w:val="20"/>
        </w:rPr>
      </w:pPr>
      <w:r w:rsidRPr="00DD587C">
        <w:rPr>
          <w:color w:val="000000"/>
          <w:sz w:val="20"/>
          <w:szCs w:val="27"/>
        </w:rPr>
        <w:t>Правила технической эксплуатации электроустановок потребителей разработаны на основании требований действующих законодательных актов, новых государственных стандартов и других нормативно-технических документов с учетом опыта эксплуатации электроустановок потребителей по состоянию на 01.01.03.</w:t>
      </w:r>
    </w:p>
    <w:p w:rsidR="004B2D38" w:rsidRPr="00DD587C" w:rsidRDefault="004B2D38">
      <w:pPr>
        <w:shd w:val="clear" w:color="auto" w:fill="FFFFFF"/>
        <w:ind w:firstLine="284"/>
        <w:jc w:val="both"/>
        <w:rPr>
          <w:sz w:val="20"/>
        </w:rPr>
      </w:pPr>
      <w:r w:rsidRPr="00DD587C">
        <w:rPr>
          <w:color w:val="000000"/>
          <w:sz w:val="20"/>
          <w:szCs w:val="27"/>
        </w:rPr>
        <w:t>Учтены также предложения научно-исследовательских институтов, проектных, ремонтных, наладочных организаций и других потребителей.</w:t>
      </w:r>
    </w:p>
    <w:p w:rsidR="004B2D38" w:rsidRPr="00DD587C" w:rsidRDefault="004B2D38">
      <w:pPr>
        <w:shd w:val="clear" w:color="auto" w:fill="FFFFFF"/>
        <w:ind w:firstLine="284"/>
        <w:jc w:val="both"/>
        <w:rPr>
          <w:sz w:val="20"/>
        </w:rPr>
      </w:pPr>
      <w:r w:rsidRPr="00DD587C">
        <w:rPr>
          <w:color w:val="000000"/>
          <w:sz w:val="20"/>
          <w:szCs w:val="27"/>
        </w:rPr>
        <w:t>В настоящее издание включена глава 3.5. «Переносные и передвижные электроприемники» и приложение 2, содержащее примерный порядок технического диагностирования электроустановок потребителей.</w:t>
      </w:r>
    </w:p>
    <w:p w:rsidR="004B2D38" w:rsidRPr="00DD587C" w:rsidRDefault="004B2D38">
      <w:pPr>
        <w:shd w:val="clear" w:color="auto" w:fill="FFFFFF"/>
        <w:ind w:firstLine="284"/>
        <w:jc w:val="both"/>
        <w:rPr>
          <w:sz w:val="20"/>
        </w:rPr>
      </w:pPr>
      <w:r w:rsidRPr="00DD587C">
        <w:rPr>
          <w:color w:val="000000"/>
          <w:sz w:val="20"/>
          <w:szCs w:val="27"/>
        </w:rPr>
        <w:t>Значительно переработаны и дополнены главы: 1.2. «Обязанности, ответственность и надзор за выполнением правил», 1.3. «Приемка в эксплуатацию», 1.4. «Требования к персоналу и его подготовка», 1.5. «Управление электрохозяйством», 3.4. «Электроустановки во взрывоопасных зонах». Кроме того, значительно переработаны Нормы испытаний электрооборудования и аппаратов электроустановок потребителей в связи с утверждением отдельных глав ПУЭ седьмого издания и ряд других.</w:t>
      </w:r>
    </w:p>
    <w:p w:rsidR="004B2D38" w:rsidRPr="00DD587C" w:rsidRDefault="004B2D38">
      <w:pPr>
        <w:shd w:val="clear" w:color="auto" w:fill="FFFFFF"/>
        <w:ind w:firstLine="284"/>
        <w:jc w:val="both"/>
        <w:rPr>
          <w:sz w:val="20"/>
        </w:rPr>
      </w:pPr>
      <w:r w:rsidRPr="00DD587C">
        <w:rPr>
          <w:color w:val="000000"/>
          <w:sz w:val="20"/>
          <w:szCs w:val="27"/>
        </w:rPr>
        <w:t>Правила акцентируют внимание персонала на вопросах эксплуатации электроустановок потребителей и не заменяют государственных стандартов и нормативно-технических документов (НТД), регламентирующих устройство электроустановок. Поэтому при монтаже, модернизации и реконструкции электроустановок следует наряду с настоящими Правилами использовать: Правила устройства электроустановок (ПУЭ); строительные нормы и правила (СНиП); санитарные нормы проектирования промышленных предприятий, государственные стандарты.</w:t>
      </w:r>
    </w:p>
    <w:p w:rsidR="004B2D38" w:rsidRPr="00DD587C" w:rsidRDefault="004B2D38">
      <w:pPr>
        <w:shd w:val="clear" w:color="auto" w:fill="FFFFFF"/>
        <w:ind w:firstLine="284"/>
        <w:jc w:val="both"/>
        <w:rPr>
          <w:sz w:val="20"/>
        </w:rPr>
      </w:pPr>
      <w:r w:rsidRPr="00DD587C">
        <w:rPr>
          <w:color w:val="000000"/>
          <w:sz w:val="20"/>
          <w:szCs w:val="27"/>
        </w:rPr>
        <w:t>Все НТД, содержащие разделы, главы или отдельные параграфы, посвященные эксплуатации электроустановок потребителей, должны быть приведены в соответствие с настоящими Правилами.</w:t>
      </w:r>
    </w:p>
    <w:p w:rsidR="004B2D38" w:rsidRPr="00DD587C" w:rsidRDefault="004B2D38">
      <w:pPr>
        <w:shd w:val="clear" w:color="auto" w:fill="FFFFFF"/>
        <w:ind w:firstLine="284"/>
        <w:jc w:val="both"/>
        <w:rPr>
          <w:sz w:val="20"/>
        </w:rPr>
      </w:pPr>
      <w:r w:rsidRPr="00DD587C">
        <w:rPr>
          <w:color w:val="000000"/>
          <w:sz w:val="20"/>
          <w:szCs w:val="27"/>
        </w:rPr>
        <w:t>В настоящее издание включены Правила охраны электрических сетей напряжением до 1000 В и Правила ох</w:t>
      </w:r>
      <w:r w:rsidRPr="00DD587C">
        <w:rPr>
          <w:color w:val="000000"/>
          <w:szCs w:val="27"/>
        </w:rPr>
        <w:t xml:space="preserve"> </w:t>
      </w:r>
      <w:r w:rsidRPr="00DD587C">
        <w:rPr>
          <w:color w:val="000000"/>
          <w:sz w:val="20"/>
          <w:szCs w:val="27"/>
        </w:rPr>
        <w:t>раны электрических сетей напряжением свыше 1000 В.</w:t>
      </w:r>
    </w:p>
    <w:p w:rsidR="004B2D38" w:rsidRPr="00DD587C" w:rsidRDefault="004B2D38">
      <w:pPr>
        <w:shd w:val="clear" w:color="auto" w:fill="FFFFFF"/>
        <w:ind w:firstLine="284"/>
        <w:jc w:val="both"/>
        <w:rPr>
          <w:sz w:val="20"/>
        </w:rPr>
      </w:pPr>
      <w:r w:rsidRPr="00DD587C">
        <w:rPr>
          <w:color w:val="000000"/>
          <w:sz w:val="20"/>
          <w:szCs w:val="27"/>
        </w:rPr>
        <w:t>Предложения и замечания по настоящему изданию Правил просим направлять в адрес Госэнергонадзора (103074, Москва, Китайгородский пр.,7).</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rPr>
        <w:br w:type="page"/>
      </w:r>
      <w:r w:rsidRPr="00DD587C">
        <w:rPr>
          <w:rFonts w:ascii="Times New Roman" w:hAnsi="Times New Roman" w:cs="Times New Roman"/>
          <w:b/>
          <w:bCs/>
        </w:rPr>
        <w:lastRenderedPageBreak/>
        <w:t>ТЕРМИНЫ, ПРИМЕНЯЕМЫЕ В ПРАВИЛАХ ТЕХНИЧЕСКОЙ ЭКСПЛУАТАЦИИ ЭЛЕКТРОУСТАНОВОК ПОТРЕБИТЕЛЕЙ, И ИХ ОПРЕДЕЛЕНИЯ</w:t>
      </w:r>
    </w:p>
    <w:p w:rsidR="004B2D38" w:rsidRPr="00DD587C" w:rsidRDefault="004B2D38">
      <w:pPr>
        <w:pStyle w:val="a3"/>
        <w:ind w:firstLine="284"/>
        <w:jc w:val="both"/>
        <w:rPr>
          <w:rFonts w:ascii="Times New Roman" w:hAnsi="Times New Roman" w:cs="Times New Roman"/>
        </w:rPr>
      </w:pPr>
    </w:p>
    <w:tbl>
      <w:tblPr>
        <w:tblW w:w="5000" w:type="pct"/>
        <w:tblCellMar>
          <w:left w:w="28" w:type="dxa"/>
          <w:right w:w="28" w:type="dxa"/>
        </w:tblCellMar>
        <w:tblLook w:val="0000"/>
      </w:tblPr>
      <w:tblGrid>
        <w:gridCol w:w="2908"/>
        <w:gridCol w:w="5460"/>
      </w:tblGrid>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Блокировка электротехнического изделия (устройства)</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Часть электротехнического изделия (устройства), предназначенная для предотвращения или ограничения выполнения операций одними частями изделия при определенных состояниях или положениях других частей изделия в целях предупреждения возникновения в нем недопустимых состояний или исключения доступа к его частям, находящимся под напряжением</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Взрывозащищенное электротехническое изделие (электротехническое устройство, электрооборудование)</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Электротехническое изделие (электротехническое устройство, электрооборудование) специального назначения, которое выполнено таким образом, что устранена или затруднена возможность воспламенения окружающей его взрывоопасной среды вследствие эксплуатации этого изделия</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Воздушная линия электропередачи (далее - ВЛ)</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Устройство для передачи электроэнергии по проводам, расположенным на открытом воздухе и прикрепленным с помощью изоляторов и арматуры к опорам или кронштейнам и стойкам на инженерных сооружениях (мостах, путепроводах и т.п.). За начало и конец воздушной линии электропередачи принимаются линейные порталы или линейные вводы распределительного устройства (далее - РУ), а для ответвлений - ответвительная опора и линейный портал или линейный ввод РУ</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Встроенная подстанция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подстанция, занимающая часть здания</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Вторичные цепи электропередачи</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Совокупность рядов зажимов, электрических проводов и кабелей, соединяющих приборы и устройства управления электроавтоматики, блокировки, измерения, защиты и сигнализации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Глухозаземленная нейтраль</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Нейтраль трансформатора или генератора, присоединенная к заземляющему устройству непосредственно</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Изолированная нейтраль</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Нейтраль трансформатора или генератора, не присоединенная к заземляющему устройству или присоединенная к нему через большое сопротивление приборов сигнализации, измерения, защиты и других аналогичных им устройств</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Инструктаж целевой</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Указания по безопасному выполнению конкретной работы в электроустановке, охватывающие категорию работников, определенных нарядом или распоряжением, от выдавшего наряд, отдавшего распоряжение до члена бригады или исполнителя</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Источник электрической энергии</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Электротехническое изделие (устройство), преобразующее различные виды энергии в электрическую энергию</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Испытательное напряжение промышленной частоты</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Действующее значение напряжения переменного тока 50 Гц, которое должна выдерживать в течение заданного времени внутренняя и/или внешняя изоляция электрооборудования при определенных условиях испытания</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Испытательное выпрямленное напряжение</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Амплитудное значение напряжения, прикладываемое к электрооборудованию в течение заданного времени при определенных условиях испытания</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Кабельная линия электропередачи (далее - КЛ)</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Линия для передачи электроэнергии или отдельных импульсов ее, состоящая из одного или нескольких параллельных кабелей с соединительными, стопорными и концевыми муфтами (заделками) и крепежными деталями, а для маслонаполненных кабельных линий, кроме того, с подпитывающими аппаратами и системой сигнализации давления масла</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Комплектное распределительное устройство</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Распределительное устройство, состоящее из полностью или частично закрытых шкафов или блоков со встроенным в них коммутационными аппаратами, оборудованием, устройствами защиты и автоматики, поставляемое в собранном или </w:t>
            </w:r>
            <w:r w:rsidRPr="00DD587C">
              <w:rPr>
                <w:rFonts w:ascii="Times New Roman" w:hAnsi="Times New Roman" w:cs="Times New Roman"/>
              </w:rPr>
              <w:lastRenderedPageBreak/>
              <w:t>полностью подготовленном для сборки виде. Комплектное распределительное устройство (далее - КРУ) предназначено для внутренней установки. Комплектное распределительное устройство (далее - КРУН) предназначено для наружной установки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Комплектная трансформаторная (преобразовательная) подстанция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Подстанция, состоящая из трансформаторов (преобразователей) и блоков (КРУ или КРУН и других элементов), поставляемых в собранном или полностью подготовленном для сборки виде. Комплектные трансформаторные (преобразовательные) подстанции (далее - KTП, КПП) или части их, устанавливаемые в закрытом помещении, относятся к внутренним установкам, устанавливаемые на открытом воздухе, - к наружным установкам</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Линия электропередачи</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линия, выходящая за пределы электростанции или подстанции и предназначенная для передачи электрической энергии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Ненормированная измеряемая величина</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Величина, абсолютное значение которой не регламентировано нормами. Оценка состояния электрооборудования в этом случае производится сопоставлением измеренного значения с данными предыдущих измерений или аналогичных измерений на однотипном электрооборудовании с заведомо хорошими характеристиками, с результатами остальных испытаний и т.д.</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Нейтраль</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Общая точка соединенных в звезду обмоток (элементов) электрооборудования</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Преобразовательная подстанция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подстанция, предназначенная для преобразования рода тока или его частоты</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Приемник электрической энергии (электроприемник)</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Аппарат, агрегат, механизм, предназначенный для преобразования электрической энергии в другой вид энергии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Передвижной электроприемник</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Электроприемник, конструкция которого обеспечивает возможность его перемещения к месту применения по назначению с помощью транспортных средств или перекатывания вручную, а подключение к источнику питания осуществляется с помощью гибкого кабеля, шнура и временных разъемных или разборных контактных соединений</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Принципиальная электрическая схема электростанции (подстанции)</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Схема, отображающая состав оборудования и его связи, дающая представление о принципе работы электрической части электростанции (подстанции)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Сеть оперативного тока</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сеть переменного или постоянного тока, предназначенная для передачи и распределения электрической энергии, используемой в цепях управления, автоматики, защиты и сигнализации электростанции (подстанции)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Силовая электрическая цепь</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цепь, содержащая элементы, функциональное назначение которых состоит в производстве или передаче основной части электрической энергии, ее распределении, преобразовании в другой вид энергии или в электрическую энергию с другими значениями параметров</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Система сборных шин</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Комплект элементов, связывающих присоединения электрического распределительного устройства</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Токопровод</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Устройство, выполненное в виде шин или проводов с изоляторами и поддерживающими конструкциями, предназначенное для передачи и распределения электрической энергии в пределах электростанции, подстанции или цеха</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Трансформаторная подстанция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подстанция, предназначенная для преобразования электрической энергии одного напряжения в электрическую энергию другого напряжения с помощью трансформаторов</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Тяговая подстанция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Электрическая подстанция, предназначенная, в основном, для питания транспортных средств на электрической тяге через контактную сеть</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Щит управления электростанции (подстанции)</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Совокупность пультов и панелей с устройствами управления, контроля и защиты электростанции (подстанции), расположенных в одном помещении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Электрическая подстанция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Электроустановка, предназначенная для преобразования и распределения электрической энергии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Электрическая сеть</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Совокупность электроустановок для передачи и распределения электрической энергии, состоящая из подстанций, распределительных устройств, токопроводов, воздушных и кабельных линий электропередачи, работающих на определенной территории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Электрический распределительный пункт</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Электрическое распределительное устройство, не входящее в состав подстанции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Электрическое распределительное устройство</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Электроустановка, служащая для приема и распределения электроэнергии и содержащая коммутационные аппараты, сборные и соединительные шины, вспомогательные устройства (компрессорные, аккумуляторные и др.), а также устройства защиты, автоматики и измерительные приборы</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Электрооборудование</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Совокупность электрических устройств, объединенных общими признаками.</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Признаками объединения в зависимости от задач могут быть: назначения, например, технологическое; условия применения, например, в тропиках; принадлежность объекту, например, станку, цеху</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Эксплуатация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Стадия жизненного цикла изделия, на которой реализуется, поддерживается или восстанавливается его качество</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Электропроводка</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Совокупность проводов и кабелей с относящимися к ним креплениями, установочными и защитными деталями, проложенных по поверхности или внутри конструктивных строительных элементов зданий и сооружений</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Электростанция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Электроустановка, предназначенная для производства электрической или электрической и тепловой энергии, состоящая из строительной части, оборудования для преобразования различных видов энергии в электрическую или электрическую и тепловую, вспомогательного оборудования и электрических распределительных устройств</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Электроустановка</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Совокупность машин, аппаратов, линий и вспомогательного оборудования (вместе с сооружениями и помещениями, в которых они установлены), предназначенных для производства, преобразования, трансформации, передачи, распределения электрической энергии и преобразования ее в другой вид энергии</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Электроустановка действующая</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Электроустановка или ее часть, которая находится под напряжением, либо на которую напряжение может быть подано включением коммутационных аппаратов</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Электрооборудование с нормальной изоляцией</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Электрооборудование, предназначенное для применения в электроустановках, подверженных действию грозовых перенапряжений, при обычных мерах защиты от перенапряжений</w:t>
            </w:r>
          </w:p>
        </w:tc>
      </w:tr>
      <w:tr w:rsidR="004B2D38" w:rsidRPr="00DD587C">
        <w:tc>
          <w:tcPr>
            <w:tcW w:w="290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Электрооборудование с облегченной изоляцией</w:t>
            </w:r>
          </w:p>
        </w:tc>
        <w:tc>
          <w:tcPr>
            <w:tcW w:w="54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Электрооборудование, предназначенное для применения в электроустановках, не подверженных действию грозовых перенапряжений, или при специальных мерах защиты, ограничивающих амплитуду грозовых перенапряжений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rPr>
        <w:br w:type="page"/>
      </w:r>
      <w:r w:rsidRPr="00DD587C">
        <w:rPr>
          <w:rFonts w:ascii="Times New Roman" w:hAnsi="Times New Roman" w:cs="Times New Roman"/>
          <w:b/>
          <w:bCs/>
        </w:rPr>
        <w:lastRenderedPageBreak/>
        <w:t>Раздел 1</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ОРГАНИЗАЦИЯ ЭКСПЛУАТАЦИИ ЭЛЕКТРОУСТАНОВОК</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1.1</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ОБЩИЕ ТРЕБОВАНИЯ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1.1.1. Правила имеют целью обеспечить надежную, безопасную и рациональную эксплуатацию электроустановок и содержание их в исправном состоянии.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1.1.2. Правила распространяются на организации, независимо от форм собственности и организационно-правовых форм, индивидуальных предпринимателей и граждан - владельцев электроустановок напряжением выше 1000 В (далее - Потребители). Они включают в себя требования к Потребителям, эксплуатирующим действующие электроустановки напряжением до 220 кВ включительно. Правила не распространяются на электроустановки электрических станций, блок-станций, предприятий электрических и тепловых сетей, эксплуатируемых в соответствии с правилами технической эксплуатации электрических станций и сетей.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1.1.3. Расследование и учет нарушений в работе электроустановок Потребителей производятся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1.1.4. Расследование несчастных случаев, связанных с эксплуатацией электроустановок и происшедших на объектах, подконтрольных госэнергонадзору, проводится в соответствии с действующим законодательством.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1.1.5. Эксплуатация электрооборудования, в том числе бытовых электроприборов, подлежащих обязательной сертификации, допускается только при наличии сертификата соответствия на это электрооборудование и бытовые электроприборы.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1.2</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ОБЯЗАННОСТИ, ОТВЕТСТВЕННОСТЬ ПОТРЕБИТЕЛЕЙ</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ЗА ВЫПОЛНЕНИЕ ПРАВИЛ</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1.2.1. Эксплуатацию электроустановок Потребителей должен осуществлять подготовленный электротехнический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зависимости от объема и сложности работ по эксплуатации электроустановок у Потребителей создается энергослужба, укомплектованная соответствующим по квалификации электротехническим персоналом. Допускается проводить эксплуатацию электроустановок по договору со специализированной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1.2.2. Потребитель обязан обеспечить: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содержание электроустановок в работоспособном состоянии и их эксплуатацию в соответствии с требованиями настоящих Правил, правил безопасности и других нормативно-технических документов (далее - НТД);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своевременное и качественное проведение технического обслуживания, планово-предупредительного ремонта, испытаний, модернизации и реконструкции электроустановок и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подбор электротехнического и электротехнологического персонала, периодические медицинские осмотры работников, проведение инструктажей по безопасности труда, пожарной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обучение и проверку знаний электротехнического и электротехнологического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надежность работы и безопасность эксплуатации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охрану труда электротехнического и электротехнологического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охрану окружающей среды при эксплуатации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учет, анализ и расследование нарушений в работе электроустановок, несчастных случаев, связанных с эксплуатацией электроустановок, и принятие мер по устранению причин их возникновения;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представление сообщений в органы госэнергонадзора об авариях, смертельных, тяжелых и групповых несчастных случаях, связанных с эксплуатацией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разработку должностных, производственных инструкций и инструкций по охране труда для электротехнического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укомплектование электроустановок защитными средствами, средствами пожаротушения и инструментом;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учет, рациональное расходование электрической энергии и проведение мероприятий по энергосбережению;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проведение необходимых испытаний электрооборудования, эксплуатацию устройств молниезащиты, измерительных приборов и средств учета электрической 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выполнение предписаний органов государственного энергетического 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1.2.3. Для непосредственного выполнения обязанностей по организации эксплуатации электроустановок руководитель Потребителя (кроме граждан - владельцев электроустановок напряжением выше 1000 В) соответствующим документом назначает ответственного за электрохозяйство организации (далее - ответственный за электрохозяйство) и его заместителя.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Потребителей, установленная мощность электроустановок которых не превышает 10 кВА, работник, замещающий ответственного за электрохозяйство, может не назначаться.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Ответственный за электрохозяйство и его заместитель назначаются из числа руководителей и специалистов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наличии у Потребителя должности главного энергетика обязанности ответственного за электрохозяйство, как правило, возлагаются на него.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1.2.4. У Потребителей, не занимающихся производственной деятельностью, электрохозяйство которых включает в себя только вводное (вводно-распределительное) устройство, осветительные установки, переносное электрооборудование номинальным напряжением не выше 380 В, ответственный за электрохозяйство может не назначаться. В этом случае руководитель Потребителя ответственность за безопасную эксплуатацию электроустановок может возложить на себя по письменному согласованию с местным органом госэнергонадзора путем оформления соответствующего заявления-обязательства (Приложение № 1 к настоящим Правилам) без проверки знаний.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1.2.5. Индивидуальные предприниматели, выполняющие техническое обслуживание и эксплуатацию электроустановок, проводящие в них монтажные, наладочные, ремонтные работы, испытания и измерения по договору должны проходить проверку знаний в установленном порядке и иметь соответствующую группу по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1.2.6. Ответственный за электрохозяйство обязан: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организовать разработку и ведение необходимой документации по вопросам организации эксплуатации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организовать обучение, инструктирование, проверку знаний и допуск к самостоятельной работе электротехнического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организовать безопасное проведение всех видов работ в электроустановках, в том числе с участием командированного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обеспечить своевременное и качественное выполнение технического обслуживания, планово-предупредительных ремонтов и профилактических испытаний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организовать проведение расчетов потребности Потребителя в электрической энергии и осуществлять контроль за ее расходованием;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участвовать в разработке и внедрении мероприятий по рациональному потреблению электрической 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контролировать наличие, своевременность проверок и испытаний средств защиты в электроустановках, средств пожаротушения и инструмента;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обеспечить установленный порядок допуска в эксплуатацию и подключения новых и реконструированных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организовать оперативное обслуживание электроустановок и ликвидацию аварийных ситуаций;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обеспечить проверку соответствия схем электроснабжения фактическим эксплуатационным с отметкой на них о проверке (не реже 1 раза в 2 года); пересмотр инструкций и схем (не реже 1 раза в 3 года); контроль замеров показателей качества электрической энергии (не реже 1 раза в 2 года); повышение квалификации электротехнического персонала (не реже 1 раза в 5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контролировать правильность допуска персонала строительно-монтажных и специализированных организаций к работам в действующих электроустановках и в охранной зоне линий электропередачи.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инструкции ответственного за электрохозяйство дополнительно следует указывать его права и ответственность.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1.2.7. Назначение ответственного за электрохозяйство и его заместителя производится после проверки знаний и присвоения соответствующей группы по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V - в электроустановках напряжением выше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IV - в электроустановках напряжением до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1.2.8. По представлению ответственного за электрохозяйство руководитель Потребителя может назначить ответственных за электрохозяйство структурных подразделений (филиалов).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Взаимоотношения и распределение обязанностей между ответственными за электрохозяйство структурных подразделений и ответственным за электрохозяйство Потребителя должны быть отражены в их должностных инструкциях.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1.2.9. За нарушения в работе электроустановок персональную ответственность несут: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руководитель Потребителя и ответственные за электрохозяйство – за невыполнение требований, предусмотренных Правилами и должностными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работники, непосредственно обслуживающие электроустановки, - за нарушения, происшедшие по их вине, а также за неправильную ликвидацию ими нарушений в работе электроустановок на обслуживаемом участке;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работники, проводящие ремонт оборудования, - за нарушения в работе, вызванные низким качеством ремонта;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руководители и специалисты энергетической службы - за нарушения в работе электроустановок, происшедшие по их вине, а также из-за несвоевременного и неудовлетворительного технического обслуживания и невыполнения противоаварийных мероприятий;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руководители и специалисты технологических служб - за нарушения в эксплуатации электротехнологического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1.2.10. Нарушение настоящих Правил влечет за собой ответственность в соответствии с действующим законодательством.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Каждый работник, обнаруживший нарушение настоящих Правил, а также заметивший неисправности электроустановки или средств защиты, должен немедленно сообщить об этом своему непосредственному руководителю, а в его отсутствие - вышестоящему руководителю.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1.2.11. Государственный надзор за соблюдением требований настоящих Правил осуществляется органами государственного энергетического надзора.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1.3</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ПРИЕМКА В ЭКСПЛУАТАЦИЮ ЭЛЕКТРОУСТАНОВОК</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1.3.1. Новые или реконструированные электроустановки и пусковые комплексы должны быть приняты в эксплуатацию в порядке, изложенном в настоящих Правилах и других нормативных документах.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1.3.2. До начала монтажа или реконструкции электроустановок, необходимо: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получить технические условия в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выполнить проектную документацию;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согласовать проектную документацию с энергоснабжающей организацией, выдавшей технические условия, и органом государственного энергетического 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1.3.3. Перед приемкой в эксплуатацию электроустановок должны быть проведены: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период строительства и монтажа энергообъекта – промежуточные приемки узлов оборудования и сооружений, в том числе скрытых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приемосдаточные испытания оборудования и пусконаладочные испытания отдельных систем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комплексное опробование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1.3.4. Приемосдаточные испытания оборудования и пусконаладочные испытания отдельных систем должны проводиться по проектным схемам подрядчиком (генподрядчиком) с привлечением персонала заказчика после окончания всех строительных и монтажных работ по сдаваемой электроустановке, а комплексное опробование должно быть проведено заказчиком.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1.3.5. Перед приемосдаточными и пусконаладочными испытаниями и комплексным опробованием оборудования должно быть проверено выполнение настоящих Правил, правил устройства электроустановок, строительных норм и правил, государственных стандартов, правил безопасности труда, правил взрыво- и пожаробезопасности, указаний заводов-изготовителей, инструкций по монтажу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1.3.6. Для проведения пусконаладочных работ и опробования электрооборудования допускается включение электроустановок по проектной схеме на основании временного разрешения, выданного органами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1.3.7. При комплексном опробовании оборудования должна быть проверена работоспособность оборудования и технологических схем, безопасность их эксплуатации; проведены проверка и настройка всех систем контроля и управления, устройств защиты и </w:t>
      </w:r>
      <w:r w:rsidRPr="00DD587C">
        <w:rPr>
          <w:rFonts w:ascii="Times New Roman" w:hAnsi="Times New Roman" w:cs="Times New Roman"/>
        </w:rPr>
        <w:lastRenderedPageBreak/>
        <w:t>блокировок, устройств сигнализации и контрольно-измерительных приборов. Комплексное опробование считается проведенным при условии нормальной и непрерывной работы основного и вспомогательного оборудования в течение 72 ч, а линий электропередачи - в течение 24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1.3.8. Дефекты и недоделки, допущенные в ходе строительства и монтажа, а также дефекты оборудования, выявленные в процессе приемосдаточных и пусконаладочных испытаний, комплексного опробования электроустановок, должны быть устранены. Приемка в эксплуатацию электроустановок с дефектами и недоделками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1.3.9. Перед опробованием и приемкой должны быть подготовлены условия для надежной и безопасной эксплуатации энергообъекта: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укомплектован, обучен (с проверкой знаний) электротехнический и электротехнологический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разработаны и утверждены эксплуатационные инструкции, инструкции по охране труда и оперативные схемы, техническая документация по учету и отчетности;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подготовлены и испытаны защитные средства, инструмент, запасные части и материалы;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введены в действие средства связи, сигнализации и пожаротушения, аварийного освещения и вентиляции.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1.3.10. Перед допуском в эксплуатацию электроустановки должны быть приняты Потребителем (заказчиком)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1.3.11. Подача напряжения на электроустановки производится только после получения разрешения от органов госэнергонадзора и на основании договора на электроснабжение между Потребителем и энергоснабжающей организацией.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1.4</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ТРЕБОВАНИЯ К ПЕРСОНАЛУ И ЕГО ПОДГОТОВКА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 Эксплуатацию электроустановок должен осуществлять подготовленный электротехнический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Электротехнический персонал предприятий подразделяется 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административно-технический;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оперативный*;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ремонтный;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оперативно-ремонтный*.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__________________</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В дальнейшем оперативный и оперативно-ремонтный персонал, если не требуется разделения, именуется оперативным персоналом.</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 В соответствии с принятой у Потребителя организацией энергослужбы электротехнический персонал может непосредственно входить в состав энергослужбы или состоять в штате производственных подразделений Потребителя (структурной единицы). В последнем случае энергослужба осуществляет техническое руководство электротехническим персоналом производственных и структурных подразделений и контроль за его работой.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 Обслуживание электротехнологических установок (электросварка, электролиз, электротермия и т.п.), а также сложного энергонасыщенного производственно-технологического оборудования, при работе которого требуется постоянное техническое обслуживание и регулировка электроаппаратуры, электроприводов, ручных электрических машин, переносных и передвижных электроприемников, переносного электроинструмента, должен осуществлять электротехнологический персонал. Он должен иметь достаточные навыки и знания для безопасного выполнения работ и технического обслуживания закрепленной за ним 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Электротехнологический персонал производственных цехов и участков, не входящих в состав энергослужбы Потребителя, осуществляющий эксплуатацию электротехнологических установок и имеющий группу по электробезопасности II и выше, в своих правах и обязанностях приравнивается к электротехническому; в техническом отношении он подчиняется энергослужбе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Руководители, в непосредственном подчинении которых находится электротехнологический персонал, должны иметь группу по электробезопасности не ниже, чем у подчиненного персонала. Они должны осуществлять техническое руководство этим персоналом и контроль за его работой.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Перечень должностей и профессий электротехнического* и электротехнологического персонала, которым необходимо иметь соответствующую группу по электробезопасности, утверждает руководитель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Руководителю Потребителя, главному инженеру, техническому директору присвоение группы по электробезопасности не требуется. Однако, если указанные работники ранее имели группу по электробезопасности и хотят ее подтвердить (повысить) или получить впервые, то проверка знаний проводится в обычном порядке как для электротехнического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________________</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В дальнейшем, под электротехническим персоналом понимается и электротехнологический персонал, если не требуется разделения.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1.4.4. Неэлектротехническому персоналу, выполняющему работы, при которых может возникнуть опасность поражения электрическим током, присваивается группа I по электробезопасности. Перечень должностей и профессий, требующих присвоения персоналу I группы по электробезопасности, определяет руководитель Потребителя. Персоналу, усвоившему требования по электробезопасности, относящиеся к его производственной деятельности, присваивается группа I с оформлением в журнале установленной формы; удостоверение не выдается.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Присвоение группы I производится путем проведения инструктажа, который, как правило, должен завершаться проверкой знаний в форме устного опроса и (при необходимости) проверкой приобретенных навыков безопасных способов работы или оказания первой помощи при поражении электрическим током. Присвоение I группы по электробезопасности проводит работник из числа электротехнического персонала данного Потребителя с группой по электробезопасности не ниже III.</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Присвоение I группы по электробезопасности проводится с периодичностью не реже 1 раза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1.4.5. Обязательные формы работы с различными категориями работников*: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___________________</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Правила работы с персоналом в организациях электроэнергетики Российской Федерации, утвержденные приказом Минтопэнерго России от 19.02.2000 № 49 и зарегистрированные в Минюсте России 16.03.2000. Регистрационный номер 2150.</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1.4.5.1. С административно-техническим персоналом: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вводный и целевой (при необходимости) инструктажи по охране труда;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знаний правил, норм по охране труда, настоящих Правил, правил пожарной безопасности и других нормативных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профессиональное дополнительное образование для непрерывного повышения квалификации.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 административно-техническим персоналом, имеющим права оперативного, оперативно-ремонтного или ремонтного персонала, помимо указанных форм работы должны проводиться все виды подготовки, предусмотренные для оперативного, оперативно-ремонтного или ремонтного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1.4.5.2. С оперативным и оперативно-ремонтным персоналом: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вводный, первичный на рабочем месте, повторный, внеплановый и целевой инструктажи по охране труда, а также инструктаж по пожарной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подготовка по новой должности или профессии с обучением на рабочем месте (стажировка);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знаний правил, норм по охране труда, настоящих Правил, правил пожарной безопасности и других нормативных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дублирование;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специальная подготовка;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контрольные противоаварийные и противопожарные тренировки;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профессиональное дополнительное образование для непрерывного повышения квалификации.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1.4.5.3. С ремонтным персоналом: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вводный, первичный на рабочем месте, повторный, внеплановый и целевой инструктажи по охране труда, а также инструктаж по пожарной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подготовка по новой должности или профессии с обучением на рабочем месте (стажировка);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знаний правил, норм по охране труда, настоящих Правил, правил пожарной безопасности и других нормативных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профессиональное дополнительное образование для непрерывного повышения квалификации.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1.4.6. Проведение инструктажей по безопасности труда допускается совмещать с инструктажами по пожарной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1.4.7. Работники, принимаемые для выполнения работ в электроустановках, должны иметь профессиональную подготовку, соответствующую характеру работы. При отсутствии профессиональной подготовки такие работники должны быть обучены (до допуска к самостоятельной работе) в специализированных центрах подготовки персонала (учебных комбинатах, учебно-тренировочных центрах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1.4.8. Электротехнический персонал до назначения на самостоятельную работу или при переходе на другую работу (должность), связанную с эксплуатацией электроустановок, а также при перерыве в работе в качестве электротехнического персонала свыше 1 года обязан пройти стажировку (производственное обучение) на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обучения работнику должен быть предоставлен срок, достаточный для ознакомления с оборудованием, аппаратурой, оперативными схемами и одновременного изучения в необходимом для данной должности (профессии) объеме: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правил устройства электроустановок, правил безопасности, правил и приемов оказания первой помощи при несчастных случаях на производстве, правил применения и испытания средств защиты, настоящих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должностных и производственных инструкций;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инструкций по охране труда;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других правил, нормативных и эксплуатационных документов, действующих у данного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1.4.9. Программы подготовки электротехнического персонала с указанием необходимых разделов правил и инструкций составляются руководителями (ответственными за электрохозяйство) структурных подразделений и могут утверждаться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Программа подготовки руководителей оперативного персонала, работников из числа оперативного, оперативно-ремонтного и ремонтного персонала должна предусматривать стажировку и проверку знаний, а для руководителей оперативного персонала, работников из числа оперативного, оперативно-ремонтного персонала еще и дублирование.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1.4.10. Работник, проходящий стажировку (дублирование), должен быть соответствующим документом закреплен за опытным работником по организации (для руководителей и специалистов) или по структурному подразделению (для рабочих).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1.4.11. Стажировка проводится под руководством ответственного обучающего работника и осуществляется по программам, разработанным для каждой должности (рабочего места) и утвержденным в установленном порядке. Продолжительность стажировки должна быть от 2 до 14 смен.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1.4.12. Руководитель Потребителя или структурного подразделения может освобождать от стажировки работника, имеющего стаж по специальности не менее 3 лет, переходящего из одного цеха в другой, если характер его работы и тип оборудования, на котором он работал ранее, не меняется.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 к стажировке оформляется соответствующим документом руководителя Потребителя или структурного подразделения. В документе указываются календарные сроки стажировки и фамилии работников, ответственных за ее проведение.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стажировки устанавливается индивидуально в зависимости от уровня профессионального образования, опыта работы, профессии (должности) обучаемого.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1.4.13. В процессе стажировки работник должен: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усвоить требования правил эксплуатации, охраны труда, пожарной безопасности и их практическое применение на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изучить схемы, производственные инструкции и инструкции по охране труда, знание которых обязательно для работы в данной должности (профессии);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отработать четкое ориентирование на своем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приобрести необходимые практические навыки в выполнении производственных операций;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изучить приемы и условия безаварийной, безопасной и экономичной эксплуатации обслуживаемого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1.4.14. Допуск к дублированию для оперативного персонала и самостоятельной работе для административно-технического и ремонтного персонала оформляется соответствующим документом по Потребителю.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После дублирования работник из числа оперативного или оперативно-ремонтного персонала может быть допущен к самостоятельной работе. Продолжительность дублирования - от 2 до 12 </w:t>
      </w:r>
      <w:r w:rsidRPr="00DD587C">
        <w:rPr>
          <w:rFonts w:ascii="Times New Roman" w:hAnsi="Times New Roman" w:cs="Times New Roman"/>
        </w:rPr>
        <w:lastRenderedPageBreak/>
        <w:t>рабочих смен. Для конкретного работника она устанавливается решением комиссии по проверке знаний в зависимости от уровня его профессиональной подготовки, стажа и опыта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 к самостоятельной работе для оперативного персонала оформляется соответствующим документом руководителя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1.4.15. В период дублирования работник должен принять участие в контрольных противоаварийных и противопожарных тренировках с оценкой результатов и оформлением в соответствующих журналах.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Количество тренировок и их тематика определяются программой подготовки дублера.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1.4.16. Если за время дублирования работник не приобрел достаточных производственных навыков или получил неудовлетворительную оценку по противоаварийной тренировке, допускается продление его дублирования на срок от 2 до 12 рабочих смен, и дополнительное проведение контрольных противоаварийных тренировок. Продление дублирования оформляется соответствующим документом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1.4.17. Если в период дублирования будет установлена профессиональная непригодность работника к данной деятельности, он снимается с подготовки.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1.4.18. Во время прохождения дублирования обучаемый может производить оперативные переключения, осмотры и другие работы в электроустановках только с разрешения и под надзором обучающего. Ответственность за правильность действий обучаемого и соблюдение им правил несут как сам обучаемый, так и обучающий его работник.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1.4.19. Проверка знаний работников подразделяется на первичную и периодическую (очередную и внеочередную).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Первичная проверка знаний проводится у работников, впервые поступивших на работу, связанную с обслуживанием электроустановок, или при перерыве в проверке знаний более 3-х лет; очередная - в порядке, установленном в п.1.4.20; а внеочередная - в порядке, установленном в п.1.4.23.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1.4.20. Очередная проверка должна производиться в следующие сроки: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для электротехнического персонала, непосредственно организующего и проводящего работы по обслуживанию действующих электроустановок или выполняющего в них наладочные, электромонтажные, ремонтные работы или профилактические испытания, а также для персонала, имеющего право выдачи нарядов, распоряжений, ведения оперативных переговоров - 1 раз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для административно-технического персонала, не относящегося к предыдущей группе, а также для специалистов по охране труда, допущенных к инспектированию электроустановок, - 1 раз в 3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1.4.21. Время следующей проверки устанавливается в соответствии с датой последней проверки знаний.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1.4.22. Работникам, получившим при очередной проверке знаний неудовлетворительную оценку, комиссия назначает повторную проверку в срок не позднее 1 месяца со дня последней проверки. Срок действия удостоверения для работника, получившего неудовлетворительную оценку, автоматически продлевается до срока, назначенного комиссией для второй проверки, если нет записанного в журнал проверки знаний специального решения комиссии о временном отстранении работника от работы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1.4.23. Внеочередная проверка знаний проводится независимо от срока проведения предыдущей проверки: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введении в действие у Потребителя новых или переработанных норм и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установке нового оборудования, реконструкции или изменении главных электрических и технологических схем (необходимость внеочередной проверки в этом случае определяет технический руководитель);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назначении или переводе на другую работу, если новые обязанности требуют дополнительных знаний норм и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нарушении работниками требований нормативных актов по охране труда;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 требованию органов государственного 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 заключению комиссий, расследовавших несчастные случаи с людьми или нарушения в работе энергетического объекта;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повышении знаний на более высокую группу;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проверке знаний после получения неудовлетворительной оценки;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при перерыве в работе в данной должности более 6 месяцев.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1.4.24. Объем знаний для внеочередной проверки и дату ее проведения определяет ответственный за электрохозяйство Потребителя с учетом требований настоящих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1.4.25. Внеочередная проверка, проводимая по требованию органов государственного надзора и контроля, а также после происшедших аварий, инцидентов и несчастных случаев, не отменяет сроков очередной проверки по графику и может проводиться в комиссии органов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1.4.26. В случае внесения изменений и дополнений в действующие правила, внеочередная проверка не проводится, а они доводятся до сведения работников с оформлением в журнале регистрации инструктажа на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1.4.27. Проверка знаний норм и правил работы в электроустановках Потребителей должна осуществляться по утвержденным руководителем Потребителя календарным графикам.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Работники, подлежащие проверке знаний, должны быть ознакомлены с графиком.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1.4.28. Проверка знаний у ответственных за электрохозяйство Потребителей, их заместителей, а также специалистов по охране труда, в обязанности которых входит контроль за электроустановками, проводится в комиссии органов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1.4.29. Допускается не проводить по согласованию с органами госэнергонадзора проверку знаний у специалиста, принятого на работу по совместительству в целях возложения на него обязанностей ответственного за электрохозяйство, при одновременном выполнении следующих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с момента проверки знаний в комиссии госэнергонадзора в качестве административно-технического персонала по основной работе прошло не более 6-ти месяцев;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энергоемкость электроустановок, их сложность в организации по совместительству не выше чем по месту основной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организации по совместительству отсутствуют электроустановки напряжением выше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1.4.30. Для проведения проверки знаний электротехнического и электротехнологического персонала организации руководитель Потребителя должен назначить приказом по организации комиссию в составе не менее пяти человек.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Председатель комиссии должен иметь группу по электробезопасности V у Потребителей с электроустановками напряжением до и выше 1000 В и группу IV у Потребителей с электроустановками напряжением только до 1000 В. Председателем комиссии назначается, как правило, ответственный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1.4.31. Все члены комиссии должны иметь группу по электробезопасности и пройти проверку знаний в комиссии органа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проверка знаний отдельных членов комиссии на месте, при условии, что председатель и не менее двух членов комиссии, прошли проверку знаний в комиссии органов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1.4.32. В структурных подразделениях руководителем Потребителя могут создаваться комиссии по проверке знаний работников структурных подразделений.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Члены комиссий структурных подразделений должны пройти проверку знаний норм и правил в центральной комиссии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1.4.33. При проведении процедуры проверки знаний должно присутствовать не менее трех членов комиссии, в том числе обязательно председатель (заместитель председателя) комиссии.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1.4.34. Проверка знаний работников Потребителей, численность которых не позволяет образовать комиссии по проверке знаний, должна проводиться в комиссиях органов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1.4.35. Комиссии органов госэнергонадзора для проверки знаний могут создаваться при специализированных образовательных учреждениях (институтах повышения квалификации, учебных центрах и т.п.). Они назначаются приказом (распоряжением) руководителя органа госэнергонадзора. Члены комиссии должны пройти проверку знаний в органе госэнергонадзора, выдавшем разрешение на создание этой комиссии. Председателем комиссии назначается старший государственный инспектор (государственный инспектор) по энергетическому надзору.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1.4.36. Представители органов государственного надзора и контроля, по их решению, могут принимать участие в работе комиссий по проверке знаний всех уровней.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1.4.37. Проверка знаний каждого работника производится индивидуально.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каждой должности (профессии) руководителем Потребителя или структурного подразделения должен быть определен объем проверки знаний норм и правил с учетом должностных обязанностей и характера производственной деятельности работника по соответствующей должности (профессии), а также требований тех нормативных документов, обеспечение и соблюдение которых входит в его служебные обязанности.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1.4.38. По результатам проверки знаний правил устройства электроустановок, настоящих Правил, правил безопасности и других нормативно-технических документов электротехническому (электротехнологическому) персоналу устанавливается группа по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1.4.39. Результаты проверки знаний заносятся в журнал установленной формы и подписываются всеми членами комиссии. Если проверка знаний нескольких работников проводилась в один день и состав комиссии не менялся, то члены комиссии могут расписаться 1 раз после окончания работы; при этом должно быть указано прописью общее число работников, у которых проведена проверка знаний.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Персоналу, успешно прошедшему проверку знаний, выдается удостоверение установленной формы.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1.4.40. Допускается использование контрольно-обучающих машин на базе персональных электронно-вычислительных машин (ПЭВМ) для всех видов проверки, кроме первичной; при этом запись в журнале проверки знаний не отменяется.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Разработанная программа при этом должна обеспечить возможность использования ее в режиме обучения.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1.4.41. В случае использования ПЭВМ и получения неудовлетворительной оценки в протоколе автоэкзаменатора и несогласия проверяемого, комиссия задает дополнительные вопросы. Окончательная оценка устанавливается по результатам опроса комиссии.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1.4.42. Специалисту по охране труда, в обязанности которого входит инспектирование электроустановок, прошедшему проверку знаний в объеме IV группы по электробезопасности, выдается удостоверение на право инспектирования электроустановок своего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1.4.43. У Потребителей должна проводиться систематическая работа с электротехническим персоналом, направленная на повышение его квалификации, уровня знаний правил и инструкций по охране труда, изучение передового опыта и безопасных приемов обслуживания электроустановок, предупреждение аварийности и травматизма.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Объем организуемой технической учебы, необходимость проведения противоаварийных тренировок определяет технический руководитель Потребителя.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1.5</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УПРАВЛЕНИЕ ЭЛЕКТРОХОЗЯЙСТВОМ</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Общие положения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 Система управления электрохозяйством Потребителя электрической энергии является составной частью управления энергохозяйством, интегрированной в систему управления Потребителя в целом, и должна обеспечивать: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оперативное развитие схемы электроснабжения Потребителя для удовлетворения его потребностей в электроэнергии;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эффективную работу электрохозяйства путем совершенствования энергетического производства и осуществления мероприятий по энергосбережению;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повышение надежности, безопасности и безаварийной работы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обновление основных производственных фондов путем технического перевооружения и реконструкции электрохозяйства, модернизации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внедрение и освоение новой техники, технологии эксплуатации и ремонта, эффективных и безопасных методов организации производства и труда;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повышение квалификации персонала, распространение передовых методов труда и экономических знаний, развитие рационализации и изобретательства;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оперативно-диспетчерское управление электрохозяйством, в том числе собственными источниками электрической энергии, согласованное с энергоснабжающей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за техническим состоянием собственных электроустановок и эксплуатацией собственных источников электрической энергии, работающих автономно (не являющихся блок-станциями);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за соблюдением организацией заданных ей энергоснабжающей организацией режимов работы и лимитов энергопотребления.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1.5.2. У Потребителя должен быть организован анализ технико-экономических показателей работы электрохозяйства и его структурных подразделений для оценки состояния отдельных элементов и всей системы электроснабжения, режимов их работы, соответствия нормируемых и </w:t>
      </w:r>
      <w:r w:rsidRPr="00DD587C">
        <w:rPr>
          <w:rFonts w:ascii="Times New Roman" w:hAnsi="Times New Roman" w:cs="Times New Roman"/>
        </w:rPr>
        <w:lastRenderedPageBreak/>
        <w:t>фактических показателей функционирования электрохозяйства, эффективности проводимых организационно-технических мероприятий.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 На основании анализа должны разрабатываться и выполняться мероприятия по повышению надежности, экономичности и безопасности электроснабжения организации и его структурных подразделений.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 У Потребителя должна быть разработана и действовать система стимулирования работы персонала по повышению эффективности функционирования электрохозяйства, включая систему подготовки и переподготовки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 Результаты работы смены, участка, цеха и всего электрохозяйства следует периодически рассматривать с персоналом в целях анализа и устранения недостатков его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1.5.6. В электрохозяйстве Потребителя и его структурных подразделениях должен быть организован по установленным формам учет показателей работы оборудования (сменный, суточный, месячный, квартальный, годовой) для контроля его экономичности и надежности, основанный на показаниях контрольно-измерительной аппаратуры, результатах испытаний, измерений и расчетов.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1.5.7. Руководители Потребителя, служб, цехов должны обеспечить достоверность показаний контрольно-измерительных средств и систем, правильную постановку учета и отчетности в соответствии с действующими НТД.</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Оперативное управление</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1.5.8. У Потребителей, имеющих собственные источники электрической энергии или имеющих в своей системе электроснабжения самостоятельные предприятия электрических сетей, должно быть организовано оперативное диспетчерское управление электрооборудованием, задачами которого являются: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разработка и ведение требуемого режима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производство переключений пусков и остановов;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локализация аварий и восстановления режима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планирование и подготовка схем и оборудования к производству ремонтных работ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выполнение требований по качеству электрической 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обеспечение экономичности работы электрооборудования и рационального использования энергоресурсов при соблюдении режимов потребления;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предотвращение и ликвидация аварий и отказов при производстве, преобразовании, передаче, распределении и потреблении электрической 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Организация диспетчерского управления у Потребителей должна осуществляться в соответствии с требованиями действующих правил, при этом Потребители, включенные в реестр энергоснабжающих организаций, осуществляют свою деятельность в соответствии с правилами технической эксплуатации электрических станций и сетей.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1.5.9. Система оперативного управления электрохозяйством, организационная структура и форма оперативного управления, а также вид оперативного обслуживания электроустановок, число работников из оперативного персонала в смене определяется руководителем Потребителя и документально оформляется.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1.5.10. Оперативное управление должно быть организовано по иерархической структуре, предусматривающей распределение функций оперативного контроля и управления между уровнями, а также подчиненность нижестоящих уровней управления вышестоящим.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Потребителей электрической энергии вышестоящим уровнем оперативного управления являются диспетчерские службы соответствующих энергоснабжающих организаций.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1.5.11. Для каждого оперативного уровня должны быть установлены две категории управления оборудованием и сооружениями – оперативное управление и оперативное ведение.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1.5.12. В оперативном управлении старшего работника из числа оперативного персонала должны находиться оборудование, линии электропередачи, токопроводы, устройства релейной защиты, аппаратура системы противоаварийной и режимной автоматики, средства диспетчерского и технологического управления, операции с которыми требуют координации действий подчиненного оперативного персонала и согласованных изменений режимов на нескольких объектах.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Операции с указанным оборудованием и устройствами должны производиться под руководством старшего работника из числа оперативного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1.5.13. В оперативном ведении старшего работника из числа оперативного персонала должны находиться оборудование, линии электропередачи, токопроводы, устройства релейной защиты, аппаратура системы противоаварийной и режимной автоматики, средства диспетчерского и технологического управления, операции с которыми не требуют координации действий персонала разных энергетических объектов, но состояние и режим работы которых влияют на режим работы и надежность электрических сетей, а также на настройку устройств противоаварийной автоматики.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Операции с указанным оборудованием и устройствами должны производиться с разрешения старшего работника из числа оперативного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1.5.14. Все линии электропередачи, токопроводы, оборудование и устройства системы электроснабжения Потребителя должны быть распределены по уровням оперативного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Перечни линий электропередачи, токопроводов, оборудования и устройств, находящихся в оперативном управлении или оперативном ведении старшего работника из числа оперативного персонала Потребителя, должны быть составлены с учетом решений по оперативному управлению энергоснабжающей организации, согласованы с нею и утверждены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1.5.15. Взаимоотношения персонала различных уровней оперативного управления должны быть регламентированы соответствующими положениями, договорами и инструкциями, согласованными и утвержденными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1.5.16. Оперативное управление должно осуществляться со щита управления или с диспетчерского пункта. Возможно использование приспособленного для этой цели электротехнического помещения.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Щиты (пункты) управления должны быть оборудованы средствами связи. Рекомендуется записывать оперативные переговоры на магнитофон.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1.5.17. На щитах (пунктах) оперативного управления и в других приспособленных для этой цели помещениях должны находиться оперативные схемы (схемы-макеты) электрических соединений электроустановок, находящихся в оперативном управлении.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изменения в схеме соединений электроустановок и устройств релейной защиты и автоматики (далее - РЗА), а также места наложения и снятия заземлений должны быть отражены на оперативной схеме (схеме-макете) после проведения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1.5.18. Для каждой электроустановки должны быть составлены однолинейные схемы электрических соединений для всех напряжений при нормальных режимах работы оборудования, утверждаемые 1 раз в 2 года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1.5.19. На каждом диспетчерском пункте, щите управления системы электроснабжения Потребителя и объекте с постоянным дежурством персонала должны быть местные инструкции по предотвращению и ликвидации аварий. Указанные инструкции должны быть согласованы с вышестоящим органом оперативно-диспетчерского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1.5.20. У каждого Потребителя должны быть разработаны инструкции по оперативному управлению, ведению оперативных переговоров и записей, производству оперативных переключений и ликвидации аварийных режимов с учетом специфики и структурных особенностей организаций.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1.5.21. Переключения в электрических схемам распределительных устройств (далее - РУ) подстанций, щитов и сборок осуществляются по распоряжению или с ведома вышестоящего оперативного персонала, в оперативном управлении или ведении которого находится данное оборудование, в соответствии с установленным у Потребителя порядком: по устному или телефонному распоряжению с записью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Оперативные переключения должен выполнять работник из числа оперативного персонала, непосредственно обслуживающий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распоряжении о переключениях должна указываться их последовательность. Распоряжение считается выполненным только после получения об этом сообщения от работника, которому оно было отдано.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1.5.22. Сложные переключения, а также все переключения (кроме одиночных) на электроустановках, не оборудованных блокировочными устройствами или имеющих неисправные блокировочные устройства, должны выполняться по программам, бланкам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сложным относятся переключения, требующие строгой последовательности операций с коммутационными аппаратами, заземляющими разъединителями и устройствами релейной защиты, противоаварийной и режимной автоматики.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1.5.23. Перечни сложных переключений, утверждаемые техническими руководителями, должны храниться на диспетчерских пунктах, центральных (главных) щитах управления электрических станций и подстанций.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Перечни сложных переключений должны пересматриваться при изменении схемы, состава оборудования, устройства защиты и автоматики.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1.5.24. Сложные переключения должны выполнять, как правило, два работника, из которых один является контролирующим.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наличии в смене одного работника из числа оперативного персонала, контролирующим может быть работник из административно-технического персонала, знающий схему данной электроустановки, правила производства переключений и допущенный к выполнению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1.5.25. При сложных переключениях допускается привлекать для операции в цепях РЗА третьего работника из персонала служб РЗА. Этот работник, предварительно ознакомленный с бланком переключения и подписавший его, должен выполнять каждую операцию по распоряжению работника, выполняющего переключения.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остальные переключения при наличии работоспособного блокировочного устройства могут быть выполнены единолично независимо от состава смены.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1.5.26. В случаях, не терпящих отлагательства (несчастный случай, стихийное бедствие, а также при ликвидации аварий), допускается в соответствии с местными инструкциями выполнение переключений без распоряжения или без ведома вышестоящего оперативного персонала с последующим его уведомлением и записью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1.5.27. Список работников, имеющих право выполнять оперативные переключения, утверждает руководитель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Список работников, имеющих право ведения оперативных переговоров, утверждается ответственным за электрохозяйство и передается энергоснабжающей организации и субабонентам.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1.5.28. Для повторяющихся сложных переключений должны быть использованы типовые программы, бланки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ликвидации технологических нарушений или для их предотвращения разрешается производить переключения без бланков переключений с последующей записью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________________</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При составлении типовых программ и бланков переключений энергетическим службам рекомендуется использовать типовую инструкцию по переключениям в электроустановках, действующую в энергоснабжающих организациях.</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1.5.29. В программах и бланках переключений, которые являются оперативными документами, должны быть установлены порядок и последовательность операций при проведении переключений в схемах электрических соединений электроустановок и цепях РЗА.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Бланки переключений (типовые бланки) должен использовать оперативный персонал, непосредственно выполняющий переключения.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1.5.30. Программы переключений (типовые программы) должны применять руководители оперативного персонала при производстве переключений в электроустановках разных уровней управления и разных энергообъектов.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Степень детализации программ должна соответствовать уровню оперативного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Работникам, непосредственно выполняющим переключения, разрешается применять программы переключений соответствующего диспетчера, дополненные бланками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1.5.31. Типовые программы и бланки переключений должны быть скорректированы при изменениях в главной схеме электрических соединений электроустановок, связанных с вводом нового оборудования, заменой или частичным демонтажем устаревшего оборудования, реконструкцией распределительных устройств, а также при включении новых или изменениях в установленных устройствах РЗА.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1.5.32. В электроустановках напряжением выше 1000 В переключения проводятся: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без бланков переключений - при простых переключениях и при наличии действующих блокировочных устройств, исключающих неправильные операции с разъединителями и заземляющими ножами в процессе всех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 бланку переключений - при отсутствии блокировочных устройств или их неисправности, а также при сложных переключениях.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1.5.33. При ликвидации аварий переключения проводятся без бланков с последующей записью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Бланки переключений должны быть пронумерованы. Использованные бланки хранятся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электроустановках напряжением до 1000 В переключения проводятся без составления бланков переключений, но с записью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1.5.34. Электрооборудование, отключенное по устной заявке технологического персонала для производства каких-либо работ, включается только по требованию работника, давшего заявку на отключение, или заменяющего его.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Перед пуском временно отключенного оборудования по заявке технологического персонала оперативный персонал обязан осмотреть оборудование, убедиться в его готовности к включению под напряжение и предупредить работающий на нем персонал о предстоящем включении.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Порядок оформления заявок на отключение и включение электрооборудования должен быть утвержден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1.5.35. В электроустановках с постоянным дежурством персонала оборудование, бывшее в ремонте или на испытании, включается под напряжение только после приемки его оперативным персоналом.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электроустановках без постоянного дежурства персонала порядок приемки оборудования после ремонта или испытания устанавливается местными инструкциями с учетом особенностей электроустановки и выполнения требований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1.5.36. При переключениях в электроустановках должен соблюдаться следующий порядок: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работник, получивший задание на переключения, обязан повторить его, записать в оперативный журнал и установить по оперативной схеме или схеме-макету порядок предстоящих операций; составить, если требуется, бланк переключений. Переговоры оперативного персонала должны быть предельно краткими и ясными. Оперативный язык должен исключать возможность неправильного понимания персоналом принимаемых сообщений и передаваемых распоряжений. Отдающий и принимающий распоряжение должны четко представлять порядок операций;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переключения выполняют два работника, то тот, кто получил распоряжение, обязан разъяснить по оперативной схеме соединений второму работнику, участвующему в переключениях, порядок и последовательность предстоящих операций;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возникновении сомнений в правильности выполнения переключений их следует прекратить и проверить требуемую последовательность по оперативной схеме соединений;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после выполнения задания на переключения об этом должна быть сделана запись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1.5.37. При планируемых изменениях схемы и режимов работы энергетического оборудования Потребителей, изменениях в устройствах РЗА диспетчерскими службами, в управлении которых находится оборудование и устройства РЗА, должны быть заранее внесены необходимые изменения и дополнения в типовые программы и бланки переключений на соответствующих уровнях оперативного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1.5.38. Оперативному персоналу, непосредственно выполняющему переключения, самовольно выводить из работы блокировки не разрешается.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Деблокирование разрешается только после проверки на месте отключенного положения выключателя и выяснения причины отказа блокировки по разрешению и под руководством работников, уполномоченных на это письменным распоряжением ответственного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случае необходимости деблокирования составляется бланк переключений с внесением в него операций по деблокированию.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1.5.39. Бланк переключений заполняет дежурный, получивший распоряжение на проведение переключений. Подписывают бланк оба работника, проводивших переключения.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Контролирующим при выполнении переключений является старший по должности.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Ответственность за правильность переключений во всех случаях возлагается на обоих работников, выполнявших операции.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1.5.40. Переключения в комплектных распределительных устройствах (на комплектных трансформаторных подстанциях), в том числе выкатывание и вкатывание тележек с оборудованием, а также переключения в распределительных устройствах, на щитах и сборках напряжением до 1000 В разрешается выполнять одному работнику из числа оперативного персонала, обслуживающего эти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1.5.41. Переключения в электрооборудовании и в устройствах РЗА, находящиеся в оперативном управлении вышестоящего оперативного персонала, должны производиться по распоряжению, а находящиеся в его ведении - с его разрешения.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пожаре и ликвидации аварии оперативный персонал должен действовать в соответствии с местными инструкциями и оперативным планом пожаротушения.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1.5.42. В распоряжении о переключениях должна быть указана последовательность операций в схеме электроустановки и цепях РЗА с необходимой степенью детализации, определяемой вышестоящим оперативным персоналом.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Исполнителю переключений должно быть одновременно выдано не более одного задания на проведение оперативных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1.5.43 При исчезновении напряжения на электроустановке оперативный персонал должен быть готов к его появлению без предупреждения в любое время.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1.5.44. Отключение и включение под напряжение и в работу присоединения, имеющего в своей цепи выключатель, должны выполняться с помощью выключателя.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Разрешается отключение и включение отделителями, разъединителями, разъемными контактами соединений комплектных распределительных устройств (КРУ), в том числе устройств наружной установки (КРУН):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нейтралей силовых трансформаторов напряжением 110-220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заземляющих дугогасящих реакторов напряжением 6-35 кВ при отсутствии в сети замыкания на землю;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намагничивающего тока силовых трансформаторов напряжением 6-220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зарядного тока и тока замыкания на землю воздушных и кабельных линий электропередачи;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зарядного тока систем шин, а также зарядного тока присоединений с соблюдением требований нормативно-технических документов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кольцевых сетях напряжением 6-10 кВ разрешается отключение разъединителями уравнительных токов до 70 А и замыкание сети в кольцо при разности напряжений на разомкнутых контактах разъединителей не более 5% от номинального напряжения. Допускается отключение и включение нагрузочного тока до 15 А трехполюсными разъединителями наружной установки при напряжении 10 кВ и ниже.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дистанционное отключение разъединителями неисправного выключателя 220 кВ, зашунтированного одним выключателем или цепочкой из нескольких выключателей других присоединений системы шин, если отключение выключателя может привести к его разрушению и обесточиванию подстанции.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Допустимые значения отключаемых и включаемых разъединителями токов должны быть определены НТД энергоснабжающей организации. Порядок и условия выполнения операций для различных электроустановок должны быть регламентированы местными инструкциями.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Автоматизированные системы управления энергохозяйством</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1.5.45. Энергохозяйства Потребителей могут оснащаться автоматизированными системами управления (далее - АСУЭ), использующимися для решения комплекса задач: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оперативного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управления производственно-технической деятельностью;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подготовки эксплуатационного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технико-экономического прогнозирования и планирования;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управления ремонтом электрооборудования, распределением и сбытом электроэнергии, развитием электрохозяйства, материально-техническим снабжением, кадрами.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1.5.46. АСУЭ является подсистемой автоматизированной системы управления Потребителем (далее - АСУП) и должна иметь необходимые средства связи и телемеханики с диспетчерскими пунктами энергоснабжающей организации в объеме, согласованном с последней.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1.5.47. Комплексы задач АСУЭ в каждом электрохозяйстве должны выбираться, исходя из производственной и экономической целесообразности, с учетом рационального использования имеющихся типовых решений пакетов прикладных программ и возможностей технических средств.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1.5.48. В состав комплекса технических средств АСУЭ должны входить: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средства сбора и передачи информации (датчики информации, каналы связи, устройства телемеханики, аппаратура передачи данных и т.д.);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средства обработки и отображения информации (ЭВМ, аналоговые и цифровые приборы, дисплеи, устройства печати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вспомогательные системы (электропитания, кондиционирования воздуха, противопожарные).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1.5.49. Ввод АСУЭ в эксплуатацию должен производиться в установленном порядке на основании акта приемочной комиссии. Вводу в промышленную эксплуатацию может предшествовать опытная ее эксплуатация продолжительностью не более 6 мес.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Создание и ввод АСУЭ в эксплуатацию можно осуществлять очередями.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Приемка АСУЭ в промышленную эксплуатацию должна производиться по завершению приемки в промышленную эксплуатацию решения всех задач, предусмотренных для вводимой очереди.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1.5.50. При организации эксплуатации АСУЭ обязанности структурных подразделений по обслуживанию комплекса технических средств, программному обеспечению должны быть определены приказом руководителя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этом эксплуатацию и ремонт оборудования высокочастотных каналов телефонной связи и телемеханики по линиям электропередачи напряжением выше 1000 В (конденсаторы связи, реакторы высокочастотных заградителей, заземляющие ножи, устройства антенной связи, проходные изоляторы, разрядники элементов настройки и фильтров присоединения и т.д.) должен осуществлять персонал, обслуживающий установки напряжением выше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Техническое обслуживание и поверку датчиков (преобразователей) телеизмерений, включаемых в цепи вторичных обмоток трансформаторов тока и напряжения, должен производить персонал соответствующих подразделений, занимающихся эксплуатацией устройств релейной защиты и автоматики и метрологическим обеспечением.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1.5.51. Подразделения, обслуживающие АСУЭ, должны обеспечивать: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надежную эксплуатацию технических средств, информационного и программного обеспечения;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предоставление согласно графику соответствующим подразделениям информации, обработанной ЭВМ;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эффективное использование вычислительной техники в соответствии с действующими нормативами;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совершенствование и развитие системы управления, включая внедрение новых задач, модернизацию программ, находящихся в эксплуатации, освоение передовой технологии сбора и подготовки исходной информации;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ведение классификаторов нормативно-справочной информации;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организацию информационного взаимодействия со смежными иерархическими уровнями АСУЭ;</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разработку инструктивных и методических материалов, необходимых для функционирования АСУЭ;</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анализ работы АСУЭ, ее экономической эффективности, своевременное представление отчетности.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1.5.52. По каждой АСУЭ обслуживающий ее персонал должен вести техническую и эксплуатационную документацию по перечню, утвержденному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1.5.53. Для вывода из работы выходных цепей телеуправления на подстанциях и диспетчерских пунктах должны применяться специальные общие ключи или отключающие устройства. Отключение цепей телеуправления и телесигнализации отдельных присоединений должно производиться на разъемных зажимах либо на индивидуальных отключающих устройствах по разрешению и заявке соответствующей диспетчерской службы. Все операции с общими ключами телеуправления и индивидуальными отключающими устройствами в цепях телеуправления и телесигнализации разрешается выполнять только по указанию или с ведома старшего работника из оперативного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1.5.54. Ремонтно-профилактические работы на технических средствах АСУЭ должны выполняться в соответствии с утвержденными графиками. Порядок их вывода в ремонт, технического обслуживания и ремонта должны определяться утвержденным положением.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Вывод из работы средств диспетчерской связи и систем телемеханики должен оформляться оперативной заявкой.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1.5.55. Руководитель Потребителя должен обеспечить проведение анализа функционирования АСУЭ, контроль над эксплуатацией и разработку мероприятий по развитию и совершенствованию АСУЭ и ее своевременному перевооружению.</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lastRenderedPageBreak/>
        <w:t>Глава 1.6</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ТЕХОБСЛУЖИВАНИЕ, РЕМОНТ, МОДЕРНИЗАЦИЯ И РЕКОНСТРУКЦИЯ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 Потребители должны обеспечить проведение технического обслуживания, планово-предупредительных ремонтов, модернизации и реконструкции оборудования электроустановок. Ответственность за их проведение возлагается на руководителя.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1.6.2. Объем технического обслуживания и планово-предупредительных ремонтов должен определяться необходимостью поддержания работоспособности электроустановок, периодического их восстановления и приведения в соответствие с меняющимися условиями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1.6.3. На все виды ремонтов основного оборудования электроустановок должны быть составлены ответственным за электрохозяйство годовые планы (графики), утверждаемые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 электрооборудования и аппаратов, непосредственно связанных с технологическими агрегатами, должен выполняться одновременно с ремонтом последних.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1.6.4. Графики ремонтов электроустановок, влияющие на изменение объемов производства, должны быть утверждены руководителем организации. Потребителям следует разрабатывать также долгосрочные планы технического перевооружения и реконструкции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1.6.5. Периодичность и продолжительность всех видов ремонта, а также продолжительность ежегодного простоя в ремонте для отдельных видов электрооборудования устанавливаются в соответствии с настоящими Правилами, действующими отраслевыми нормами и указаниями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1.6.6. Техническое обслуживание и ремонт могут проводиться и по результатам технического диагностирования при функционировании у Потребителя системы технического диагностирования - совокупности объекта диагностирования, процесса диагностирования и исполнителей, подготовленных к диагностированию и осуществляющих его по правилам, установленным соответствующей документацией.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такой документации относятся: отраслевой стандарт (далее - ОСТ), ведомственный руководящий документ (далее - ВРД), регламент, стандарт предприятия (далее - СТП) и другие документы, принятые в данной отрасли или у данного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данном документе, составленном в соответствии с действующими правилами органов государственного надзора и государственными стандартами, описывается весь порядок проведения технического диагностирования и поставки технического диагноза. Документ составляется раздельно по видам электроустановок. Для электрооборудования рекомендуемый примерный порядок технического диагностирования электроустановок Потребителей представлен в Приложении 2.</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1.6.7. По истечении установленного нормативно-технической документации срока службы все технологические системы и электрооборудование должны подвергаться техническому освидетельствованию комиссией, возглавляемой техническим руководителем Потребителя, с целью оценки состояния, установления сроков дальнейшей работы и условий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работы комиссии должны отражаться в акте и технических паспортах технологических систем и электрооборудования с обязательным указанием срока последующего освидетельствования.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Техническое освидетельствование может также производиться специализированными организациями.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1.6.8. Конструктивные изменения электрооборудования и аппаратов, а также изменения электрических схем при выполнении ремонтов осуществляются по утвержденной технической документации.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1.6.9. До вывода основного оборудования электроустановок в капитальный ремонт должны быть: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составлены ведомости объема работ и смета, уточняемые после вскрытия и осмотра оборудования, а также график ремонтных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заготовлены согласно ведомостям объема работ необходимые материалы и запасные части;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составлена и утверждена техническая документация на работы в период капитального ремонта;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укомплектованы и приведены в исправное состояние инструмент, приспособления, такелажное оборудование и подъемно-транспортные механизмы;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подготовлены рабочие места для ремонта, произведена планировка площадки с указанием размещения частей и деталей;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укомплектованы и проинструктированы ремонтные бригады.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1.6.10. Установленное у Потребителя оборудование должно быть обеспечено запасными частями и материалами. Состояние запасных частей, материалов, условия поставки, хранения должны периодически проверяться ответственным за электрохозяйство.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1.6.11. Вводимое после ремонта оборудование должно испытываться в соответствии с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1.6.12. Специальные испытания эксплуатируемого оборудования проводятся по схемам и программам, утвержденным ответственным за электрохозяйство.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1.6.13. Основное оборудование электроустановок, прошедшее капитальный ремонт, подлежит испытаниям под нагрузкой не менее 24 часов, если не имеется других указаний заводов-изготовителей. При обнаружении дефектов, препятствующих нормальной работе оборудования, ремонт считается незаконченным до устранения этих дефектов и повторного проведения испытания.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1.6.14. Все работы выполненные при капитальном ремонте основного электрооборудования, принимаются по акту, к которому должна быть приложена техническая документация по ремонту. Акты со всеми приложениями хранятся в паспортах оборудования. О работах, проведенных при ремонте остального электрооборудования и аппаратов, делается подробная запись в паспорте оборудования или в специальном ремонтном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1.6.15. Для своевременного и качественного выполнения задач, указанных в настоящей главе, ремонтный персонал должен иметь склады мастерские и другие соответствующие помещения, а также приспособления, средства испытаний и измерений, в т.ч. для проведения раннего диагностирования дефектов, например, виброакустические приборы тепловизоры, стационарные и передвижные лаборатории и т.д.</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1.7</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ПРАВИЛА БЕЗОПАСНОСТИ И СОБЛЮДЕНИЯ</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ПРИРОДООХРАННЫХ ТРЕБОВАНИЙ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 Руководитель Потребителя обязан обеспечить безопасные условия труда работников в соответствии с законодательством Российской Федерации.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 Устройство электроустановок должно соответствовать требованиям правил устройства электроустановок, строительных норм и правил, государственных стандартов, правил безопасности труда и другой нормативно-технической документации.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Организация эксплуатации и ремонта электроустановок должна соответствовать требованиям настоящих Правил, государственных стандартов, правил безопасности при эксплуатации электроустановок и других нормативных актов по охране труда (далее - ОТ) и технике безопасности (далее - ТБ).</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1.7.3. Средства защиты, инструмент и приспособления, применяемые при обслуживании и ремонте электроустановок должны удовлетворять требованиям соответствующих государственных стандартов и действующих правил применения и испытания средств 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Средства защиты, инструмент и приспособления должны подвергаться осмотру и испытаниям в соответствии с действующими правилами.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1.7.4. У Потребителя должны быть разработаны и утверждены инструкции по ОТ как для работников отдельных профессий, так и на отдельные виды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1.7.5. Каждый работник обязан знать и выполнять требования по безопасности труда, относящиеся к обслуживаемому оборудованию и организации труда на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1.7.6. У каждого Потребителя работа по созданию безопасных условий труда должна соответствовать положению о системе управления ОТ, устанавливающему единую систему организации и безопасного производства работ, функциональные обязанности работников из электротехнического, электротехнологического и другого персонала, их взаимоотношения и ответственность по должности.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Руководитель Потребителя и ответственный за электрохозяйство, как и работники их замещающие, несут персональную ответственность за создание безопасных условий труда для работников электрохозяйства, укомплектование штата обученным и аттестованным электротехническим персоналом, организационно-техническую работу по предотвращению случаев поражения персонала Потребителя электрическим током.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Ответственные за электрохозяйство структурных подразделений Потребителя несут ответственность за проведение организационных и технических мероприятий по созданию безопасных и здоровых условий труда, за проведение инструктажей по ОТ и ТБ с наглядным </w:t>
      </w:r>
      <w:r w:rsidRPr="00DD587C">
        <w:rPr>
          <w:rFonts w:ascii="Times New Roman" w:hAnsi="Times New Roman" w:cs="Times New Roman"/>
        </w:rPr>
        <w:lastRenderedPageBreak/>
        <w:t>показом и обучением персонала безопасным методам работы, за соблюдением персоналом требований безопасности труда и применением им инструмента, приспособлений, средств защиты, спецодежды, отвечающих требованиям действующих норм и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1.7.7. Руководитель Потребителя и ответственный за электрохозяйство должны контролировать соответствие условий труда на рабочих местах требованиям безопасности и производственной санитарии. При невозможности устранить воздействие на персонал вредных и опасных факторов руководящие должностные работники обязаны обеспечить персонал средствами индивидуальной 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1.7.8. Руководитель Потребителя обязан организовать обучение, проверку знаний, инструктаж персонала в соответствии с требованиями государственных стандартов, настоящих Правил, правил безопасности труда и местных инструкций.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1.7.9. О проведении первичного инструктажа на рабочем месте, повторного, внепланового, стажировки и допуска к работе работник, проводивший инструктаж, делает запись в журнале регистрации инструктажей на рабочем месте и (или) в личной карточке с обязательной подписью инструктируемого и инструктирующего. При регистрации внепланового инструктажа указывают причину его проведения.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1.7.10. Материалы расследования несчастных случаев, связанных с эксплуатацией электроустановок, а также нарушения требований безопасности труда должны быть тщательно проанализированы для выявления причины и виновника их возникновения, принятия мер для предупреждения подобных случаев.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Сообщения о несчастных случаях, их расследование и учет должны осуществляться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Ответственность за правильное и своевременное расследование и учет несчастных случаев, оформление актов формы Н-1, разработку и реализацию мероприятий по устранению причин несчастного случая несет руководитель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1.7.11. Ответственность за несчастные случаи, происшедшие на производстве, несут как работники, непосредственно нарушившие требования безопасности или инструкции по охране труда, так и ответственные за электрохозяйство Потребителя и его структурных подразделений, а также другие работники из административно-технического персонала, руководитель Потребителя, не обеспечившие безопасность труда и нормы производственной санитарии, выполнение стандартов безопасности труда и не принявшие должных мер для предупреждения несчастных случаев.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1.7.12. Материалы расследования групповых несчастных случаев и случаев со смертельным исходом должны быть проработаны с персоналом энергослужб всех структурных подразделений Потребителя. Должны быть разработаны и выполнены мероприятия для предупреждения аналогичных несчастных случаев.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1.7.13. Весь персонал энергослужб должен быть обучен практическим приемам освобождения человека, попавшего под действие электрического тока, и практически обучен способам оказания первой медицинской помощи пострадавшим непосредственно на месте происшествия. Обучение оказанию первой помощи пострадавшему должен проводить специально подготовленный инструктор.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знания правил и приемов оказания первой помощи при несчастных случаях на производстве должна проводиться при периодической проверке знаний норм и правил работы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1.7.14. Руководитель Потребителя должен обеспечить каждого работника электрохозяйства личной инструкцией по оказанию первой помощи при несчастных случаях на производстве.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1.7.15. На рабочих местах должны быть аптечки или сумки первой помощи с набором медикаментов. Запас медикаментов с учетом сроков годности должен постоянно возобновляться.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1.7.16. Персонал должен быть обеспечен спецодеждой, спецобувью и другими средствами индивидуальной защиты в соответствии с действующими нормами в зависимости от характера выполняемых работ и обязан ими пользоваться во время производства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1.7.17. При проведении строительно-монтажных, наладочных и ремонтных работ на действующих электроустановках Потребителя сторонними организациями должны быть разработаны совместные мероприятия по безопасности труда, производственной санитарии, взрыво- и пожаробезопасности, учитывающие взаимодействие строительно-монтажного и эксплутационного персонала. Руководители организаций, проводящих эти работы, несут ответственность за квалификацию своего персонала, соблюдение им требований безопасности и за организацию и выполнение мероприятий по безопасности труда на своих участках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При выполнении работ на одном и том же оборудовании или сооружении одновременно несколькими организациями должен быть составлен план организации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1.7.18. Пожарная безопасность электроустановок, зданий и сооружений, в которых они размещены, должна отвечать требованиям действующих правил пожарной безопасности (далее - ППБ) а также отраслевых правил, учитывающих особенности отдельных производств.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1.7.19. Все работники Потребителя должны проходить противопожарный инструктаж.</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Электротехнический персонал должен проходить периодическую проверку знаний ППБ одновременно с проверкой знаний норм и правил работы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1.7.20. Электроустановки должны быть укомплектованы первичными средствами пожаротушения.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1.7.21. При эксплуатации электроустановок должны приниматься меры для предупреждения или ограничения вредного воздействия на окружающую среду выбросов загрязняющих веществ в атмосферу и сбросов в водные объекты, снижения звукового давления, вибрации, электрических и магнитных полей и иных вредных физических воздействий, и сокращения потребления воды из природных источников.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1.7.22. Количество выбросов загрязняющих веществ в атмосферу не должно превышать установленных норм предельно допустимых выбросов (лимитов), сбросов загрязняющих веществ в водные объекты - норм предельно допустимых или временно согласованных сбросов. Напряженность электрического и магнитного полей не должна превышать предельно допустимых уровней этих факторов, шумовое воздействие - норм звуковой мощности оборудования, установленных соответствующими санитарными нормами и стандартами.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1.7.23. У Потребителя, эксплуатирующего маслонаполненное электрооборудование, должны быть разработаны мероприятия по предотвращению аварийных выбросов его в окружающую среду.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главной понизительной подстанции (далее - ГПП) и в распределительном устройстве (далее - РУ) с маслонаполненным электрооборудованием должны быть смонтированы маслоприемники, маслоотводы и маслосборники в соответствии с требованиями действующих правил устройства электроустановок. Маслоприемные устройства должны содержаться в состоянии, обеспечивающем прием масла в любое время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1.7.24. Потребители, у которых при эксплуатации электроустановок образуются токсичные отходы, должны обеспечивать их своевременную утилизацию, обезвреживание и захоронение. Складирование или захоронение токсичных отходов на территории Потребителя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1.7.25. Эксплуатация электроустановок без устройств, обеспечивающих соблюдение установленных санитарных норм и правил и природоохранных требований или с неисправными устройствами, не обеспечивающими соблюдение этих требований,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1.7.26. При эксплуатации электроустановок в целях охраны водных объектов от загрязнения необходимо руководствоваться действующим законодательством, государственными и отраслевыми стандартами по охране водных объектов от загрязнения.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1.8</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ТЕХНИЧЕСКАЯ ДОКУМЕНТАЦИЯ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1.8.1. У каждого Потребителя должна быть следующая техническая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генеральный план с нанесенными зданиями, сооружениями и подземными электротехническими коммуникациями;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утвержденная проектная документация (чертежи, пояснительные записки и др.) со всеми последующими изменениями;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приемки скрытых работ, испытаний и наладки электрооборудования, приемки электроустановок в эксплуатацию;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исполнительные рабочие схемы первичных и вторичных электрических соединений;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разграничения сетей по имущественной (балансовой) принадлежности и эксплуатационной ответственности между энергоснабжающей организацией и Потребителем;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технические паспорта основного электрооборудования, зданий и сооружений энергообъектов, сертификаты на оборудование и материалы, подлежащие обязательной сертификации;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производственные инструкции по эксплуатации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должностные инструкции по каждому рабочему месту, инструкции по охране труда на рабочих местах (оператору персональной электронно-вычислительной машины (далее - ПЭВМ), </w:t>
      </w:r>
      <w:r w:rsidRPr="00DD587C">
        <w:rPr>
          <w:rFonts w:ascii="Times New Roman" w:hAnsi="Times New Roman" w:cs="Times New Roman"/>
        </w:rPr>
        <w:lastRenderedPageBreak/>
        <w:t>по применению переносных электроприемников и т.п.), инструкции по пожарной безопасности, инструкции по предотвращению и ликвидации аварий, инструкции по выполнению переключений без распоряжений, инструкция по учету электроэнергии и ее рациональному использованию, инструкции по охране труда для работников, обслуживающих электрооборудование электроустановок. Все инструкции разрабатываются с учетом видов выполняемых работ (работы по оперативным переключениям в электроустановках, верхолазные работы, работы на высоте, монтажные, наладочные, ремонтные работы, проведение испытаний и измерений и т.п.) и утверждаются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Комплект указанной выше документации должен храниться у Потребителя и при изменении собственника передаваться в полном объеме новому владельцу. Порядок хранения документации устанавливается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1.8.2. У каждого Потребителя для структурных подразделений должны быть составлены перечни технической документации, утвержденные техническим руководителем. Полный комплект инструкций должен храниться у ответственного за электрохозяйство цеха, участка и необходимый комплект - у соответствующего персонала на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Перечни должны пересматриваться не реже 1 раза в 3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перечень должны входить следующие документы: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журналы учета электрооборудования с перечислением основного электрооборудования и с указанием их технических данных, а также присвоенных им инвентарных номеров (к журналам прилагаются инструкции по эксплуатации и технические паспорта заводов-изготовителей, сертификаты, удостоверяющие качество оборудования, изделий и материалов, протоколы и акты испытаний и измерений, ремонта оборудования и линий электропередачи, технического обслуживания устройств РЗА);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чертежи электрооборудования, электроустановок и сооружений, комплекты чертежей запасных частей, исполнительные чертежи воздушных и кабельных трасс и кабельные журналы;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чертежи подземных кабельных трасс и заземляющих устройств с привязками к зданиям и постоянным сооружениям и указанием мест установки соединительных муфт и пересечений с другими коммуникациями;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общие схемы электроснабжения, составленные по Потребителю в целом и по отдельным цехам и участкам (подразделениям);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или письменное указание руководителя Потребителя по разграничению сетей по балансовой принадлежности и эксплуатационной ответственности между структурными подразделениями (при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комплект производственных инструкций по эксплуатации электроустановок цеха, участка (подразделения) и комплекты необходимых должностных инструкций и инструкций по охране труда для работников данного подразделения (службы);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списки работников: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имеющих право выполнения оперативных переключений, ведения оперативных переговоров, единоличного осмотра электроустановок и электротехнической части технологического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имеющих право отдавать распоряжения, выдавать наряды;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которым даны права допускающего, ответственного руководителя работ, производителя работ, наблюдающего;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допущенных к проверке подземных сооружений на загазованность;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подлежащих проверке знаний на право производства специальных работ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газоопасных подземных сооружений, специальных работ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ВЛ, которые после отключения находятся под наведенным напряжением;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работ, разрешенных в порядке текущей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электроустановок, где требуются дополнительные мероприятия по обеспечению безопасности производства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должностей инженерно-технических работников (далее - ИТР) и электротехнологического персонала, которым необходимо иметь соответствующую группу по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профессий и рабочих мест, требующих отнесения персонала к группе I по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разделение обязанностей электротехнологического и электротехнического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электроустановок, находящихся в оперативном управлении;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сложных переключений, выполняемых по бланкам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средств измерений, переведенных в разряд индикаторов;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инвентарных средств защиты, распределенных между объектами.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1.8.3. Все изменения в электроустановках, выполненные в процессе эксплуатации, должны своевременно отражаться на схемах и чертежах за подписью ответственного за электрохозяйство с указанием его должности и даты внесения изменения.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Информация об изменениях в схемах должна доводиться до сведения всех работников, для которых обязательно знание этих схем, с записью в журнале учета работ по нарядам и распоряжениям.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1.8.4. Обозначения и номера на схемах должны соответствовать обозначениям и номерам, выполненным в натуре.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1.8.5. Соответствие электрических (технологических) схем (чертежей) фактическим эксплуатационным должно проверяться не реже 1 раза в 2 года с отметкой на них о проверке.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1.8.6. Комплект схем электроснабжения должен находиться у ответственного за электрохозяйство на его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Оперативные схемы электроустановок данного цеха, участка (подразделения) и связанных с ними электрически других подразделений должен храниться на рабочем месте оперативного персонала подразделения.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Основные схемы вывешиваются на видном месте в помещении данной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1.8.7. Все рабочие места должны быть снабжены необходимыми инструкциями: производственными (эксплуатационными), должностными, по охране труда и о мерах пожарной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1.8.8. В случае изменения условий эксплуатации электрооборудования в инструкции вносятся соответствующие дополнения, о чем сообщается работникам, для которых обязательно знание этих инструкций, под роспись.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Инструкции пересматриваются не реже 1 раза в 3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1.8.9. На рабочих местах оперативного персонала (на подстанциях, в распределительных устройствах или в помещениях, отведенных для обслуживающего электроустановки персонала) должна вестись следующая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оперативная схема, а при необходимости и схема-макет. Для Потребителей, имеющих простую и наглядную схему электроснабжения, достаточно иметь однолинейную схему первичных электрических соединений, на которой не отмечается фактическое положение коммутационных аппаратов;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оперативный журнал;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учета работ по нарядам и распоряжениям;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выдачи и возврата ключей от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релейной защиты, автоматики и телемеханики;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или картотека дефектов и неполадок на электрооборудовании;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ведомости показаний контрольно-измерительных приборов и электросчетчиков;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учета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кабельный журнал.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рабочих местах должна также иметься следующая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списки работников: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имеющих право выполнения оперативных переключений, ведения оперативных переговоров, единоличного осмотра электроустановок и электротехнической части технологического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имеющих право отдавать распоряжения, выдавать наряды;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которым даны права допускающего, ответственного руководителя работ, производителя работ, наблюдающего;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допущенных к проверке подземных сооружений на загазованность;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подлежащих проверке знаний на право производства специальных работ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списки ответственных работников энергоснабжающей организации и организаций-субабонентов, имеющих право вести оперативные переговоры;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оборудования, линий электропередачи и устройств РЗА, находящихся в оперативном управлении на закрепленном участке;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производственная инструкция по переключениям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бланки нарядов-допусков для работы в электроустановках;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работ, выполняемых в порядке текущей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зависимости от местных условий (организационной структуры и формы оперативного управления, состава оперативного персонала и электроустановок, находящихся в его оперативном управлении) в состав оперативной документации может быть включена следующая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журнал регистрации инструктажа на рабочем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однолинейная схема электрических соединений электроустановки при нормальном режиме работы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список работников, имеющих право отдавать оперативные распоряжения;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по учету противоаварийных и противопожарных тренировок;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журнал релейной защиты, автоматики и телемеханики и карты уставок релейной защиты и автоматики;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местная инструкция по предотвращению и ликвидации аварий;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сложных оперативных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бланки переключений.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Объем оперативной документации может быть дополнен по решению руководителя Потребителя или ответственного за электрохозяйство.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1.8.10. Оперативную документацию периодически (в установленные в организации сроки, но не реже 1 раза в месяц) должен просматривать вышестоящий оперативный или административно-технический персонал и принимать меры к устранению обнаруженных недостатков.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1.8.11. Оперативная документация, диаграммы регистрирующих контрольно-измерительных приборов, ведомости показаний расчетных электросчетчиков, выходные документы, формируемые оперативно-информационным комплексом автоматизированных систем управления (далее - АСУ), относятся к документам строгого учета и подлежат хранению в установленном порядке.</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Раздел 2</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ЭЛЕКТРООБОРУДОВАНИЕ И ЭЛЕКТРОУСТАНОВКИ ОБЩЕГО НАЗНАЧЕНИЯ</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2.1</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СИЛОВЫЕ ТРАНСФОРМАТОРЫ И РЕАКТОРЫ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 Установка трансформаторов и реакторов должна осуществляться в соответствии с правилами устройства электроустановок и нормами технологического проектирования подстанций.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Транспортирование, разгрузка, хранение, монтаж и ввод в эксплуатацию трансформаторов и реакторов должны выполняться в соответствии с руководящими документами (инструкциями)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 При эксплуатации силовых трансформаторов (автотрансформаторов) и шунтирующих масляных реакторов должна обеспечиваться их надежная работа. Нагрузки, уровень напряжения, температура, характеристики масла и параметры изоляции должны находиться в пределах установленных норм; устройства охлаждения, регулирования напряжения, защиты, маслохозяйство и другие элементы должны содержаться в исправном состоянии.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 Трансформаторы (реакторы), оборудованные устройствами газовой защиты, должны устанавливаться так, чтобы крышка (съемная часть бака) имела подъем по направлению к газовому реле не менее 1%. При этом маслопровод к расширителю должен иметь уклон не менее 2%.</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2.1.4. Уровень масла в расширителе неработающего трансформатора (реактора) должен находиться на отметке, соответствующей температуре масла трансформатора (реактора) в данный момент.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Обслуживающий персонал должен вести наблюдение за температурой верхних слоев масла по термосигнализаторам и термометрам, которыми оснащаются трансформаторы с расширителем, а также за показаниями мановакуумметров у герметичных трансформаторов, для которых при повышении давления в баке выше 50 кПа (0,5 кгс/см</w:t>
      </w:r>
      <w:r w:rsidRPr="00DD587C">
        <w:rPr>
          <w:rFonts w:ascii="Times New Roman" w:hAnsi="Times New Roman" w:cs="Times New Roman"/>
          <w:vertAlign w:val="superscript"/>
        </w:rPr>
        <w:t>2</w:t>
      </w:r>
      <w:r w:rsidRPr="00DD587C">
        <w:rPr>
          <w:rFonts w:ascii="Times New Roman" w:hAnsi="Times New Roman" w:cs="Times New Roman"/>
        </w:rPr>
        <w:t>) нагрузка должна быть снижена.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2.1.5. Воздушная полость предохранительной трубы трансформатора (реактора) должна быть соединена с воздушной полостью расширителя.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Уровень мембраны предохранительной трубы должен быть выше уровня расширителя.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Мембрана выхлопной трубы при ее повреждении может быть заменена только на идентичную заводской.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2.1.6. Стационарные установки пожаротушения должны находиться в состоянии готовности к применению в аварийных ситуациях и подвергаться проверкам по утвержденному графику.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2.1.7. Гравийная засыпка маслоприемников трансформаторов (реакторов) должна содержаться в чистом состоянии и не реже одного раза в год промываться.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загрязнении гравийной засыпки (пылью, песком и т.д.) или замасливании гравия его промывка должна проводиться, как правило, весной и осенью.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образовании на гравийной засыпке твердых отложений от нефтепродуктов толщиной более 3 мм, появлении растительности или невозможности его промывки должна осуществляться замена гравия.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2.1.8. На баках трехфазных трансформаторов наружной установки должны быть указаны подстанционные номера. На группах однофазных трансформаторов и реакторов подстанционный номер указывается на средней фазе. На баки группы однофазных трансформаторов и реакторов наносится расцветка фаз.</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Трансформаторы и реакторы наружной установки окрашиваются в светлые тона краской, устойчивой к атмосферным воздействиям и воздействию трансформаторного масла.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2.1.9. На дверях трансформаторных пунктов и камер, с наружной и внутренней стороны, должны быть указаны подстанционные номера трансформаторов, а также с наружной стороны должны быть предупреждающие знаки. Двери должны быть постоянно закрыты на замок.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2.1.10. Осмотр и техническое обслуживание высоко расположенных элементов трансформаторов и реакторов (более 3 м) должны выполняться со стационарных лестниц с перилами и площадками наверху с соблюдением правил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 Включение в сеть трансформатора (реактора) должно осуществляться толчком на полное напряжение. Трансформаторы, работающие в блоке с генератором, могут включаться в работу вместе с генератором подъемом напряжения с нуля.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2.1.12. Для каждой электроустановки в зависимости от графика нагрузки с учетом надежности питания потребителей и минимума потерь должно определяться число одновременно работающих трансформаторов.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распределительных электрических сетях напряжением до 20 кВ включительно измерения нагрузок и напряжений трансформаторов производят в первый год эксплуатации не менее 2 раз - в период максимальных и минимальных нагрузок, в дальнейшем - по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2.1.13. Резервные трансформаторы должны содержаться в состоянии постоянной готовности к включению в работу.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2.1.14. Нейтрали обмоток напряжением 110 кВ трансформаторов и реакторов должны работать, как правило, в режиме глухого заземления. Иной режим работы нейтралей трансформаторов напряжением 110 кВ и способы их защиты устанавливает энергоснабжающая организация.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2.1.15. При автоматическом отключении трансформатора (реактора) действием защит от внутренних повреждений трансформатор (реактор) можно включать в работу только после осмотра, испытаний, анализа газа, масла и устранения выявленных дефектов (повреждений).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случае отключения трансформатора (реактора) от защит, действие которых не связано с его внутренним повреждением, он может быть включен вновь без проверок.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2.1.16. При срабатывании газового реле на сигнал должен быть произведен наружный осмотр трансформатора (реактора) и отбор газа из реле для анализа и проверки на горючесть.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обеспечения безопасности персонала при отборе газа из газового реле и выявления причины его срабатывания трансформатор (реактор) должен быть разгружен и отключен в кратчайший срок.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газ в реле негорючий и признаки повреждения трансформатора отсутствуют, а его отключение вызвало недоотпуск электроэнергии, он может быть включен в работу до выяснения причины срабатывания газового реле на сигнал. Продолжительность работы трансформатора в этом случае устанавливает ответственный за электрохозяйство Потребителя. По результатам анализа газа из газового реле, анализа масла и других измерений и испытаний необходимо установить причину срабатывания газового реле на сигнал, определить техническое состояние трансформатора (реактора) и возможность его нормальной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2.1.17. Масло в расширителе трансформаторов (реакторов), а так же в баке или расширителе устройства регулирования напряжения под нагрузкой (далее - РПН), должно быть защищено от соприкосновения с воздухом. У трансформаторов и реакторов, оборудованных специальными устройствами, предотвращающими увлажнения масла, эти устройства должны быть постоянно включены, независимо от режима работы трансформатора (реактора). Указанные устройства должны эксплуатироваться в соответствии с инструкцией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Трансформаторы мощностью 1000 кВ·А и более должны эксплуатироваться с системой непрерывной регенерации масла в термосифонных и адсорбных фильтрах.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Масло маслонаполненных вводов негерметичного исполнения должно быть защищено от окисления и увлажнения.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2.1.18. При необходимости отключения разъединителем (отделителем) тока холостого хода ненагруженного трансформатора, оборудованного устройством РПН, после снятия нагрузки на стороне Потребителя переключатель должен быть установлен в положение, соответствующее номинальному напряжению.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2.1.19. Допускается параллельная работа трансформаторов (автотрансформаторов) при условии, что ни одна из обмоток не будет нагружена током, превышающим допустимый ток для данной обмотки.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Параллельная работа трансформаторов разрешается при следующих условиях: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группы соединений обмоток одинаковы;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соотношение мощностей трансформаторов не более 1:3;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коэффициенты трансформации отличаются не более чем на </w:t>
      </w:r>
      <w:r w:rsidRPr="00DD587C">
        <w:rPr>
          <w:rFonts w:ascii="Times New Roman" w:hAnsi="Times New Roman" w:cs="Times New Roman"/>
        </w:rPr>
        <w:sym w:font="Symbol" w:char="F0B1"/>
      </w:r>
      <w:r w:rsidRPr="00DD587C">
        <w:rPr>
          <w:rFonts w:ascii="Times New Roman" w:hAnsi="Times New Roman" w:cs="Times New Roman"/>
        </w:rPr>
        <w:t>0,5%;</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напряжения короткого замыкания отличаются не более чем на </w:t>
      </w:r>
      <w:r w:rsidRPr="00DD587C">
        <w:rPr>
          <w:rFonts w:ascii="Times New Roman" w:hAnsi="Times New Roman" w:cs="Times New Roman"/>
        </w:rPr>
        <w:sym w:font="Symbol" w:char="F0B1"/>
      </w:r>
      <w:r w:rsidRPr="00DD587C">
        <w:rPr>
          <w:rFonts w:ascii="Times New Roman" w:hAnsi="Times New Roman" w:cs="Times New Roman"/>
        </w:rPr>
        <w:t>10%;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произведена фазировка трансформаторов.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выравнивания нагрузки между параллельно работающими трансформаторами с различными напряжениями короткого замыкания допускается в небольших пределах изменение коэффициента трансформации путем переключения ответвлений при условии, что ни один из трансформаторов не будет перегружен.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2.1.20. Для масляных трансформаторов и трансформаторов с жидким негорючим диэлектриком допускается продолжительная нагрузка любой обмотки током, превышающим на 5% номинальный ток ответвления, если напряжение не превышает номинальное напряжение соответствующего ответвления. В автотрансформаторе ток в общей обмотке должен быть не выше наибольшего длительно допустимого тока этой обмотки.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Продолжительные допустимые нагрузки сухих трансформаторов устанавливаются в стандартах и технических условиях конкретных групп и типов трансформаторов.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масляных и сухих трансформаторов, а также трансформаторов с жидким негорючим диэлектриком допускаются систематические перегрузки, значение и длительность которых регламентируются инструкциями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 В аварийных режимах допускается кратковременная перегрузка трансформаторов сверх номинального тока при всех системах охлаждения независимо от длительности и значения предшествующей нагрузки и температуры охлаждающей среды в следующих пределах:</w:t>
      </w:r>
    </w:p>
    <w:p w:rsidR="004B2D38" w:rsidRPr="00DD587C" w:rsidRDefault="004B2D38">
      <w:pPr>
        <w:pStyle w:val="a3"/>
        <w:ind w:firstLine="284"/>
        <w:jc w:val="both"/>
        <w:rPr>
          <w:rFonts w:ascii="Times New Roman" w:hAnsi="Times New Roman" w:cs="Times New Roman"/>
        </w:rPr>
      </w:pPr>
    </w:p>
    <w:tbl>
      <w:tblPr>
        <w:tblW w:w="4040" w:type="pct"/>
        <w:tblCellMar>
          <w:left w:w="28" w:type="dxa"/>
          <w:right w:w="28" w:type="dxa"/>
        </w:tblCellMar>
        <w:tblLook w:val="0000"/>
      </w:tblPr>
      <w:tblGrid>
        <w:gridCol w:w="2746"/>
        <w:gridCol w:w="773"/>
        <w:gridCol w:w="773"/>
        <w:gridCol w:w="773"/>
        <w:gridCol w:w="773"/>
        <w:gridCol w:w="923"/>
      </w:tblGrid>
      <w:tr w:rsidR="004B2D38" w:rsidRPr="00DD587C">
        <w:trPr>
          <w:cantSplit/>
        </w:trPr>
        <w:tc>
          <w:tcPr>
            <w:tcW w:w="274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Масляные трансформаторы:</w:t>
            </w:r>
          </w:p>
        </w:tc>
        <w:tc>
          <w:tcPr>
            <w:tcW w:w="773" w:type="dxa"/>
          </w:tcPr>
          <w:p w:rsidR="004B2D38" w:rsidRPr="00DD587C" w:rsidRDefault="004B2D38">
            <w:pPr>
              <w:pStyle w:val="a3"/>
              <w:jc w:val="center"/>
              <w:rPr>
                <w:rFonts w:ascii="Times New Roman" w:hAnsi="Times New Roman" w:cs="Times New Roman"/>
              </w:rPr>
            </w:pPr>
          </w:p>
        </w:tc>
        <w:tc>
          <w:tcPr>
            <w:tcW w:w="773" w:type="dxa"/>
          </w:tcPr>
          <w:p w:rsidR="004B2D38" w:rsidRPr="00DD587C" w:rsidRDefault="004B2D38">
            <w:pPr>
              <w:pStyle w:val="a3"/>
              <w:jc w:val="center"/>
              <w:rPr>
                <w:rFonts w:ascii="Times New Roman" w:hAnsi="Times New Roman" w:cs="Times New Roman"/>
              </w:rPr>
            </w:pPr>
          </w:p>
        </w:tc>
        <w:tc>
          <w:tcPr>
            <w:tcW w:w="773" w:type="dxa"/>
          </w:tcPr>
          <w:p w:rsidR="004B2D38" w:rsidRPr="00DD587C" w:rsidRDefault="004B2D38">
            <w:pPr>
              <w:pStyle w:val="a3"/>
              <w:jc w:val="center"/>
              <w:rPr>
                <w:rFonts w:ascii="Times New Roman" w:hAnsi="Times New Roman" w:cs="Times New Roman"/>
              </w:rPr>
            </w:pPr>
          </w:p>
        </w:tc>
        <w:tc>
          <w:tcPr>
            <w:tcW w:w="773" w:type="dxa"/>
          </w:tcPr>
          <w:p w:rsidR="004B2D38" w:rsidRPr="00DD587C" w:rsidRDefault="004B2D38">
            <w:pPr>
              <w:pStyle w:val="a3"/>
              <w:jc w:val="center"/>
              <w:rPr>
                <w:rFonts w:ascii="Times New Roman" w:hAnsi="Times New Roman" w:cs="Times New Roman"/>
              </w:rPr>
            </w:pPr>
          </w:p>
        </w:tc>
        <w:tc>
          <w:tcPr>
            <w:tcW w:w="923"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74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перегрузка по току, %</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c>
          <w:tcPr>
            <w:tcW w:w="92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r>
      <w:tr w:rsidR="004B2D38" w:rsidRPr="00DD587C">
        <w:trPr>
          <w:cantSplit/>
        </w:trPr>
        <w:tc>
          <w:tcPr>
            <w:tcW w:w="274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длительность перегрузки, мин</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92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rPr>
          <w:cantSplit/>
        </w:trPr>
        <w:tc>
          <w:tcPr>
            <w:tcW w:w="274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Сухие трансформаторы:</w:t>
            </w:r>
          </w:p>
        </w:tc>
        <w:tc>
          <w:tcPr>
            <w:tcW w:w="773" w:type="dxa"/>
          </w:tcPr>
          <w:p w:rsidR="004B2D38" w:rsidRPr="00DD587C" w:rsidRDefault="004B2D38">
            <w:pPr>
              <w:pStyle w:val="a3"/>
              <w:jc w:val="center"/>
              <w:rPr>
                <w:rFonts w:ascii="Times New Roman" w:hAnsi="Times New Roman" w:cs="Times New Roman"/>
              </w:rPr>
            </w:pPr>
          </w:p>
        </w:tc>
        <w:tc>
          <w:tcPr>
            <w:tcW w:w="773" w:type="dxa"/>
          </w:tcPr>
          <w:p w:rsidR="004B2D38" w:rsidRPr="00DD587C" w:rsidRDefault="004B2D38">
            <w:pPr>
              <w:pStyle w:val="a3"/>
              <w:jc w:val="center"/>
              <w:rPr>
                <w:rFonts w:ascii="Times New Roman" w:hAnsi="Times New Roman" w:cs="Times New Roman"/>
              </w:rPr>
            </w:pPr>
          </w:p>
        </w:tc>
        <w:tc>
          <w:tcPr>
            <w:tcW w:w="773" w:type="dxa"/>
          </w:tcPr>
          <w:p w:rsidR="004B2D38" w:rsidRPr="00DD587C" w:rsidRDefault="004B2D38">
            <w:pPr>
              <w:pStyle w:val="a3"/>
              <w:jc w:val="center"/>
              <w:rPr>
                <w:rFonts w:ascii="Times New Roman" w:hAnsi="Times New Roman" w:cs="Times New Roman"/>
              </w:rPr>
            </w:pPr>
          </w:p>
        </w:tc>
        <w:tc>
          <w:tcPr>
            <w:tcW w:w="773" w:type="dxa"/>
          </w:tcPr>
          <w:p w:rsidR="004B2D38" w:rsidRPr="00DD587C" w:rsidRDefault="004B2D38">
            <w:pPr>
              <w:pStyle w:val="a3"/>
              <w:jc w:val="center"/>
              <w:rPr>
                <w:rFonts w:ascii="Times New Roman" w:hAnsi="Times New Roman" w:cs="Times New Roman"/>
              </w:rPr>
            </w:pPr>
          </w:p>
        </w:tc>
        <w:tc>
          <w:tcPr>
            <w:tcW w:w="923"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74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перегрузка по току, %</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92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r>
      <w:tr w:rsidR="004B2D38" w:rsidRPr="00DD587C">
        <w:trPr>
          <w:cantSplit/>
        </w:trPr>
        <w:tc>
          <w:tcPr>
            <w:tcW w:w="274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длительность перегрузки, мин</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c>
          <w:tcPr>
            <w:tcW w:w="77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c>
          <w:tcPr>
            <w:tcW w:w="92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2.1.22. Допускается продолжительная работа трансформаторов (при нагрузке не выше номинальной мощности) при повышении напряжения на любом ответвлении любой обмотки на 10% сверх номинального напряжения данного ответвления. При этом напряжение на любой из обмоток должно быть не выше наибольшего рабочего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2.1.23. При номинальной нагрузке трансформатора температура верхних слоев масла должна быть не выше (если заводами-изготовителями в заводских инструкциях не оговорены иные температуры): у трансформаторов с системой масляного охлаждения с дутьем и принудительной циркуляцией масла (далее - ДЦ) - 75°С, с системами масляного охлаждения (далее - М) и масляного охлаждения с дутьем (далее - Д) - 95°С; у трансформаторов с системой масляного охлаждения с принудительной циркуляцией масла через водоохладитель (далее - Ц) температура масла на входе в маслоохладитель должна быть не выше 70°С.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2.1.24. На трансформаторах и реакторах с системами масляного охлаждения ДЦ, направленной циркуляцией масла в обмотках (далее - НДЦ), Ц, направленной циркуляцией масла в обмотках и принудительной – через водоохладитель (далее - НЦ) устройства охлаждения должны автоматически включаться (отключаться) одновременно с включением (отключением) трансформатора (реактора).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номинальную нагрузку включение трансформаторов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 системами охлаждения М и Д - при любой отрицательной температуре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с системами охлаждения ДЦ и Ц - при температуре окружающего воздуха не ниже минус 25°С. При более низких температурах трансформатор должен быть предварительно прогрет включением на нагрузку до 0,5 номинальной без запуска системы циркуляции масла. Система циркуляции масла должна быть включена в работу только после увеличения температуры верхних слоев масла до минус 25°С.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аварийных условиях допускается включение трансформаторов на полную нагрузку независимо от температуры окружающего воздуха (трансформаторов с системами охлаждения НДЦ, НЦ - в соответствии с заводскими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2.1.25. Принудительная циркуляция масла в системах охлаждения должна быть непрерывной независимо от нагрузки трансформатора.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2.1.26. Количество включаемых и отключаемых охладителей основной и резервной систем охлаждения ДЦ (НДЦ), Ц (НЦ), условия работы трансформаторов с отключенным дутьем системы охлаждения Д определяются заводскими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2.1.27. Эксплуатация трансформаторов и реакторов с принудительной циркуляцией масла допускается лишь при включенной в работу системе сигнализации о прекращении циркуляции масла, охлаждающей воды и работы вентиляторов обдува охладителей.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2.1.28. При включении масловодяной системы охлаждения Ц и НЦ в первую очередь должен быть пущен маслонасос. Затем при температуре верхних слоев масла выше 15°С включается водяной насос. Отключение водяного насоса производится при снижении температуры верхних слоев масла до 10°С, если иное не предусмотрено заводской документацией.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Давление масла в маслоохладителях должно превышать давление циркулирующей воды не менее чем на 10 кПа (0,1 кгс/см</w:t>
      </w:r>
      <w:r w:rsidRPr="00DD587C">
        <w:rPr>
          <w:rFonts w:ascii="Times New Roman" w:hAnsi="Times New Roman" w:cs="Times New Roman"/>
          <w:vertAlign w:val="superscript"/>
        </w:rPr>
        <w:t>2</w:t>
      </w:r>
      <w:r w:rsidRPr="00DD587C">
        <w:rPr>
          <w:rFonts w:ascii="Times New Roman" w:hAnsi="Times New Roman" w:cs="Times New Roman"/>
        </w:rPr>
        <w:t>) при минимальном уровне масла в расширителе трансформатора.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Должны быть предусмотрены меры для предотвращения замораживания маслоохладителей, насосов, водяных магистралей.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2.1.29. Для трансформаторов с системами охлаждения Д при аварийном отключении всех вентиляторов допускается работа с номинальной нагрузкой в зависимости от температуры окружающего воздуха в течение следующего времени:</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3530"/>
        <w:gridCol w:w="567"/>
        <w:gridCol w:w="567"/>
        <w:gridCol w:w="567"/>
        <w:gridCol w:w="567"/>
        <w:gridCol w:w="567"/>
        <w:gridCol w:w="567"/>
      </w:tblGrid>
      <w:tr w:rsidR="004B2D38" w:rsidRPr="00DD587C">
        <w:trPr>
          <w:cantSplit/>
        </w:trPr>
        <w:tc>
          <w:tcPr>
            <w:tcW w:w="3530"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Температура окружающего воздуха, °С</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r>
      <w:tr w:rsidR="004B2D38" w:rsidRPr="00DD587C">
        <w:trPr>
          <w:cantSplit/>
        </w:trPr>
        <w:tc>
          <w:tcPr>
            <w:tcW w:w="3530"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Допустимая длительность работы, ч</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r>
    </w:tbl>
    <w:p w:rsidR="004B2D38" w:rsidRPr="00DD587C" w:rsidRDefault="004B2D38">
      <w:pPr>
        <w:pStyle w:val="a3"/>
        <w:ind w:firstLine="284"/>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трансформаторов с системами охлаждения ДЦ и Ц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 при прекращении искусственного охлаждения работа с номинальной нагрузкой в течение 10 мин или режим холостого хода в течение 30 мин; если по истечении указанного времени температура верхних слоев масла не достигла 80°С; для трансформаторов мощностью свыше 250 МВ·А допускается работа с номинальной нагрузкой до достижения указанной температуры, но не более 1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 при полном или частичном отключении вентиляторов или прекращении циркуляции воды с сохранением циркуляции масла продолжительная работа со сниженной нагрузкой при температуре верхних слоев масла не выше 45°С.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Требования настоящего пункта действительны, если в инструкциях заводов-изготовителей не оговорены иные.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Трансформаторы с направленной циркуляцией масла в обмотках (система охлаждения НЦ) эксплуатируются в соответствии с заводской инструкцией.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2.1.30. На трансформаторах с системой охлаждения Д электродвигатели вентиляторов должны автоматически включаться при температуре масла 55°С или токе, равном номинальному, независимо от температуры масла. Отключение электродвигателей вентиляторов производится при снижении температуры верхних слоев масла до 50°С, если при этом ток нагрузки менее номинального.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2.1.31. Устройства регулирования напряжения под нагрузкой должны быть в работе, как правило, в автоматическом режиме. Их работа должна контролироваться по показаниям счетчиков числа операций.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 решению ответственного за электрохозяйство Потребителя допускается дистанционное переключение РПН с пульта управления, если колебания напряжения в сети находятся в пределах, удовлетворяющих требования Потребителей. Переключения под напряжением вручную (с помощью рукоятки) не разрешаются.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Персонал Потребителя, обслуживающий трансформаторы, обязан поддерживать соответствие между напряжением сети и напряжением, устанавливаемым на регулировочном ответвлении.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2.1.32 Переключающие устройства РПН трансформаторов разрешается включать в работу при температуре верхних слоев масла выше минус 20°С (для наружных резисторных устройств РПН) и выше минус 45°С – для устройств РПН с токоограничивающими реакторами, а также для переключающих устройств с контактором, расположенным на опорном изоляторе вне бака трансформатора и оборудованным устройством искусственного подогрева. Эксплуатация устройств РПН должна быть организована в соответствии с заводской инструкцией.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2.1.33. На трансформаторах, оснащенных переключателями ответвлений обмоток без возбуждения (далее - ПБВ), правильность выбора коэффициента трансформации должна проверяться не менее 2 раз в год – перед наступлением зимнего максимума и летнего минимума нагрузки.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2.1.34. Осмотр трансформаторов (реакторов) без их отключения должен производиться в следующие сроки: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главных понижающих трансформаторов подстанций с постоянным дежурством персонала - 1 раз в сутки;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остальных трансформаторов электроустановок с постоянным и без постоянного дежурства персонала - 1 раз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трансформаторных пунктах - не реже 1 раза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зависимости от местных условий и состояния трансформаторов (реакторов) указанные сроки могут быть изменены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Внеочередные осмотры трансформаторов (реакторов) производятся: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после неблагоприятных погодных воздействий (гроза, резкое изменение температуры, сильный ветер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работе газовой защиты на сигнал, а также при отключении трансформатора (реактора) газовой или (и) дифференциальной защитой.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2.1.35. Текущие ремонты трансформаторов (реактивов) производятся по мере необходимости. Периодичность текущих ремонтов устанавливает технический руководитель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2.1.36. Капитальные ремонты (планово-предупредительные - по типовой номенклатуре работ) должны проводиться: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трансформаторов 110 кВ и выше мощностью 125 MB·А и более, а также реакторов - не позднее чем через 12 лет после ввода в эксплуатацию с учетом результатов диагностического контроля, в дальнейшем - по мере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остальных трансформаторов - в зависимости от их состояния и результатов диагностического контроля.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2.1.37. Внеочередные ремонты трансформаторов (реакторов) должны выполняться, если дефект в каком-либо их элементе может привести к отказу. Решение о выводе трансформатора (реактора) в ремонт принимают руководитель Потребителя или ответственный за электрохозяйство.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2.1.38. Потребитель, имеющий на балансе маслонаполненное оборудование, должен хранить неснижаемый запас изоляционного масла не менее 110% объема наиболее вместимого аппарата.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2.1.39. Испытание трансформаторов и реакторов и их элементов, находящихся в эксплуатации, должно производиться в соответствии с нормами испытания электрооборудования (Приложение 3) и заводскими инструкциями. Результаты испытаний оформляются актами или протоколами и хранятся вместе с документами на данное оборудование.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2.1.40. Периодичность отбора проб масла трансформаторов и реакторов напряжением 110 и 220 кВ для хроматографического анализа газов, растворенных в масле, должна соответствовать методическим указаниям по диагностике развивающихся дефектов по результатам хроматографического анализа газов, растворенных в масле трансформаторного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2.1.41. Трансформатор (реактор) должен быть аварийно выведен из работы при: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сильном неравномерном шуме и потрескивании внутри трансформатора;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ненормальном и постоянно возрастающем нагреве трансформатора при нагрузке ниже номинальной и нормальной работе устройств охлаждения;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выбросе масла из расширителя или разрыве диафрагмы выхлопной трубы;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течи масла с понижением его уровня ниже уровня масломерного стекла.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Трансформаторы выводятся из работы также при необходимости немедленной замены масла по результатам лабораторных анализов.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2.1.42. На каждой трансформаторной подстанции (далее - ТП) 10/0,4 кВ, находящейся за территорией Потребителя, должно быть нанесено ее наименование, адрес и телефон владельца.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lastRenderedPageBreak/>
        <w:t>Глава 2.2</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РАСПРЕДЕЛИТЕЛЬНЫЕ УСТРОЙСТВА И ПОДСТАНЦИИ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 Настоящая глава распространяется на РУ и подстанции Потребителей напряжением 0,4 до 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 Помещение РУ Потребителя, примыкающее к помещениям, принадлежащим сторонним организациям, и имеющее оборудование, находящееся под напряжением, должно быть изолировано от них. Оно должно иметь отдельный запирающийся выход.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Оборудование РУ, находящееся на обслуживании Потребителей, и используемое энергоснабжающей организацией, должно управляться на основе инструкции, согласованной Потребителем и энергоснабжающей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 В помещениях РУ двери, окна должны быть всегда закрыты, а проемы в перегородках между аппаратами, содержащими масло, заделаны. Все отверстия в местах прохождения кабеля уплотняются. Для предотвращения попадания животных и птиц все отверстия и проемы в наружных стенах помещений заделываются или закрываются сетками с размером ячейки (1</w:t>
      </w:r>
      <w:r w:rsidRPr="00DD587C">
        <w:rPr>
          <w:rFonts w:ascii="Times New Roman" w:hAnsi="Times New Roman" w:cs="Times New Roman"/>
        </w:rPr>
        <w:sym w:font="Symbol" w:char="F0B4"/>
      </w:r>
      <w:r w:rsidRPr="00DD587C">
        <w:rPr>
          <w:rFonts w:ascii="Times New Roman" w:hAnsi="Times New Roman" w:cs="Times New Roman"/>
        </w:rPr>
        <w:t>1) см.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2.2.4. Токоведущие части пускорегулирующих аппаратов и аппаратов защиты должны быть ограждены от случайных прикосновений. В специальных помещениях (электромашинных, щитовых, станций управления и т.п.) допускается открытая установка аппаратов без защитных кожухов.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РУ (щиты, сборки и т.д.), установленные вне электропомещений, должны иметь запирающие устройства, препятствующие доступу в них работников неэлектротехнического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2.2.5. Электрооборудование РУ всех видов и напряжений должно удовлетворять условиям работы, как при нормальных режимах, так и при коротких замыканиях, перенапряжениях и перегрузках.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Класс изоляции электрооборудования должен соответствовать номинальному напряжению сети, а устройства защиты от перенапряжений - уровню изоляции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2.2.6. При расположении электрооборудования в местности с загрязненной атмосферой должны быть осуществлены меры, обеспечивающие надежность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в открытых распределительных устройствах (далее - ОРУ) - усиление, обмывка, очистка, покрытие гидрофобными пастами;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в закрытых распределительных устройствах (далее - ЗРУ) - защита от проникновения пыли и вредных газов;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в комплектных распределительных устройствах наружной установки - герметизация шкафов и обработка изоляции гидрофобными пастами.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2.2.7. Нагрев наведенным током конструкций, находящихся вблизи токоведущих частей, по которым протекает ток, и доступных для прикосновения персонала, должен быть не выше 50°С.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2.2.8. Температура воздуха внутри помещений ЗРУ в летнее время должна быть не более 40°С. В случае ее повышения должны быть приняты меры к снижению температуры оборудования или охлаждению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Температура воздуха в помещении компрессорной станции должна поддерживаться в пределах (10</w:t>
      </w:r>
      <w:r w:rsidRPr="00DD587C">
        <w:rPr>
          <w:rFonts w:ascii="Times New Roman" w:hAnsi="Times New Roman" w:cs="Times New Roman"/>
        </w:rPr>
        <w:sym w:font="Symbol" w:char="F0B8"/>
      </w:r>
      <w:r w:rsidRPr="00DD587C">
        <w:rPr>
          <w:rFonts w:ascii="Times New Roman" w:hAnsi="Times New Roman" w:cs="Times New Roman"/>
        </w:rPr>
        <w:t>35)°С; в помещении элегазовых комплектных распределительных устройств (далее - КРУЭ) - в пределах (1</w:t>
      </w:r>
      <w:r w:rsidRPr="00DD587C">
        <w:rPr>
          <w:rFonts w:ascii="Times New Roman" w:hAnsi="Times New Roman" w:cs="Times New Roman"/>
        </w:rPr>
        <w:sym w:font="Symbol" w:char="F0B8"/>
      </w:r>
      <w:r w:rsidRPr="00DD587C">
        <w:rPr>
          <w:rFonts w:ascii="Times New Roman" w:hAnsi="Times New Roman" w:cs="Times New Roman"/>
        </w:rPr>
        <w:t>40)°С.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температурой разъемных соединений шин в РУ должен быть организован контроль по утвержденному графику.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2.2.9. Расстояния от токоведущих частей ОРУ до деревьев, высокого кустарника должны быть такими, чтобы была исключена возможность перекрытия.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2.2.10. Покрытие полов в ЗРУ, КРУ и КРУН должно быть таким, чтобы не происходило образования цементной пыли.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Помещения, предназначенные для установки ячеек комплектного РУ с элегазовой изоляцией (далее - КРУЭ), а также для их ревизии перед монтажом и ремонтом, должны быть изолированы от улицы и других помещений. Стены, пол и потолок должны быть окрашены пыленепроницаемой краской.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Уборка помещений должна производиться мокрым или вакуумным способом. Помещения должны быть оборудованы приточно-вытяжной вентиляцией с отсосом воздуха снизу. Воздух приточной вентиляции должен проходить через фильтры, предотвращающие попадание в помещение пыли.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2.2.11. Кабельные каналы и наземные кабельные лотки ОРУ и ЗРУ должны быть закрыты несгораемыми плитами, а места выхода кабелей из кабельных каналов, лотков, с этажей и переходы между кабельными отсеками должны быть уплотнены огнеупорным материалом.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Туннели, подвалы, каналы должны содержаться в чистоте, а дренажные устройства обеспечивать беспрепятственный отвод воды.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Маслоприемники, гравийная подсыпка, дренажи и маслоотводы должны поддерживаться в исправном состоянии.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2.2.12. Уровень масла в масляных выключателях, измерительных трансформаторах и вводах должен оставаться в пределах шкалы маслоуказателя при максимальной и минимальной температурах окружающего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 негерметичных вводов должно быть защищено от увлажнения и окисления.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2.2.13. Дороги для подъезда автомашин к РУ и подстанциям должны находиться в исправном состоянии.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Места, в которых допускается переезд автотранспорта через кабельные каналы, должны отмечаться знаком.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2.2.14. На всех ключах, кнопках и рукоятках управления должны быть надписи, указывающие операцию, для которой они предназначены ("Включать", "Отключать", "Убавить", "Прибавить"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сигнальных лампах и сигнальных аппаратах должны быть надписи, указывающие характер сигнала ("Включено", "Отключено", "Перегрев"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2.2.15. Выключатели и их приводы должны иметь указатели отключенного и включенного положений.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выключателях со встроенным приводом или с приводом, расположенным в непосредственной близости от выключателя и не отделенным от него сплошным непрозрачным ограждением (стенкой), допускается установка одного указателя - на выключателе или на приводе. На выключателях, наружные контакты которых ясно указывают включенное положение, наличие указателя на выключателе и встроенном или не отгороженном стенкой приводе необязательно.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Приводы разъединителей, заземляющих ножей, отделителей, короткозамыкателей и другого оборудования, отделенного от аппаратов стенкой, должны иметь указатели отключенного и включенного положений.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приводы разъединителей, отделителей, короткозамыкателей, заземляющих ножей, не имеющих ограждений, должны иметь приспособления для их запирания как во включенном, так и в отключенном положении.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 оборудованные выключателями с пружинными приводами, должны быть укомплектованы приспособлениями для завода пружинного механизма.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2.2.16. Персонал, обслуживающий РУ, должен располагать документацией по допустимым режимам работы в нормальных и аварийных условиях.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дежурного персонала должен быть запас калиброванных плавких вставок. Применение плавких некалиброванных вставок не допускается. Плавкие вставки должны соответствовать типу предохранителей.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резервных элементов РУ (трансформаторов, выключателей, шин и др.) должна регулярно проверяться включением под напряжение в сроки, установленные местными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2.2.17. Оборудование РУ должно периодически очищаться от пыли и грязи.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Сроки очистки устанавливает ответственный за электрохозяйство с учетом местных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Уборку помещений РУ и очистку электрооборудования должен выполнять обученный персонал с соблюдением правил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2.2.18. Блокировочные устройства распределительных устройств, кроме механических, должны быть постоянно опломбированы. Персоналу, выполняющему переключения, самовольно деблокировать эти устройства не разрешается.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2.2.19. Для наложения заземлений в РУ напряжением выше 1000 В должны, как правило, применяться стационарные заземляющие ножи.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Рукоятки приводов заземляющих ножей должны быть окрашены в красный цвет, а приводы заземляющих ножей, как правило, - в черный. Операции с ручными приводами аппаратов должны производиться с соблюдением правил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отсутствии стационарных заземляющих ножей должны быть подготовлены и обозначены места присоединения переносных заземлений к токоведущим частям и заземляющему устройству.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2.2.20. На дверях и внутренних стенках камер ЗРУ, оборудовании ОРУ, лицевых и внутренних частях КРУ наружной и внутренней установки, сборках, а также на лицевой и оборотной сторонах панелей щитов должны быть выполнены надписи, указывающие назначение присоединений и их диспетчерское наименование.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дверях РУ должны быть предупреждающие плакаты и знаки установленного образца.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предохранительных щитках и (или) у предохранителей присоединений должны быть надписи, указывающие номинальный ток плавкой вставки.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2.2.21. В РУ должны находиться электрозащитные средства и средства индивидуальной защиты (в соответствии с нормами комплектования средствами защиты), защитные противопожарные и вспомогательные средства (песок, огнетушители) и средства для оказания первой помощи пострадавшим от несчастных случаев.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РУ, обслуживаемых оперативно-выездными бригадами (далее - ОВБ), средства защиты могут находиться у ОВБ.</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2.2.22. Шкафы с аппаратурой устройств релейной защиты и автоматики, связи и телемеханики, шкафы управления и распределительные шкафы воздушных выключателей, а также шкафы приводов масляных выключателей, отделителей, короткозамыкателей и двигательных приводов разъединителей, установленных в РУ, в которых температура воздуха может быть ниже допустимого значения, должны иметь устройства электроподогрева.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Включение и отключение электроподогревателей должно, как правило, осуществляться автоматически. Система автоматического включения и отключения электроподогревателей должна также предусматривать постоянный контроль за их целостностью с передачей информации на местный щит управления и (или) диспетчерский пульт.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Масляные выключатели должны быть оборудованы устройствами электроподогрева днищ баков и корпусов, включаемых при понижении температуры окружающего воздуха ниже допустимой. Значения температур, при которых должны осуществляться ввод в действие и вывод из работы электроподогревателей, устанавливаются местными инструкциями с учетом указаний заводов - изготовителей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2.2.23. Резервуары воздушных выключателей и других аппаратов, а также воздухосборники и баллоны должны удовлетворять установленным требованиям.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2.2.24. Шарнирные соединения, подшипники и трущиеся поверхности механизмов выключателей, разъединителей, отделителей, короткозамыкателей и их приводов должны смазываться низкозамерзающими смазками, а масляные демпферы выключателей и других аппаратов - заполняться маслом, температура замерзания которого должна быть не менее чем на 20°С ниже минимальной зимней температуры наружного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2.2.25. Устройства автоматического управления, защиты и сигнализации воздухоприготовительной установки, а также предохранительные клапаны должны систематически проверяться и регулироваться согласно требованиям инструкций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2.2.26. Время между остановом и последующим запуском рабочих компрессоров (нерабочая пауза) должно быть не менее 60 мин для компрессоров с рабочим давлением 4,0</w:t>
      </w:r>
      <w:r w:rsidRPr="00DD587C">
        <w:rPr>
          <w:rFonts w:ascii="Times New Roman" w:hAnsi="Times New Roman" w:cs="Times New Roman"/>
        </w:rPr>
        <w:sym w:font="Symbol" w:char="F0B8"/>
      </w:r>
      <w:r w:rsidRPr="00DD587C">
        <w:rPr>
          <w:rFonts w:ascii="Times New Roman" w:hAnsi="Times New Roman" w:cs="Times New Roman"/>
        </w:rPr>
        <w:t>4,5 МПа (40</w:t>
      </w:r>
      <w:r w:rsidRPr="00DD587C">
        <w:rPr>
          <w:rFonts w:ascii="Times New Roman" w:hAnsi="Times New Roman" w:cs="Times New Roman"/>
        </w:rPr>
        <w:sym w:font="Symbol" w:char="F0B8"/>
      </w:r>
      <w:r w:rsidRPr="00DD587C">
        <w:rPr>
          <w:rFonts w:ascii="Times New Roman" w:hAnsi="Times New Roman" w:cs="Times New Roman"/>
        </w:rPr>
        <w:t>45 кгс/см</w:t>
      </w:r>
      <w:r w:rsidRPr="00DD587C">
        <w:rPr>
          <w:rFonts w:ascii="Times New Roman" w:hAnsi="Times New Roman" w:cs="Times New Roman"/>
          <w:vertAlign w:val="superscript"/>
        </w:rPr>
        <w:t>2</w:t>
      </w:r>
      <w:r w:rsidRPr="00DD587C">
        <w:rPr>
          <w:rFonts w:ascii="Times New Roman" w:hAnsi="Times New Roman" w:cs="Times New Roman"/>
        </w:rPr>
        <w:t>) и не менее 90 мин для компрессоров с рабочим давлением 23 МПа (230 кгс/см</w:t>
      </w:r>
      <w:r w:rsidRPr="00DD587C">
        <w:rPr>
          <w:rFonts w:ascii="Times New Roman" w:hAnsi="Times New Roman" w:cs="Times New Roman"/>
          <w:vertAlign w:val="superscript"/>
        </w:rPr>
        <w:t>2</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Восполнение расхода воздуха рабочими компрессорами должно обеспечиваться не более чем за 30 мин для компрессоров с рабочим давлением (4,0</w:t>
      </w:r>
      <w:r w:rsidRPr="00DD587C">
        <w:rPr>
          <w:rFonts w:ascii="Times New Roman" w:hAnsi="Times New Roman" w:cs="Times New Roman"/>
        </w:rPr>
        <w:sym w:font="Symbol" w:char="F0B8"/>
      </w:r>
      <w:r w:rsidRPr="00DD587C">
        <w:rPr>
          <w:rFonts w:ascii="Times New Roman" w:hAnsi="Times New Roman" w:cs="Times New Roman"/>
        </w:rPr>
        <w:t>4,5) МПа (40</w:t>
      </w:r>
      <w:r w:rsidRPr="00DD587C">
        <w:rPr>
          <w:rFonts w:ascii="Times New Roman" w:hAnsi="Times New Roman" w:cs="Times New Roman"/>
        </w:rPr>
        <w:sym w:font="Symbol" w:char="F0B8"/>
      </w:r>
      <w:r w:rsidRPr="00DD587C">
        <w:rPr>
          <w:rFonts w:ascii="Times New Roman" w:hAnsi="Times New Roman" w:cs="Times New Roman"/>
        </w:rPr>
        <w:t>45) кгс/см</w:t>
      </w:r>
      <w:r w:rsidRPr="00DD587C">
        <w:rPr>
          <w:rFonts w:ascii="Times New Roman" w:hAnsi="Times New Roman" w:cs="Times New Roman"/>
          <w:vertAlign w:val="superscript"/>
        </w:rPr>
        <w:t>2</w:t>
      </w:r>
      <w:r w:rsidRPr="00DD587C">
        <w:rPr>
          <w:rFonts w:ascii="Times New Roman" w:hAnsi="Times New Roman" w:cs="Times New Roman"/>
        </w:rPr>
        <w:t xml:space="preserve"> и 90 мин для компрессоров с рабочим давлением 23 МПа (230 кгс/см</w:t>
      </w:r>
      <w:r w:rsidRPr="00DD587C">
        <w:rPr>
          <w:rFonts w:ascii="Times New Roman" w:hAnsi="Times New Roman" w:cs="Times New Roman"/>
          <w:vertAlign w:val="superscript"/>
        </w:rPr>
        <w:t>2</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2.2.27. Осушка сжатого воздуха для коммутационных аппаратов должна осуществляться термодинамическим способом.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Требуемая степень осушки сжатого воздуха обеспечивается при кратности перепада между номинальным компрессорным и номинальным рабочим давлением коммутационных аппаратов не менее двух - для аппаратов номинальным рабочим давлением 2 МПа (20 кгс/см</w:t>
      </w:r>
      <w:r w:rsidRPr="00DD587C">
        <w:rPr>
          <w:rFonts w:ascii="Times New Roman" w:hAnsi="Times New Roman" w:cs="Times New Roman"/>
          <w:vertAlign w:val="superscript"/>
        </w:rPr>
        <w:t>2</w:t>
      </w:r>
      <w:r w:rsidRPr="00DD587C">
        <w:rPr>
          <w:rFonts w:ascii="Times New Roman" w:hAnsi="Times New Roman" w:cs="Times New Roman"/>
        </w:rPr>
        <w:t>) и не менее четырех – для аппаратов номинальным рабочим давлением (2,6</w:t>
      </w:r>
      <w:r w:rsidRPr="00DD587C">
        <w:rPr>
          <w:rFonts w:ascii="Times New Roman" w:hAnsi="Times New Roman" w:cs="Times New Roman"/>
        </w:rPr>
        <w:sym w:font="Symbol" w:char="F0B8"/>
      </w:r>
      <w:r w:rsidRPr="00DD587C">
        <w:rPr>
          <w:rFonts w:ascii="Times New Roman" w:hAnsi="Times New Roman" w:cs="Times New Roman"/>
        </w:rPr>
        <w:t>4,0) МПа (26</w:t>
      </w:r>
      <w:r w:rsidRPr="00DD587C">
        <w:rPr>
          <w:rFonts w:ascii="Times New Roman" w:hAnsi="Times New Roman" w:cs="Times New Roman"/>
        </w:rPr>
        <w:sym w:font="Symbol" w:char="F0B8"/>
      </w:r>
      <w:r w:rsidRPr="00DD587C">
        <w:rPr>
          <w:rFonts w:ascii="Times New Roman" w:hAnsi="Times New Roman" w:cs="Times New Roman"/>
        </w:rPr>
        <w:t>40 кгс/см</w:t>
      </w:r>
      <w:r w:rsidRPr="00DD587C">
        <w:rPr>
          <w:rFonts w:ascii="Times New Roman" w:hAnsi="Times New Roman" w:cs="Times New Roman"/>
          <w:vertAlign w:val="superscript"/>
        </w:rPr>
        <w:t>2</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целях уменьшения влагосодержания рекомендуется дополнительно применять адсорбционные методы осушки сжатого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2.2.28. Влагу из воздухосборников с компрессорным давлением (4,0</w:t>
      </w:r>
      <w:r w:rsidRPr="00DD587C">
        <w:rPr>
          <w:rFonts w:ascii="Times New Roman" w:hAnsi="Times New Roman" w:cs="Times New Roman"/>
        </w:rPr>
        <w:sym w:font="Symbol" w:char="F0B8"/>
      </w:r>
      <w:r w:rsidRPr="00DD587C">
        <w:rPr>
          <w:rFonts w:ascii="Times New Roman" w:hAnsi="Times New Roman" w:cs="Times New Roman"/>
        </w:rPr>
        <w:t>4,5) МПа (40</w:t>
      </w:r>
      <w:r w:rsidRPr="00DD587C">
        <w:rPr>
          <w:rFonts w:ascii="Times New Roman" w:hAnsi="Times New Roman" w:cs="Times New Roman"/>
        </w:rPr>
        <w:sym w:font="Symbol" w:char="F0B8"/>
      </w:r>
      <w:r w:rsidRPr="00DD587C">
        <w:rPr>
          <w:rFonts w:ascii="Times New Roman" w:hAnsi="Times New Roman" w:cs="Times New Roman"/>
        </w:rPr>
        <w:t>45) кгс/см</w:t>
      </w:r>
      <w:r w:rsidRPr="00DD587C">
        <w:rPr>
          <w:rFonts w:ascii="Times New Roman" w:hAnsi="Times New Roman" w:cs="Times New Roman"/>
          <w:vertAlign w:val="superscript"/>
        </w:rPr>
        <w:t>2</w:t>
      </w:r>
      <w:r w:rsidRPr="00DD587C">
        <w:rPr>
          <w:rFonts w:ascii="Times New Roman" w:hAnsi="Times New Roman" w:cs="Times New Roman"/>
        </w:rPr>
        <w:t xml:space="preserve"> необходимо удалять не реже 1 раза в 3 сут, а на объектах без постоянного дежурного персонала - по утвержденному графику, составленному на основании опыта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Днища воздухосборников и спускной вентиль должны быть утеплены и оборудованы устройством электроподогрева, включаемым при удалении влаги на время, необходимое для таяния льда при отрицательных температурах наружного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Удаление влаги из конденсатосборников групп баллонов давлением 23 МПа (230 кгс/см</w:t>
      </w:r>
      <w:r w:rsidRPr="00DD587C">
        <w:rPr>
          <w:rFonts w:ascii="Times New Roman" w:hAnsi="Times New Roman" w:cs="Times New Roman"/>
          <w:vertAlign w:val="superscript"/>
        </w:rPr>
        <w:t>2</w:t>
      </w:r>
      <w:r w:rsidRPr="00DD587C">
        <w:rPr>
          <w:rFonts w:ascii="Times New Roman" w:hAnsi="Times New Roman" w:cs="Times New Roman"/>
        </w:rPr>
        <w:t xml:space="preserve">) должно осуществляться автоматически при каждом запуске компрессора. Во избежание </w:t>
      </w:r>
      <w:r w:rsidRPr="00DD587C">
        <w:rPr>
          <w:rFonts w:ascii="Times New Roman" w:hAnsi="Times New Roman" w:cs="Times New Roman"/>
        </w:rPr>
        <w:lastRenderedPageBreak/>
        <w:t>замерзания влаги нижние части баллонов и конденсатосборники должны быть размещены в теплоизоляционной камере с электроподогревателем, за исключением баллонов, установленных после блоков очистки сжатого воздуха (далее - БОВ). Продувка влагоотделителя БОВ должна производиться не реже 3 раз в сутки.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степени осушки - точки росы воздуха на выходе из БОВ - должна производиться 1 раз в сутки. Точка росы должна быть не выше минус 50°С при положительной температуре окружающего воздуха и не выше минус 40°С - при отрицательной.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2.2.29 Внутренний осмотр и гидравлические испытания воздухосборников и баллонов компрессорного давления должны проводиться в соответствии с установленными требованиями. Внутренний осмотр резервуаров воздушных выключателей и других аппаратов должен производиться при капитальных ремонтах.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Гидравлические испытания резервуаров воздушных выключателей должны производиться в тех случаях, когда при осмотре обнаруживаются дефекты, вызывающие сомнение в прочности резервуаров.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Внутренние поверхности резервуаров должны иметь антикоррозийное покрытие.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2.2.30. Сжатый воздух, используемый в воздушных выключателях и приводах других коммутационных аппаратов, должен быть очищен от механических примесей с помощью фильтров, установленных в распределительных шкафах каждого воздушного выключателя или на питающем привод каждого аппарата воздухопроводе.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После окончания монтажа воздухоприготовительной сети перед первичным наполнением резервуаров воздушных выключателей и приводов других аппаратов должны быть продуты все воздуховоды.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предупреждения загрязнения сжатого воздуха в процессе эксплуатации должны производиться продувки: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магистральных воздухопроводов при положительной температуре окружающего воздуха - не реже 1 раза в 2 месяца;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воздухопроводов (отпаек от сети) до распределительного шкафа и от шкафа до резервуаров каждого полюса выключателей и приводов других аппаратов с их отсоединением от аппарата - после каждого капитального ремонта аппарата;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резервуаров воздушных выключателей - после каждого капитального и текущего ремонта, а также при нарушении режимов работы компрессорных станций.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2.2.31. У воздушных выключателей должна периодически проверяться работа вентиляции внутренних полостей изоляторов (для выключателей, имеющих указатели).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проверок должна быть установлена на основании рекомендаций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2.2.32. Влажность элегаза в КРУЭ, элегазовых выключателей должна контролироваться первый раз не позднее чем через неделю после заполнения оборудования элегазом, а затем 2 раза в год (зимой и летом).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2.2.33. Контроль концентрации элегаза в помещениях КРУЭ и ЗРУ должен производиться с помощью специальных течеискателей на высоте 10 - 15 см от уровня пола.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Концентрация элегаза в помещении должна быть в пределах норм, указанных в инструкциях заводов - изготовителей аппаратов.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должен производиться по графику, утвержденному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2.2.34. Утечка элегаза не должна превышать 3% от общей массы в год. Необходимо принять меры по наполнению резервуаров элегазом при отклонении его давления от номинального.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Проводить операции с выключателями при пониженном давлении элегаза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2.2.35. Вакуумные дугогасительные камеры (далее - КДВ) должны испытываться в объемах и в сроки, установленные инструкциями заводов - изготовителей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испытаниях КДВ повышенным напряжением с амплитудным значением свыше 20 кВ необходимо использовать экран для защиты от возникающих рентгеновских излучений.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2.2.36. Проверка гасительных камер выключателей нагрузки, установление степени износа газогенерирующих дугогасящих вкладышей и обгорания неподвижных дугогасящих контактов производится периодически в сроки, установленные ответственным за электрохозяйство, в зависимости от частоты оперирования выключателями нагрузки.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2.2.37. Слив влаги из баков масляных выключателей необходимо осуществлять 2 раза в год - весной с наступлением положительных температур и осенью перед наступлением отрицательных температур.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2.2.38. Профилактические проверки, измерения и испытания оборудования РУ должны проводиться в объемах и в сроки, предусмотренные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2.2.39. Осмотр РУ без отключения должен проводиться: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объектах с постоянным дежурством персонала - не реже 1 раза в 1 сутки; в темное время суток для выявления разрядов, коронирования – не реже 1 раза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объектах без постоянного дежурства персонала - не реже 1 раза в месяц, а в трансформаторных и распределительных пунктах - не реже 1 раза в 6 месяцев.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неблагоприятной погоде (сильный туман, мокрый снег, гололед и т.п.) или сильном загрязнении на ОРУ должны быть организованы дополнительные осмотры.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Обо всех замеченных неисправностях должны быть произведены записи в журнал дефектов и неполадок на оборудовании и, кроме того, информация о них должна быть сообщена ответственному за электрохозяйство.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Замеченные неисправности должны устраняться в кратчайший срок.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2.2.40. При осмотре РУ особое внимание должно быть обращено на следующее: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помещения, исправность дверей и окон, отсутствие течи в кровле и междуэтажных перекрытиях, наличие и исправность замков;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отопления и вентиляции, освещения и сети заземления;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средств пожаротушения;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испытанных защитных средств;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укомплектованность медицинской аптечкой;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уровень и температуру масла, отсутствие течи в аппаратах;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контактов, рубильников щита низкого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пломб у счетчиков: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изоляции (запыленность, наличие трещин, разрядов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повреждений и следов коррозии, вибрации и треска у элегазового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работу системы сигнализации;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давление воздуха в баках воздушных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давление сжатого воздуха в резервуарах пневматических приводов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утечек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и правильность показаний указателей положения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вентиляции полюсов воздушных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течи масла из конденсаторов емкостных делителей напряжения воздушных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действие устройств электроподогрева в холодное время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плотность закрытия шкафов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возможность легкого доступа к коммутационным аппаратам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2.2.41. Капитальный ремонт оборудования РУ должен производиться в сроки: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масляных выключателей - 1 раз в 6-8 лет при контроле характеристик выключателя с приводом в межремонтный период;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выключателей нагрузки, разъединителей и заземляющих ножей - 1 раз в 4-8 лет (в зависимости от конструктивных особенностей);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воздушных выключателей - 1 раз в 4-6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отделителей и короткозамыкателей с открытым ножом и их приводов – 1 раз в 2-3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компрессоров - 1 раз в 2-3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КРУЭ - 1 раз в 10-12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элегазовых и вакуумных выключателей - 1 раз в 10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токопроводов 1 раз - в 8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всех аппаратов и компрессоров - после исчерпания ресурса независимо от продолжительности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Первый капитальный ремонт установленного оборудования должен быть проведен в сроки, указанные в технической документации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Разъединители внутренней установки следует ремонтировать по мере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 оборудования РУ осуществляется также по мере необходимости с учетом результатов профилактических испытаний и осмотров.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ремонтов может быть изменена, исходя из опыта эксплуатации, решением технического руководителя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Внеочередные ремонты выполняются в случае отказов оборудования, а также после исчерпания коммутационного или механического ресурса.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lastRenderedPageBreak/>
        <w:t>Глава 2.3</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ВОЗДУШНЫЕ ЛИНИИ ЭЛЕКТРОПЕРЕДАЧИ И ТОКОПРОВОДЫ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 Настоящая глава распространяется на ВЛ напряжением (0,38</w:t>
      </w:r>
      <w:r w:rsidRPr="00DD587C">
        <w:rPr>
          <w:rFonts w:ascii="Times New Roman" w:hAnsi="Times New Roman" w:cs="Times New Roman"/>
        </w:rPr>
        <w:sym w:font="Symbol" w:char="F0B8"/>
      </w:r>
      <w:r w:rsidRPr="00DD587C">
        <w:rPr>
          <w:rFonts w:ascii="Times New Roman" w:hAnsi="Times New Roman" w:cs="Times New Roman"/>
        </w:rPr>
        <w:t>220) кВ и воздушные токопроводы напряжением до 35 кВ включительно переменного и постоянного тока, обслуживаемые Потребителями.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Правила не распространяются на линии контактной сети, токопроводы для электролизных установок и другие воздушные специальные линии и сооружения, устройство и эксплуатация которых определяется специальными правилами и нормами.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 Все вновь сооружаемые и реконструируемые ВЛ и токопроводы должны быть выполнены в соответствии с правилами устройства электроустановок и действующими строительными нормами и правилами.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2.3.3. При согласовании технической документации на вновь проектируемые (реконструируемые) ВЛ и токопроводы Потребители должны предоставлять проектным организациям данные о фактических условиях в зоне проектируемой ВЛ, токопровода (климатические условия, характер и интенсивность загрязнения и др.) и требовать учета этих условий в проектах. Намечаемые проектные решения по новым и реконструируемым ВЛ (токопроводам), присоединяемым к электрической сети внешнего электроснабжения, должны быть согласованы с энергоснабжающей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2.3.4. Потребитель, которому подлежит сдача в эксплуатацию вновь сооружаемых ВЛ и токопроводов, должен организовать технический надзор за производством работ, проверку соответствия выполняемых работ утвержденной технической документации.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2.3.5. Приемка в эксплуатацию и допуск вновь сооруженных ВЛ и токопроводов должны производиться в соответствии со строительными нормами и правилами и установленным порядком допуска в эксплуатацию новых и реконструированных энергоустановок, а также правилами приемки в эксплуатацию законченных строительством линий электропередачи.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Перед приемкой должны быть проверены на соответствие проекту техническое состояние трассы, опор и других элементов ВЛ (токопровода), заземляющих и молниезащитных устройств, стрелы провеса и расстояния от проводов и тросов в пролетах и пересечениях до земли и объектов.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сдаче в эксплуатацию токопроводов напряжением выше 1000 В кроме документации, предусмотренной правилами устройства электроустановок и строительными нормами и правилами, должны быть оформлены: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исполнительный чертеж трассы с указанием мест пересечений с различными коммуникациями;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чертеж профиля токопровода в местах пересечений с коммуникациями;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отступлений от проекта;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 фазировки;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 на монтаж натяжных зажимов для гибких токопроводов;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протоколы испытаний;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документы, подтверждающие наличие подготовленного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необходимые исполнительные схемы;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разработанные и утвержденные инструкции.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2.3.6. При эксплуатации ВЛ должны соблюдаться правила охраны электрических сетей и контролироваться их выполнение.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Потребитель, эксплуатирующий ВЛ, должен информировать других Потребителей, организации, находящихся в районе прохождения ВЛ, о требованиях указанных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Потребитель, которому принадлежит ВЛ, должен принимать меры к приостановлению работ в охранной зоне ВЛ, выполняемых с нарушением правил охраны электрических сетей.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2.3.7. При эксплуатации ВЛ и токопроводов должны проводиться техническое обслуживание и ремонт, направленные на обеспечение их надежной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техническом обслуживании должны производиться работы по предохранению элементов ВЛ и токопроводов от преждевременного износа путем устранения повреждений и неисправностей, выявленных при осмотрах, проверках и измерениях.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капитальном ремонте ВЛ и токопроводов должен быть выполнен комплекс мероприятий, направленных на поддержание или восстановление первоначальных эксплуатационных характеристик ВЛ и токопроводов в целом или отдельных ее элементов путем ремонта деталей и элементов или замены их новыми, повышающими их надежность и улучшающими эксплуатационные характеристики.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Капитальный ремонт ВЛ на железобетонных и металлических опорах должен выполняться не реже 1 раза в 10 лет, ВЛ на опорах с деревянными деталями - не реже 1 раза в 5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Капитальный ремонт токопроводов должен выполняться по мере необходимости по решению технического руководителя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работ, относящихся к техническому обслуживанию и ремонту ВЛ и токопроводов, устанавливается типовыми инструкциями по эксплуатации ВЛ.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2.3.8. На ВЛ должны быть организованы периодические и внеочередные осмотры.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Периодические осмотры ВЛ проводятся по графику, утвержденному ответственным за электрохозяйство Потребителя. Периодичность осмотров каждой ВЛ по всей длине должна быть не реже 1 раза в год. Конкретные сроки в пределах, установленных настоящими Правилами, должны быть определены ответственным за электрохозяйство Потребителя с учетом местных условий эксплуатации. Кроме того, не реже 1 раза в год административно-технический персонал должен проводить выборочные осмотры отдельных участков линий, включая все участки ВЛ, подлежащие ремонту.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Верховые осмотры с выборочной проверкой проводов и тросов в зажимах и дистанционных распорках на ВЛ напряжением 35 кВ и выше, эксплуатируемых 20 лет и более, или на их участках, и на ВЛ, проходящих по зонам интенсивного загрязнения, а также по открытой местности, должны производиться не реже 1 раза в 5 лет; на остальных ВЛ (участках) напряжением 35 кВ и выше - не реже 1 раза в 10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0,38-20 кВ верховые осмотры должны осуществляться при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2.3.9. Внеочередные осмотры ВЛ или их участков должны проводиться при образовании на проводах и тросах гололеда, при пляске проводов, во время ледохода и разлива рек, при пожарах в зоне трассы ВЛ, после сильных бурь, ураганов и других стихийных бедствий, а также после отключения ВЛ релейной защитой и неуспешного автоматического повторного включения, а после успешного повторного включения - по мере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2.3.10. Периодические осмотры токопроводов должны выполняться по графику, утвержденному ответственным за электрохозяйство Потребителя, с учетом местных условий их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2.3.11. При осмотре ВЛ и токопроводов необходимо проверять: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противопожарное состояние трассы: в охранной зоне ВЛ не должно быть посторонних предметов, строений, стогов сена, штабелей леса, деревьев, угрожающих падением на линию или опасным приближением к проводам, складирования горючих материалов, костров; не должны выполняться работы сторонними организациями без письменного согласования с Потребителем, которому принадлежит ВЛ;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фундаментов, приставок: не должно быть оседания или вспучивания грунта вокруг фундаментов, трещин и повреждений в фундаментах (приставках), должно быть достаточное заглубление;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опор: не должно быть их наклонов или смещения в грунте, видимого загнивания деревянных опор, обгорания и расщепления деревянных деталей, нарушений целостности бандажей, сварных швов, болтовых и заклепочных соединений на металлических опорах, отрывов металлических элементов, коррозии металла, трещин и повреждений железобетонных опор, птичьих гнезд, других посторонних предметов на них. На опорах должны быть плакаты и знаки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проводов и тросов: не должно быть обрывов и оплавлений отдельных проволок, набросов на провода и тросы, нарушений их регулировки, недопустимого изменения стрел провеса и расстояний от проводов до земли и объектов, смещения от места установки гасителей вибрации, предусмотренных проектом ВЛ: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гибких шин токопроводов: не должно быть перекруток, расплеток и лопнувших проволок;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изоляторов: не должно быть боя, ожогов, трещин, загрязненности, повреждения глазури, неправильной насадки штыревых изоляторов на штыри или крюки, повреждений защитных рогов; должны быть на месте гайки, замки или шплинты;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арматуры: не должно быть трещин в ней, перетирания или деформации отдельных деталей;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разрядников, коммутационной аппаратуры на ВЛ и концевых кабельных муфт на спусках: не должно быть повреждений или обрывов заземляющих спусков на опорах и у земли, нарушений контактов в болтовых соединениях молниезащитного троса с заземляющим спуском или телом опоры, разрушения коррозией элементов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2.3.12. Профилактические проверки и измерения на ВЛ и токопроводах выполняются в объемах и в сроки, предусмотренные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2.3.13. Неисправности, обнаруженные при осмотре ВЛ и токопроводов и в процессе профилактических проверок и измерений, должны быть отмечены в эксплуатационной документации (журнале или ведомости дефектов) и в зависимости от их характера по указанию ответственного за электрохозяйство Потребителя устранены в кратчайший срок или при проведении технического обслуживания и ремонта.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Эксплуатационные допуски и нормы отбраковки деталей опор и других элементов ВЛ приведены в нормах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2.3.14. Техническое обслуживание и ремонтные работы должны быть организованы, как правило, комплексно с минимальной продолжительностью отключения ВЛ. Они могут проводиться с отключением линии, одной фазы (пофазный ремонт) и без снятия напряжения. Работы на ВЛ с отключением одной фазы и без снятия напряжения должны производиться по специальным инструкциям.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2.3.15. При техническом обслуживании и ремонте ВЛ должны использоваться специальные машины, механизмы, транспортные средства, такелаж, оснастка, инструмент и приспособления.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Бригады, выполняющие работы на ВЛ, должны быть оснащены средствами связи с руководящими работниками Потребителя и диспетчерскими пунктами.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2.3.16. Конструктивные изменения опор и других элементов ВЛ и токопроводов, а также способа закрепления опор в грунте, могут выполняться только при наличии технической документации (обоснования) и с письменного разрешения ответственного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 всех случаях техническое обоснование конструктивных изменений должно соответствовать требованиям нормативно-технических документов по проектированию электроустановок (правилам устройства электроустановок, строительным нормам и правилам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2.3.17. Трассу ВЛ необходимо периодически расчищать от кустарников и деревьев и содержать в безопасном в пожарном отношении состоянии; следует поддерживать установленную проектом ширину просек и проводить обрезку деревьев.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Обрезку деревьев, растущих в непосредственной близости к проводам, производит Потребитель, эксплуатирующий ВЛ.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Деревья, создающие угрозу падения на провода и опоры, должны быть вырублены с последующим уведомлением об этом организации, в ведении которой находятся насаждения.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2.3.18. Антикоррозионное покрытие неоцинкованных металлических опор и металлических элементов железобетонных и деревянных опор, а также стальных тросов и оттяжек проводов, должно восстанавливаться по распоряжению ответственного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2.3.19. На участках ВЛ и токопроводов, подверженных интенсивному загрязнению, должна применяться специальная или усиленная изоляция и при необходимости проводиться чистка (обмывка) изоляции, замена загрязненных изоляторов.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зонах интенсивных загрязнений изоляции птицами и в местах их массовых гнездований должны использоваться устройства, исключающие посадку птиц над гирляндами или отпугивающие их.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2.3.20. При эксплуатации ВЛ в пролетах пересечения действующей ВЛ с другими ВЛ на каждом проводе или тросе проходящей сверху ВЛ допускается не более одного соединения; в пролетах пересечения с линиями связи и сигнализации и линиями радиотрансляционных сетей соединения не допускаются. Количество соединений проводов и тросов на ВЛ до 1000 В, проходящей снизу, не регламентируется.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2.3.21. На ВЛ напряжением выше 1000 В, подверженных интенсивному гололедообразованию, следует осуществлять плавку гололеда электрическим током.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Потребитель, эксплуатирующий ВЛ, должен контролировать процесс гололедообразования на ВЛ и обеспечивать своевременное включение схем плавки гололеда; ВЛ, на которых производится плавка гололеда, должны быть, как правило, оснащены устройствами автоматического контроля и сигнализации гололедообразования и процесса плавки, а также закорачивающими коммутационными аппаратами.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Выбор метода плавки определяется условиями работы ВЛ (схема сети, нагрузка потребителей, зона гололедообразования, возможность отключения линий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2.3.22. Потребитель, эксплуатирующий ВЛ, должен содержать в исправном состоянии: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сигнальные знаки на берегах в местах пересечения ВЛ судоходной или сплавной реки, озера, водохранилища, канала, установленные в соответствии с уставом внутреннего водного транспорта по согласованию с бассейновым управлением водного пути (управлением каналов);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устройства светоограждения, установленные на опорах ВЛ в соответствии с требованиями правил маркировки и светоограждения высотных препятствий;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постоянные знаки, установленные на опорах в соответствии с проектом ВЛ и требованиями нормативно-технических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2.3.23. Потребитель, эксплуатирующий ВЛ, должен следить за исправностью габаритных знаков, устанавливаемых на пересечениях ВЛ с шоссейными дорогами, и габаритных ворот в местах пересечения ВЛ с железнодорожными путями, по которым возможно передвижение негабаритных грузов и кранов. Установку и обслуживание габаритных ворот и знаков на пересечениях осуществляют организации, в ведении которых находятся железнодорожные пути и шоссейные дороги.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2.3.24. В электрических сетях 6</w:t>
      </w:r>
      <w:r w:rsidRPr="00DD587C">
        <w:rPr>
          <w:rFonts w:ascii="Times New Roman" w:hAnsi="Times New Roman" w:cs="Times New Roman"/>
        </w:rPr>
        <w:sym w:font="Symbol" w:char="F0B8"/>
      </w:r>
      <w:r w:rsidRPr="00DD587C">
        <w:rPr>
          <w:rFonts w:ascii="Times New Roman" w:hAnsi="Times New Roman" w:cs="Times New Roman"/>
        </w:rPr>
        <w:t>35 кВ с малыми токами замыкания на землю допускается работа ВЛ с заземленной фазой до устранения замыкания; при этом персонал обязан отыскать место повреждения и устранить его в кратчайший срок (см. также п.2.7.18).</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2.3.25. При ремонте ВЛ, имеющих высокочастотные каналы телемеханики и связи, в целях сохранения в работе этих каналов для заземления следует использовать переносные заземляющие заградители.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2.3.26. Для дистанционного определения мест повреждения ВЛ напряжением 110-220 кВ, а также мест междуфазных замыканий на ВЛ 6</w:t>
      </w:r>
      <w:r w:rsidRPr="00DD587C">
        <w:rPr>
          <w:rFonts w:ascii="Times New Roman" w:hAnsi="Times New Roman" w:cs="Times New Roman"/>
        </w:rPr>
        <w:sym w:font="Symbol" w:char="F0B8"/>
      </w:r>
      <w:r w:rsidRPr="00DD587C">
        <w:rPr>
          <w:rFonts w:ascii="Times New Roman" w:hAnsi="Times New Roman" w:cs="Times New Roman"/>
        </w:rPr>
        <w:t>35 кВ, должны быть установлены специальные приборы. На ВЛ напряжением 6</w:t>
      </w:r>
      <w:r w:rsidRPr="00DD587C">
        <w:rPr>
          <w:rFonts w:ascii="Times New Roman" w:hAnsi="Times New Roman" w:cs="Times New Roman"/>
        </w:rPr>
        <w:sym w:font="Symbol" w:char="F0B8"/>
      </w:r>
      <w:r w:rsidRPr="00DD587C">
        <w:rPr>
          <w:rFonts w:ascii="Times New Roman" w:hAnsi="Times New Roman" w:cs="Times New Roman"/>
        </w:rPr>
        <w:t>35 кВ с отпайками должны быть установлены указатели поврежденного участка.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Потребители должны быть оснащены переносными приборами для определения мест замыкания на землю на ВЛ 6</w:t>
      </w:r>
      <w:r w:rsidRPr="00DD587C">
        <w:rPr>
          <w:rFonts w:ascii="Times New Roman" w:hAnsi="Times New Roman" w:cs="Times New Roman"/>
        </w:rPr>
        <w:sym w:font="Symbol" w:char="F0B8"/>
      </w:r>
      <w:r w:rsidRPr="00DD587C">
        <w:rPr>
          <w:rFonts w:ascii="Times New Roman" w:hAnsi="Times New Roman" w:cs="Times New Roman"/>
        </w:rPr>
        <w:t>35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2.3.27. В целях своевременной ликвидации аварийных повреждений на ВЛ у Потребителей должен храниться аварийный запас материалов и деталей согласно установленным нормам.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2.3.28. Плановый ремонт и реконструкция ВЛ, проходящих по сельскохозяйственным угодьям, должны проводиться по согласованию с землепользователями.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Работы по предотвращению нарушений в работе ВЛ и ликвидации последствий таких нарушений могут производиться в любое время года без согласования с землепользователями, но с уведомлением их о проводимых работах.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2.3.29. При совместной подвеске на опорах проводов ВЛ и линий другого назначения, принадлежащих другим Потребителям, плановые ремонты ВЛ должны проводиться в согласованные с этими Потребителями сроки. При авариях ремонтные работы должны проводиться с уведомлением этих Потребителей. Сторонний Потребитель, проводящий работы на принадлежащих ему проводах, обязан не позднее чем за 3 дня до начала работ согласовать их проведение с Потребителем, эксплуатирующим ВЛ.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2.3.30. Эксплуатация ВЛ и токопроводов должна осуществляться в соответствии с местными инструкциями, подготовленным и допущенным к обслуживанию ВЛ персоналом.</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2.4</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КАБЕЛЬНЫЕ ЛИНИИ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 Настоящая глава распространяется на силовые кабельные линии напряжением от 0,4 до 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 При сдаче в эксплуатацию КЛ напряжением до и выше 1000 В кроме документации, предусмотренной строительными нормами и правилами и отраслевыми правилами приемки, должна быть оформлена и передана заказчику следующая техническая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скорректированный проект КЛ, который для КЛ на напряжение 110 кВ и выше должен быть согласован с заводом-изготовителем кабелей и эксплуатирующей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исполнительный чертеж трассы с указанием мест установки соединительных муфт, выполненный в масштабе 1:200 или 1:500 в зависимости от развития коммуникаций в данном районе трассы;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чертеж профиля КЛ в местах пересечения с дорогами и другими коммуникациями для КЛ на напряжение 20 кВ и выше и для особо сложных трасс КЛ на напряжение 6 и 10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состояния кабелей на барабанах и, в случае необходимости, протоколы разборки и осмотра образцов (для импортных кабелей разборка обязательна);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кабельный журнал;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инвентарная опись всех элементов КЛ (для КЛ напряжением выше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строительных и скрытых работ с указанием пересечений и сближений кабелей со всеми подземными коммуникациями;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на монтаж кабельных муфт;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приемки траншей, блоков, труб, каналов, туннелей и коллекторов под монтаж;</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на монтаж устройств по защите КЛ от электрохимической коррозии, а также документы о результатах коррозионных испытаний в соответствии с проектом;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протоколы испытания изоляции КЛ повышенным напряжением после прокладки (для КЛ напряжением выше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документы о результатах измерения сопротивления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осмотра кабелей, проложенных в траншеях и каналах перед закрытием;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 прогрева кабелей на барабанах перед прокладкой при низких температурах;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 проверки и испытания автоматических стационарных установок пожаротушения и пожарной сигнализации.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Кроме перечисленной документации при приемке в эксплуатацию КЛ напряжением 110 кВ и выше монтажной организацией должны быть дополнительно переданы заказчику: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исполнительные высотные отметки кабеля и подпитывающей аппаратуры для маслонаполненных кабелей низкого давления на напряжение 110-220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документы о результатах испытаний масла (жидкости) из всех элементов линий; результатах пропиточных испытаний; результатах опробования и испытаний подпитывающих агрегатов для маслонаполненных кабелей высокого давления; результатах проверки систем сигнализации давления;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об усилиях тяжения при прокладке;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об испытаниях защитных покровов повышенным электрическим напряжением после прокладки;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протоколы заводских испытаний кабелей, муфт и подпитывающей аппаратуры;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документы о результатах испытаний устройств автоматического подогрева концевых муфт; результатах измерения тока по токопроводящим жилам и оболочкам (экранам) каждой фазы маслонаполненных кабелей низкого давления и кабелей с пластмассовой изоляцией на напряжение 110 кВ; результатах измерения емкости кабелей; результатах измерения сопротивления заземления колодцев и концевых муфт.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2.4.3. При приемке в эксплуатацию вновь сооружаемой КЛ должны быть произведены испытания в соответствии с требованиями правил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2.4.4. Потребитель, которому принадлежит КЛ, (эксплуатирующая организация) должен вести технический надзор за прокладкой и монтажом КЛ всех напряжений, сооружаемых монтажными организациями.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надзоре за прокладкой и при эксплуатации небронированных кабелей со шланговым покрытием особое внимание должно быть уделено состоянию шлангов. Кабели со шлангами, имеющими сквозные порывы, задиры и трещины, должны быть отремонтированы или заменены.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2.4.5. Каждая КЛ должна иметь паспорт, включающий документацию, указанную в п.2.4.2. диспетчерский номер или наименование.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Открыто проложенные кабели, а также все кабельные муфты должны быть снабжены бирками; на бирках кабелей в начале и конце линии должны быть указаны марка, напряжение, сечение, номер или наименование линии; на бирках соединительных муфт - номер муфты, дата монтажа.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Бирки должны быть стойкими к воздействию окружающей среды. Они должны быть расположены по длине линии через каждые 50 м на открыто проложенных кабелях, а также на поворотах трассы и в местах прохода кабелей через огнестойкие перегородки и перекрытия (с обеих сторон).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2.4.6. Для каждой КЛ при вводе в эксплуатацию должны быть установлены наибольшие допустимые токовые нагрузки. Нагрузки должны быть определены по участку трассы длиной не менее 10 м с наихудшими условиями охлаждения. Повышение этих нагрузок допускается на основе тепловых испытаний при условии, что температура жил будет не выше длительно допустимой температуры, приведенной в государственных стандартах или технических условиях. При этом нагрев кабелей должен проверяться на участках трасс с наихудшими условиями охлаждения.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2.4.7. В кабельных сооружениях и других помещениях должен быть организован систематический контроль за тепловым режимом работы кабелей, температурой воздуха и работой вентиляционных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Температура воздуха внутри кабельных туннелей, каналов и шахт в летнее время должна быть не более чем на 10°С выше температуры наружного воздуха.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2.4.8. На период ликвидации аварии допускается перегрузка по току для кабелей с пропитанной бумажной изоляцией напряжением до 10 кВ на 30% продолжительностью не более 6 ч в сутки в течение 5 суток, но не более 100 ч в год, если в остальные периоды этих суток нагрузка не превышает длительно допустимой.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кабелей, находившихся в эксплуатации более 15 лет, перегрузки должны быть снижены до 10%.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Перегрузки кабелей с пропитанной бумажной изоляцией напряжением 20 и 35 кВ не допускаются.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2.4.9. На период ликвидации аварии допускаются перегрузки по току для кабелей с изоляцией из полиэтилена и поливинилхлоридного пластиката на 15% и для кабелей с изоляцией из резины и вулканизированного полиэтилена на 18% продолжительностью не более 6 ч в сутки в течение 5 суток, но не более 100 ч в год, если в остальные периоды этих суток нагрузка не превышает длительно допустимой.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кабелей, находившихся в эксплуатации более 15 лет, перегрузки должны быть снижены до 10%.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2.4.10. Перегрузка маслонаполненных кабелей низкого и высокого давления напряжением 110-220 кВ должна быть установлена местными инструкциями с учетом требований государственных стандартов.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2.4.11. Для каждой КЛ из маслонаполненных кабелей или ее секции напряжением 110-220 кВ в зависимости от профиля линии местными инструкциями должны быть установлены допустимые предельные значения давления масла, при отклонениях от которых КЛ должна быть отключена и включена только после выявления и устранения причин нарушений.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2.4.12. Пробы масла из маслонаполненных кабелей и жидкости из концевых муфт кабелей с пластмассовой изоляцией напряжением 110 кВ и выше должны отбираться перед включением новой линии в работу, через 1 год после включения, затем через 3 года и в последующем - каждые 6 лет. Значения контролируемых параметров масла и жидкости должны соответствовать нормам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2.4.13. При однофазном замыкании на землю в сетях с изолированной или компенсированной нейтралью персонал должен немедленно сообщить об этом дежурному на питающей подстанции или дежурному по сети энергоснабжающей организации и в дальнейшем действовать по их указаниям.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2.4.14. Нагрузки КЛ должны измеряться периодически в сроки, установленные нормами испытания электрооборудования (Приложение 3). На основании данных этих измерений должны уточняться режимы и схемы работы КЛ.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2.4.15. Осмотры КЛ напряжением до 35 кВ должны проводиться в следующие сроки: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трасс кабелей, проложенных в земле, - не реже 1 раза в 3 месяца;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трасс кабелей, проложенных на эстакадах, в туннелях, блоках, каналах, галереях и по стенам зданий, - не реже 1 раза в 6 месяцев;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кабельных колодцев - не реже 1 раза в 2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подводных кабелей - по местным инструкциям в сроки, установленные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2.4.16 Осмотры КЛ напряжением 110-220 кВ должны проводиться: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трасс кабелей, проложенных в земле, - не реже 1 раза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трасс кабелей, проложенных в коллекторах и туннелях, - не реже 1 раза в 3 месяца;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подпитывающих пунктов при наличии сигнализации давления масла (жидкости) - не реже 1 раза в месяц; подпитывающих пунктов без сигнализации давления масла (жидкости) и подводных кабелей - по местным инструкциям в сроки, установленные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КЛ, проложенных открыто, осмотр кабельных муфт напряжением выше 1000 В должен производиться при каждом осмотре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2.4.17. Периодически, но не реже 1 раза в 6 месяцев выборочные осмотры КЛ должен проводить административно-технический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период паводков, после ливней и при отключении КЛ релейной защитой должны проводиться внеочередные осмотры.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Сведения об обнаруженных при осмотрах неисправностях должны заноситься в журнал дефектов и неполадок. Неисправности должны устраняться в кратчайшие сроки.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2.4.18. Осмотр туннелей (коллекторов), шахт и каналов на подстанциях с постоянным дежурством персонала должен производиться не реже 1 раза в месяц, осмотр этих сооружений </w:t>
      </w:r>
      <w:r w:rsidRPr="00DD587C">
        <w:rPr>
          <w:rFonts w:ascii="Times New Roman" w:hAnsi="Times New Roman" w:cs="Times New Roman"/>
        </w:rPr>
        <w:lastRenderedPageBreak/>
        <w:t>на подстанциях без постоянного дежурства персонала - по местным инструкциям в сроки, установленные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2.4.19. Местными инструкциями должны быть установлены сроки проверки работоспособности устройств пожарной сигнализации и пожаротушения, находящихся в кабельных сооружениях.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2.4.20. Туннели, коллекторы, каналы и другие кабельные сооружения должны содержаться в чистоте; металлическая неоцинкованная броня кабелей, проложенных в кабельных сооружениях, и металлические конструкции с неметаллизированным покрытием, по которым проложены кабели, должны периодически покрываться негорючими антикоррозионными составами.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Хранение в кабельных сооружениях каких-либо материалов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Кабельные сооружения, в которые попадает вода, должны быть оборудованы средствами для отвода почвенных и ливневых вод.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2.4.21. В районах с электрифицированным рельсовым транспортом или агрессивными грунтами на КЛ должны проводиться измерения блуждающих токов, составляться и систематически корректироваться потенциальные диаграммы КЛ (или ее отдельных участков) и карты почвенных коррозионных зон. В городах, где организована совместная антикоррозионная защита для всех подземных коммуникаций, снятие потенциальных диаграмм не требуется.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Потенциалы кабелей должны измеряться в зонах блуждающих токов, местах сближения силовых кабелей с трубопроводами и кабелями связи, имеющими катодную защиту, и на участках кабелей, оборудованных установками по защите от коррозии. На кабелях со шланговыми защитными покровами должно контролироваться состояние антикоррозионного покрытия.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2.4.22. Потребитель, в ведении которого находятся КЛ, должен контролировать выполнение управлениями и службами электрифицированного рельсового транспорта мероприятий по уменьшению значений блуждающих токов в земле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обнаружении на КЛ опасности разрушения металлических оболочек из-за электрической, почвенной или химической коррозии должны быть приняты меры к ее предотвращению.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защитными устройствами на КЛ должно быть установлено наблюдение в соответствии с местными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2.4.23. Раскопки кабельных трасс или земляные работы вблизи них должны производиться только после получения соответствующего разрешения руководства организации, по территории которой проходит КЛ, и организации, эксплуатирующей КЛ. К разрешению должен быть приложен план (схема) с указанием размещения и глубины заложения КЛ. Местонахождение КЛ должно быть обозначено соответствующими знаками или надписями как на плане (схеме), так и на месте выполнения работ. При этом исполнитель должен обеспечить надзор за сохранностью кабелей на весь период работ, а вскрытые кабели укрепить для предотвращения их провисания и защиты от механических повреждений. На месте работы должны быть установлены сигнальные огни и предупреждающие плакаты.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2.4.24. Перед началом раскопок должно быть произведено шурфление (контрольное вскрытие) кабельной линии под надзором электротехнического персонала Потребителя, эксплуатирующего КЛ, для уточнения расположения кабелей и глубины их залегания.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обнаружении во время разрытия земляной траншеи трубопроводов, неизвестных кабелей или других коммуникаций, не указанных на схеме, необходимо приостановить работы и поставить об этом в известность ответственного за электрохозяйство. Рыть траншеи и котлованы в местах нахождения кабелей и подземных сооружений следует с особой осторожностью, а на глубине 0,4 м и более - только лопатами.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2.4.25. Зимой раскопки на глубину более 0,4 м в местах прохождения кабелей должны выполняться с отогревом грунта. При этом необходимо следить за тем, чтобы от поверхности отогреваемого слоя до кабелей сохранялся слой грунта толщиной не менее 0,15 м. Оттаявший грунт следует отбрасывать лопатами.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Применение ломов и тому подобных инструментов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2.4.26. Производство раскопок землеройными машинами на расстоянии ближе 1 м от кабеля, а также использование отбойных молотков, ломов и кирок для рыхления грунта над кабелями на глубину, при которой до кабеля остается слой грунта менее 0,3 м,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Применение ударных и вибропогружных механизмов разрешается на расстоянии не менее 5 м от кабелей.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Для производства взрывных работ должны быть выданы дополнительные технические условия.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2.4.27. Владелец (балансодержатель) КЛ и эксплуатирующая организация должны периодически оповещать организации и население района, где проходят кабельные трассы, о порядке производства земляных работ вблизи этих трасс.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2.4.28. КЛ должны периодически подвергаться профилактическим испытаниям повышенным напряжением постоянного тока в соответствии с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Необходимость внеочередных испытаний КЛ, например, после ремонтных работ или раскопок, связанных со вскрытием трасс, а также после автоматического отключения КЛ, определяется руководством Потребителя, в ведении которого находится кабельная линия.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КЛ напряжением 110-220 кВ производится только с разрешения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2.4.29. Для предотвращения электрических пробоев на вертикальных участках кабелей напряжением 20-35 кВ вследствие осушения изоляции необходимо их периодически заменять или устанавливать стопорные муфты.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КЛ напряжением 20-35 кВ с кабелями, имеющими нестекающую пропиточную массу и пластмассовую изоляцию, или с газонаполненными кабелями не требуется дополнительного наблюдения за состоянием изоляции вертикальных участков и их периодической замены.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2.4.30. Образцы поврежденных кабелей и поврежденные кабельные муфты при электрическом пробое изоляции в работе или при профилактических испытаниях должны подвергаться лабораторным исследованиям для установления причин повреждений и разработки мероприятий по их предупреждению. При предъявлении рекламаций заводам-изготовителям поврежденные образцы с заводскими дефектами должны быть сохранены для осмотра экспертами.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2.5</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ЭЛЕКТРОДВИГАТЕЛИ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 Настоящая глава распространяется на электродвигатели переменного и постоянного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2.5.2. Электродвигатели, пускорегулирующие устройства и защиты, а также все электрическое и вспомогательное оборудование к ним выбираются и устанавливаются в соответствии с требованиями правил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2.5.3. На электродвигатели и приводимые ими механизмы должны быть нанесены стрелки, указывающие направление вращения.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электродвигателях и пускорегулирующих устройствах, должны быть надписи с наименованием агрегата и (или) механизма, к которому они относятся.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2.5.4. Плавкие вставки предохранителей должны быть калиброванными и иметь клеймо с указанием номинального тока уставки, нанесенное на заводе-изготовителе или подразделении Потребителя, имеющего соответствующее оборудование и право на калибровку предохранителей. Применение некалиброванных вставок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2.5.5. При кратковременном перерыве электропитания электродвигателей должен быть обеспечен при повторной подаче напряжения самозапуск электродвигателей ответственных механизмов для сохранения механизмов в работе по условиям технологического процесса и допустимости по условиям 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ответственных механизмов, участвующих в самозапуске, должен быть утвержден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2.5.6. Продуваемые электродвигатели, устанавливаемые в пыльных помещениях и помещениях с повышенной влажностью, должны быть оборудованы устройствами подвода чистого охлаждающего воздуха, температура которого и его количество должны соответствовать требованиям заводских инструкций.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Плотность тракта охлаждения (корпуса электродвигателя, воздуховодов, заслонок) должна проверяться не реже 1 раза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2.5.7. Электродвигатели с водяным охлаждением активной стали статора и обмотки ротора, а также со встроенными водяными воздухоохладителями должны быть оборудованы устройствами, сигнализирующими о появлении воды в корпусе. Эксплуатация оборудования и аппаратуры систем водяного охлаждения, качество воды должны соответствовать требованиям заводских инструкций.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2.5.8. На электродвигателях, имеющих принудительную смазку подшипников, должна быть установлена защита, действующая на сигнал и отключение электродвигателя при повышении температуры вкладышей подшипников или прекращении поступления смазки.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2.5.9. Напряжение на шинах распределительных устройств должно поддерживаться в пределах (100</w:t>
      </w:r>
      <w:r w:rsidRPr="00DD587C">
        <w:rPr>
          <w:rFonts w:ascii="Times New Roman" w:hAnsi="Times New Roman" w:cs="Times New Roman"/>
        </w:rPr>
        <w:sym w:font="Symbol" w:char="F0B8"/>
      </w:r>
      <w:r w:rsidRPr="00DD587C">
        <w:rPr>
          <w:rFonts w:ascii="Times New Roman" w:hAnsi="Times New Roman" w:cs="Times New Roman"/>
        </w:rPr>
        <w:t>105)% от номинального значения. Для обеспечения долговечности электродвигателей использовать их при напряжении выше 110 и ниже 90% от номинального не рекомендуется.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При изменении частоты питающей сети в пределах </w:t>
      </w:r>
      <w:r w:rsidRPr="00DD587C">
        <w:rPr>
          <w:rFonts w:ascii="Times New Roman" w:hAnsi="Times New Roman" w:cs="Times New Roman"/>
        </w:rPr>
        <w:sym w:font="Symbol" w:char="F0B1"/>
      </w:r>
      <w:r w:rsidRPr="00DD587C">
        <w:rPr>
          <w:rFonts w:ascii="Times New Roman" w:hAnsi="Times New Roman" w:cs="Times New Roman"/>
        </w:rPr>
        <w:t>2,5% от номинального значения допускается работа электродвигателей с номинальной мощностью.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Номинальная мощность электродвигателей должна сохраняться при одновременном отклонении напряжения до </w:t>
      </w:r>
      <w:r w:rsidRPr="00DD587C">
        <w:rPr>
          <w:rFonts w:ascii="Times New Roman" w:hAnsi="Times New Roman" w:cs="Times New Roman"/>
        </w:rPr>
        <w:sym w:font="Symbol" w:char="F0B1"/>
      </w:r>
      <w:r w:rsidRPr="00DD587C">
        <w:rPr>
          <w:rFonts w:ascii="Times New Roman" w:hAnsi="Times New Roman" w:cs="Times New Roman"/>
        </w:rPr>
        <w:t xml:space="preserve">10% и частоты до </w:t>
      </w:r>
      <w:r w:rsidRPr="00DD587C">
        <w:rPr>
          <w:rFonts w:ascii="Times New Roman" w:hAnsi="Times New Roman" w:cs="Times New Roman"/>
        </w:rPr>
        <w:sym w:font="Symbol" w:char="F0B1"/>
      </w:r>
      <w:r w:rsidRPr="00DD587C">
        <w:rPr>
          <w:rFonts w:ascii="Times New Roman" w:hAnsi="Times New Roman" w:cs="Times New Roman"/>
        </w:rPr>
        <w:t>2,5% номинальных значений при условии, что при работе с повышенным напряжением и пониженной частотой или с пониженным напряжением и повышенной частотой сумма абсолютных значений отклонений напряжения и частоты не превышает 10%.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2.5.10. На групповых сборках и щитках электродвигателей должны быть предусмотрены вольтметры или сигнальные лампы контроля наличия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2.5.11. Электродвигатели механизмов, технологический процесс которых регулируется по току статора, а также механизмов, подверженных технологической перегрузке, должны быть оснащены амперметрами, устанавливаемыми на пусковом щите или панели. Амперметры должны быть также включены в цепи возбуждения синхронных электродвигателей. На шкале амперметра должна быть красная черта, соответствующая длительно допустимому или номинальному значению тока статора (ротора).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электродвигателях постоянного тока, используемых для привода ответственных механизмов, независимо от их мощности должен контролироваться ток якоря.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2.5.12. Электродвигатели с короткозамкнутыми роторами разрешается пускать из холодного состояния 2 раза подряд, из горячего - 1 раз, если заводской инструкцией не допускается большего количества пусков. Последующие пуски разрешаются после охлаждения электродвигателя в течение времени, определяемого заводской инструкцией для данного типа электродвигателя.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Повторные включения электродвигателей в случае отключения их основными защитами разрешаются после обследования и проведения контрольных измерений сопротивления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электродвигателей ответственных механизмов, не имеющих резерва, одно повторное включение после действия основных защит разрешается по результатам внешнего осмотра двигателя.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Повторное включение электродвигателей в случае действия резервных защит до выяснения причины отключения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2.5.13. Электродвигатели, длительно находящиеся в резерве, должны быть постоянно готовы к немедленному пуску; их необходимо периодически осматривать и опробовать вместе с механизмами по графику, утвержденному техническим руководителем Потребителя. При этом у электродвигателей наружной установки, не имеющих обогрева, должны проверяться сопротивление изоляции обмотки статора и коэффициент абсорбции.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2.5.14. Вертикальная и поперечная составляющие вибрации (среднеквадратичное значение виброскорости или удвоенная амплитуда колебаний), измеренные на подшипниках электродвигателей, сочлененных с механизмами, не должны превышать значений, указанных в заводских инструкциях.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отсутствии таких указаний в технической документации вибрация подшипников электродвигателей, сочлененных с механизмами, должна быть не выше следующих значений:</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4665"/>
        <w:gridCol w:w="556"/>
        <w:gridCol w:w="556"/>
        <w:gridCol w:w="556"/>
        <w:gridCol w:w="1163"/>
      </w:tblGrid>
      <w:tr w:rsidR="004B2D38" w:rsidRPr="00DD587C">
        <w:trPr>
          <w:cantSplit/>
        </w:trPr>
        <w:tc>
          <w:tcPr>
            <w:tcW w:w="466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Синхронная частота вращения, об/ мин</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16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750 и менее</w:t>
            </w:r>
          </w:p>
        </w:tc>
      </w:tr>
      <w:tr w:rsidR="004B2D38" w:rsidRPr="00DD587C">
        <w:trPr>
          <w:cantSplit/>
        </w:trPr>
        <w:tc>
          <w:tcPr>
            <w:tcW w:w="466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Удвоенная амплитуда колебаний подшипников, мкм</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116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работа агрегатов с повышенной вибрацией подшипников электродвигателей, сочлененных с механизмами, работающими в тяжелых условиях, у которых вращающиеся рабочие части быстро изнашиваются, а также электродвигателей, сроки эксплуатации которых превышают 15 лет, в течение времени, необходимого для устранения причины повышения вибрации. Нормы вибрации для этих условий не должны быть выше следующих значений:</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4665"/>
        <w:gridCol w:w="556"/>
        <w:gridCol w:w="556"/>
        <w:gridCol w:w="556"/>
        <w:gridCol w:w="1163"/>
      </w:tblGrid>
      <w:tr w:rsidR="004B2D38" w:rsidRPr="00DD587C">
        <w:trPr>
          <w:cantSplit/>
        </w:trPr>
        <w:tc>
          <w:tcPr>
            <w:tcW w:w="466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Синхронная частота вращения, об/ мин</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16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750 и менее</w:t>
            </w:r>
          </w:p>
        </w:tc>
      </w:tr>
      <w:tr w:rsidR="004B2D38" w:rsidRPr="00DD587C">
        <w:trPr>
          <w:cantSplit/>
        </w:trPr>
        <w:tc>
          <w:tcPr>
            <w:tcW w:w="466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Удвоенная амплитуда колебаний подшипников, мкм</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55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w:t>
            </w:r>
          </w:p>
        </w:tc>
        <w:tc>
          <w:tcPr>
            <w:tcW w:w="116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измерения вибрации подшипников электродвигателей ответственных механизмов должна быть установлена графиком, утвержденным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2.5.15. Контроль за нагрузкой электродвигателей, щеточным аппаратом, вибрацией, температурой элементов и охлаждающих сред электродвигателя (обмотки и сердечники статора, воздуха, подшипников и т.д.), уход за подшипниками (поддержание требуемого уровня масла) и устройствами подвода охлаждающего воздуха, воды к воздухоохладителям и обмоткам, а также операции по пуску и останову электродвигателя должен осуществлять персонал подразделения, обслуживающего механизм.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2.5.16. Электродвигатели должны быть немедленно отключены от сети в следующих случаях: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несчастных случаях с людьми;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появлении дыма или огня из корпуса электродвигателя, а также из его пускорегулирующей аппаратуры и устройства возбуждения;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поломке приводного механизма;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резком увеличение вибрации подшипников агрегата;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нагреве подшипников сверх допустимой температуры, установленной в инструкции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эксплуатационных инструкциях могут быть указаны и другие случаи, при которых электродвигатели должны быть немедленно отключены, а также определен порядок устранения аварийного состояния и пуска электродвигателей.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2.5.17. Профилактические испытания и ремонт электродвигателей, их съем и установку при ремонте должен проводить обученный персонал Потребителя или подрядной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2.5.18. Периодичность капитальных и текущих ремонтов электродвигателей определяет технический руководитель Потребителя. Как правило, ремонты электродвигателей должны производиться одновременно с ремонтом приводных механизмов.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2.5.19. Профилактические испытания и измерения на электродвигателях должны проводиться в соответствии с нормами испытаний электрооборудования (Приложение 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2.6</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РЕЛЕЙНАЯ ЗАЩИТА, ЭЛЕКТРОАВТОМАТИКА,</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ТЕЛЕМЕХАНИКА И ВТОРИЧНЫЕ ЦЕПИ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 Силовое электрооборудование подстанций, электрических сетей и электроустановок Потребителя должно быть защищено от коротких замыканий и нарушений нормальных режимов устройствами релейной защиты, автоматическими выключателями или предохранителями и оснащено средствами электроавтоматики и телемеханики в соответствии с установленными правилами.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 Техническое обслуживание, испытания и измерения устройств релейной защиты, автоматики и телемеханики (далее - РЗАиТ) и их вторичных цепей должен осуществлять, как правило, персонал служб релейной защиты, автоматики и измерений (лабораторий): центральной, местной или электролаборатории Потребителя. Эта лаборатория должна пройти регистрацию в управлении госэнергонадзора на право испытаний и измерений в устройствах релейной защиты и автоматики. В тех случаях, когда в обслуживании отдельных видов устройств РЗАиТ участвуют другие службы, между ними разграничиваются зоны обслуживания и обязанности в соответствии с местными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обслуживания устройств РЗАиТ, установленных у Потребителя, возможно привлечение специализированных организаций.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2.6.3. Предельно допустимые нагрузки питающих элементов электрической сети по условиям настройки релейной защиты и с учетом возможных эксплуатационных режимов должны согласовываться Потребителем с диспетчерской службой энергоснабжающей организации и периодически пересматриваться.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2.6.4. Уставки устройств РЗА линий связи Потребителя с энергоснабжающей организацией, а также трансформаторов (автотрансформаторов) на подстанциях Потребителя, находящихся в оперативном управлении или в оперативном ведении диспетчера энергоснабжающей организации, должны быть согласованы с соответствующей службой РЗА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При выборе уставок должна обеспечиваться селективность действия с учетом наличия устройств автоматического включения резерва (далее - АВР) и автоматического повторного включения (далее - АПВ). Кроме того, при определении уставок по селективности должна учитываться работа устройств технологической автоматики и блокировки цеховых агрегатов и других механизмов.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2.6.5. Все уставки устройств релейной защиты должны проверяться в условиях минимальной электрической нагрузки Потребителя и энергоснабжающей организации для действующей схемы электроснабжения.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2.6.6. В цепях оперативного тока должна быть обеспечена селективность действия аппаратов защиты (предохранителей и автоматических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Автоматические выключатели, колодки предохранителей должны иметь маркировку с указанием наименования присоединения и номинального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2.6.7. В эксплуатации должны быть обеспечены условия для нормальной работы устройств релейной защиты, электроавтоматики, телемеханики и вторичных цепей (допустимые температура, влажность, вибрация, отклонения рабочих параметров от номинальных, уровень помех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2.6.8. Устройства РЗАиТ, находящиеся в эксплуатации, должны быть постоянно включены в работу, кроме тех устройств, которые должны выводиться из работы в соответствии с назначением и принципом действия, режимом работы электрической сети и условиями селективности.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Плановый вывод из работы устройств РЗАиТ должен быть оформлен соответствующей заявкой и произведен с разрешения вышестоящего оперативного персонала (по принадлежности).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случае угрозы неправильного срабатывания устройство РЗАиТ должно выводиться из работы без разрешения вышестоящего оперативного персонала, но с последующим его уведомлением согласно местной инструкции и оформлением заявки. При этом оставшиеся в работе устройства релейной защиты должны обеспечить полноценную защиту электрооборудования и линий электропередачи от всех видов повреждений. Если такое условие не соблюдается, должна быть выполнена временная защита или присоединение должно быть отключено.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2.6.9. Устройства аварийной и предупредительной сигнализации постоянно должны быть в состоянии готовности к работе и периодически опробоваться.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Особое внимание следует обращать на наличие оперативного тока, исправность предохранителей и автоматических выключателей во вторичных цепях, а также цепей управления выключателями.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2.6.10. При проведении наладочных работ в устройствах РЗАиТ специализированной организацией их приемку производит персонал Потребителя, осуществляющий техническое обслуживание устройств РЗАиТ.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отсутствии у Потребителя такого персонала их принимает персонал вышестоящей организации. Разрешение на ввод в эксплуатацию вновь смонтированных устройств оформляется записью в журнале релейной защиты, автоматики и телемеханики за подписью представителя данного Потребителя (вышестоящей организации) и ответственного исполнителя наладочной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2.6.11. Перед вводом в эксплуатацию принятых устройств РЗАиТ должна быть представлена следующая техническая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проектные материалы, скорректированные при монтаже и наладке (чертежи и схемы, пояснительные записки, кабельный журнал и т.п.) - монтажной и наладочной организациями;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заводские материалы (техническое описание и инструкция по эксплуатации, паспорта электрооборудования и аппаратов и т.д.) - монтажной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протоколы наладки и испытаний - наладочной организацией или лабораторией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2.6.12. На каждое устройство РЗАиТ, находящееся в эксплуатации, у Потребителя должна храниться следующая техническая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паспорт-протокол;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методические указания или инструкция по техническому обслуживанию;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технические данные и параметры устройств в виде карт или таблиц уставок (или характеристик);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принципиальные, монтажные или принципиально-монтажные схемы.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периодических проверок при техническом обслуживании устройства должны быть внесены в паспорт-протокол (подробные записи, в особенности по сложным устройствам РЗАиТ, рекомендуется вести в журнале релейной защиты, электроавтоматики и телемеханики).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2.6.13. Реле, аппараты и вспомогательные устройства РЗАиТ, за исключением тех, уставки которых изменяет оперативный персонал, разрешается вскрывать только работникам, осуществляющим техническое обслуживание этих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2.6.14. На лицевой и оборотной сторонах панелей и шкафов устройств РЗАиТ, сигнализации, а также панелей и пультов управления должны быть надписи, указывающие их назначение в соответствии с диспетчерскими наименованиями, а на установленных на них аппаратах - надписи или маркировка согласно схемам.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панели с аппаратами, относящимися к разным присоединениям или разным устройствам РЗАиТ одного присоединения, которые могут проверяться раздельно, должны быть нанесены или установлены четкие разграничительные линии. Должна быть обеспечена возможность установки ограждения при проверке отдельных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2.6.15. Провода, присоединенные к сборкам (рядам) зажимов, должны иметь маркировку, соответствующую схемам. На контрольных кабелях маркировка должна быть выполнена на концах, в местах разветвления и пересечения потоков кабелей и с обеих сторон при проходе их через стены, потолки и т.п. Концы свободных жил кабелей должны быть изолированы.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2.6.16. Сопротивление изоляции электрически связанных вторичных цепей устройств РЗАиТ относительно земли, а также между цепями различного назначения, электрически не связанными (измерительные цепи, цепи оперативного тока, сигнализации), должно поддерживаться в пределах каждого присоединения не ниже 1 МОм, а выходных цепей телеуправления и цепей питания напряжением 220 В устройств телемеханики - не ниже 10 МОм.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вторичных цепей устройств РЗАиТ, рассчитанных на рабочее напряжение 60 В и ниже, питающихся от отдельного источника или через разделительный трансформатор, должно поддерживаться не ниже 0,5 МОм.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цепей устройств РЗАиТ, выходных цепей телеуправления и цепей питания 220 В измеряется мегаомметром на 1000-2500 В, а цепей устройств РЗА с рабочим напряжением 60 В и ниже и цепей телемеханики - мегаомметром на 500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проверке изоляции вторичных цепей устройств РЗАиТ, содержащих полупроводниковые и микроэлектронные элементы, должны быть приняты меры к предотвращению повреждения этих элементов.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2.6.17. При каждом новом включении и первом профилактическом испытании устройств РЗАиТ изоляция относительно земли электрически связанных цепей РЗАиТ и всех других вторичных цепей каждого присоединения, а также изоляция между электрически не связанными цепями, находящимися в пределах одной панели, за исключением цепей элементов, рассчитанных на рабочее напряжение 60 В и ниже, должна испытываться напряжением 1000 В переменного тока в течение 1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Кроме того, напряжением 1000 В в течение 1 мин должна быть испытана изоляция между жилами контрольного кабеля тех цепей, где имеется повышенная вероятность замыкания с серьезными последствиями (цепи газовой защиты, цепи конденсаторов, используемых как источник оперативного тока,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последующей эксплуатации изоляцию цепей РЗАиТ, за исключением цепей напряжением 60 В и ниже, допускается испытывать при профилактических испытаниях как напряжением 1000 В переменного тока в течение 1 мин, так и выпрямленным напряжением 2500 В с использованием мегаомметра или специальной 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Испытания изоляции цепей РЗА напряжением 60 В и ниже и цепей телемеханики производятся в процессе измерения ее сопротивления мегаомметром 500 В (см. п.2.6.16).</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2.6.18. Все случаи правильного и неправильного срабатывания устройств РЗАиТ, а также выявленные в процессе их оперативного и технического обслуживания дефекты (неисправности) обслуживающий персонал должен тщательно анализировать. Все дефекты персонал должен устранять.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2.6.19. Устройства РЗАиТ и вторичные цепи должны проходить техническое обслуживание, объем и периодичность которого определяются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2.6.20. При наличии быстродействующих устройств РЗА и устройств резервирования в случае отказа выключателей (далее - УРОВ) все операции по включению линий, шин и электрооборудования после их ремонта или отключения, а также операции с разъединителями и воздушными выключателями должны осуществляться после ввода в действие устройства РЗА. При невозможности их ввода необходимо ввести ускорение на резервных защитах либо выполнить временную защиту (в том числе и неселективную).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2.6.21. Работы в устройствах РЗАиТ должен выполнять персонал, обученный и допущенный к самостоятельному техническому обслуживанию соответствующих устройств, с соблюдением правил безопасности труда при эксплуатации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2.6.22. При работе на панелях (в шкафах) и в цепях управления, релейной защиты, электроавтоматики и телемеханики должны быть приняты меры против ошибочного отключения оборудования. Работы должны выполняться только изолированным инструментом.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Выполнение этих работ без исполнительных схем, а для сложных устройств РЗАиТ - без программ с заданными объемами и последовательностью работ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 окончании работ должны быть проверены исправность и правильность присоединения цепей тока, напряжения и оперативных цепей. Оперативные цепи РЗА и цепи управления должны быть проверены, как правило, путем опробования в действии.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2.6.23. Работы в устройствах РЗАиТ, которые могут вызвать их срабатывание на отключение присоединений (защищаемого или смежных), а также другие непредусмотренные воздействия должны производиться по разрешенной заявке, учитывающей эти возможности.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2.6.24. Вторичные обмотки трансформаторов тока должны быть всегда замкнуты на реле и приборы или закорочены. Вторичные цепи трансформаторов тока и напряжения и вторичные обмотки фильтров присоединения высокочастотных каналов должны быть заземлены.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2.6.25. После окончания планового технического обслуживания, испытаний и послеаварийных проверок устройств РЗАиТ должны быть составлены протоколы и сделаны записи в журнале релейной защиты, электроавтоматики и телемеханики, а также в паспорте-протоколе.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изменении уставок и схем РЗАиТ в журнале и паспорте-протоколе должны быть сделаны соответствующие записи, а также внесены исправления в принципиальные и монтажные схемы и инструкции по эксплуатации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2.6.26. Испытательные установки для проверки устройств РЗАиТ при выполнении технического обслуживания должны присоединяться к штепсельным розеткам или щиткам, установленным для этой цели в помещениях щитов управления, распределительных устройств подстанции и в других местах.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2.6.27. Лицевую сторону панелей (шкафов) и пультов управления, релейной защиты, электроавтоматики и телемеханики и аппараты, установленные на них, должен периодически очищать от пыли специально обученный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Аппараты открытого исполнения, а также оборотную сторону этих панелей (шкафов) и пультов должен очищать персонал, обслуживающий устройства РЗАиТ, либо прошедший инструктаж оперативный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2.6.28. Оперативный персонал должен осуществлять: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правильности положения переключающих устройств на панелях (шкафах) РЗАиТ и управления, крышек испытательных блоков, а также исправности автоматических выключателей и предохранителей в цепях РЗАиТ и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состояния устройств РЗАиТ на базе имеющихся на панелях (шкафах) и аппаратах устройств внешней сигнализации;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опробование высоковольтных выключателей и других аппаратов, а также устройств автоматического повторного включения, автоматического включения резерва и фиксирующих приборов (индикаторов);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обмен сигналами высокочастотных защит и измерение контролируемых параметров устройств высокочастотного телеотключения, низкочастотных аппаратов каналов автоматики, высокочастотных аппаратов противоаварийной автоматики;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тока небаланса в защите шин и напряжения небаланса в разомкнутом треугольнике трансформатора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завод часов автоматических осциллографов аварийной записи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контроля и других операций, а также порядок действия персонала должны устанавливаться местными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2.6.29. Перевод телеуправляемого оборудования, на автономное управление и наоборот должен производиться только с разрешения диспетчера или ответственного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вывода из работы выходных цепей телеуправления на подстанциях должны применяться общие ключи или отключающие устройства. Отключение цепей телеуправления или телесигнализации отдельных присоединений должно производиться на разъемных зажимах либо на индивидуальных отключающих устройствах.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Все операции с общими ключами телеуправления и индивидуальными отключающими устройствами в цепях телеуправления и телесигнализации разрешается выполнять только по указанию или с разрешения диспетчера (оперативного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2.6.30. На сборках (рядах) пультов управления и панелей (шкафов) устройств РЗАиТ не должны находиться в непосредственной близости зажимы, случайное соединение которых может вызвать включение или отключение присоединения, короткое замыкание (далее - КЗ) в цепях оперативного тока или в цепях возбуждения синхронного генератора (электродвигателя, компенсатора).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2.6.31. При устранении повреждений контрольных кабелей с металлической оболочкой или в случае их наращивания соединение жил должно осуществляться с установкой герметических муфт или с помощью предназначенных для этого коробок. Должен вестись учет указанных муфт и коробок в специальном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Кабели с поливинилхлоридной и резиновой оболочкой должны соединяться, как правило, с помощью эпоксидных соединительных муфт или на переходных рядах зажимов. На каждые 50 м одного кабеля в среднем должно быть не более одного из указанных выше соединений.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случае применения контрольных кабелей с изоляцией, подверженной разрушению под воздействием воздуха, света и масла, на участках жил от зажимов до концевых разделок должно быть нанесено дополнительное покрытие, препятствующее этому разрушению.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2.6.32. При выполнении оперативным персоналом на панелях (в шкафах) устройств РЗАиТ операций с помощью ключей, контактных накладок, испытательных блоков и других приспособлений должны применяться таблицы положения указанных переключающих устройств РЗАиТ для используемых режимов.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 операциях по этим переключениям должна быть сделана запись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2.6.33. Персонал служб организаций, осуществляющий техническое обслуживание устройств РЗАиТ, должен периодически осматривать все панели и пульты управления, панели (шкафы) релейной защиты, электроавтоматики, телемеханики, сигнализации. При этом особое внимание обращается на правильность положения переключающих устройств (контактных накладок, рубильников ключей управления и др.) и крышек испытательных блоков, а также на соответствие их положения схемам и режимам работы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осмотров, определяемая местной инструкцией, должна быть утверждена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Оперативный персонал несет ответственность за правильное положение тех элементов РЗАиТ, с которыми ему разрешено выполнять операции, независимо от периодических осмотров персоналом службы РЗАиТ.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2.6.34. Установленные на подстанциях или в распределительных устройствах самопишущие приборы с автоматическим ускорением записи в аварийных режимах, автоматические осциллографы аварийной записи, в том числе устройства их пуска, фиксирующие приборы (индикаторы) и другие устройства, используемые для анализа работы устройств РЗАиТ и для определения места повреждения воздушных линий электропередачи, должны быть всегда готовы к действию. Ввод и вывод из работы указанных устройств должны осуществляться по заявке.</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2.7</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ЗАЗЕМЛЯЮЩИЕ УСТРОЙСТВА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 Настоящая глава распространяется на все виды заземляющих устройств, системы уравнивания потенциалов и т.п. (далее – заземляющие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2.7.2. Заземляющие устройства должны соответствовать требованиям государственных стандартов, правил устройства электроустановок, строительных норм и правил и других нормативно-технических документов, обеспечивать условия безопасности людей, эксплутационные режимы работы и защиту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2.7.3. Допуск в эксплуатацию заземляющих устройств осуществляется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сдаче в эксплуатацию заземляющего устройства монтажной организацией должна быть предъявлена документация в соответствии с установленными требованиями и правилами.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2.7.4. Присоединение заземляющих проводников к заземлителю и заземляющим конструкциям должно быть выполнено сваркой, а к главному заземляющему зажиму, корпусам аппаратов, машин и опорам ВЛ – болтовым соединением (для обеспечения возможности </w:t>
      </w:r>
      <w:r w:rsidRPr="00DD587C">
        <w:rPr>
          <w:rFonts w:ascii="Times New Roman" w:hAnsi="Times New Roman" w:cs="Times New Roman"/>
        </w:rPr>
        <w:lastRenderedPageBreak/>
        <w:t>производства измерений). Контактные соединения должны отвечать требованиям государственных стандартов.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2.7.5. Монтаж заземлителей, заземляющих проводников, присоединение заземляющих проводников к заземлителям и оборудованию должен соответствовать установленным требованиям.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2.7.6. Каждая часть электроустановки, подлежащая заземлению или занулению, должна быть присоединена к сети заземления или зануления с помощью отдельного проводника. Последовательное соединение заземляющими (зануляющими) проводниками нескольких элементов электроустановки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Сечение заземляющих и нулевых защитных проводников должно соответствовать правилам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2.7.7. Открыто проложенные заземляющие проводники должны быть предохранены от коррозии и окрашены в черный цвет.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2.7.8. Для определения технического состояния заземляющего устройства должны проводиться визуальные осмотры видимой части, осмотры заземляющего устройства с выборочным вскрытием грунта, измерение параметров заземляющего устройства в соответствии с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2.7.9. Визуальные осмотры видимой части заземляющего устройства должны производиться по графику, но не реже 1 раза в 6 месяцев ответственным за электрохозяйство Потребителя или работником им уполномоченным.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осмотре оценивается состояние контактных соединений между защитным проводником и оборудованием, наличие антикоррозионного покрытия, отсутствие обрывов.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осмотров должны заноситься в паспорт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2.7.10. Осмотры с выборочным вскрытием грунта в местах наиболее подверженных коррозии, а также вблизи мест заземления нейтралей силовых трансформаторов, присоединений разрядников и ограничителей перенапряжений должны производиться в соответствии с графиком планово-профилактических работ (далее - ППР), но не реже одного раза в 12 лет. Величина участка заземляющего устройства, подвергающегося выборочному вскрытию грунта (кроме ВЛ в населенной местности - см. п.2.7.11), определяется решением технического руководителя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2.7.11. Выборочное вскрытие грунта осуществляется на всех заземляющих устройствах электроустановок Потребителя; для ВЛ в населенной местности вскрытие производится выборочно у 2% опор, имеющих заземляющие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2.7.12. В местности с высокой агрессивностью грунта по решению технического руководителя Потребителя может быть установлена более частная периодичность осмотра с выборочным вскрытием грунта.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вскрытии фунта должна производиться инструментальная оценка состояния заземлителей и оценка степени коррозии контактных соединений. Элемент заземлителя должен быть заменен, если разрушено более 50% его сечения.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осмотров должны оформляться актами.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2.7.13. Для определения технического состояния заземляющего устройства в соответствии с нормами испытаний электрооборудования (Приложение 3) должны производиться: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сопротивления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напряжения прикосновения (в электроустановках, заземляющее устройство которых выполнено по нормам на напряжение прикосновения), проверка наличия цепи между заземляющим устройством и заземляемыми элементами, а также соединений естественных заземлителей с заземляющим устройством;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токов короткого замыкания электроустановки, проверка состояния пробивных предохранителей;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удельного сопротивления грунта в районе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ВЛ измерения производятся ежегодно у опор, имеющих разъединители, защитные промежутки, разрядники, повторное заземление нулевого провода, а также выборочно у 2% железобетонных и металлических опор в населенной местности.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должны выполняться в период наибольшего высыхания грунта (для районов вечной мерзлоты - в период наибольшего промерзания грунта).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измерений оформляются протоколами.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главных понизительных подстанциях и трансформаторных подстанциях, где отсоединение заземляющих проводников от оборудования невозможно по условиям обеспечения категорийности электроснабжения, техническое состояние заземляющего устройства должно оцениваться по результатам измерений и в соответствии с п.п.2.7.9-11.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2.7.14. Измерения параметров заземляющих устройств – сопротивление заземляющего устройства, напряжение прикосновение, проверка наличия цепи между заземлителями и заземляемыми элементами - производится также после реконструкции и ремонта заземляющих устройств, при обнаружении разрушения или перекрытия изоляторов ВЛ электрической дугой.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необходимости должны приниматься меры по доведению параметров заземляющих устройств до нормативных.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2.7.15. На каждое, находящееся в эксплуатации, заземляющее устройство должен быть заведен паспорт, содержащий: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исполнительную схему устройства с привязками к капитальным сооружениям;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указана связь с надземными и подземными коммуникациями и с другими заземляющими устройствами;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дату ввода в эксплуатацию;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основные параметры заземлителей (материал, профиль, линейные размеры);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величина сопротивления растеканию тока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удельное сопротивление грунта;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данные по напряжению прикосновения (при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данные по степени коррозии искусственных заземлителей;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данные по сопротивлению металлосвязи оборудования с заземляющим устройством;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ведомость осмотров и выявленных дефектов;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информация по устранению замечаний и дефектов.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паспорту должны быть приложены результаты визуальных осмотров, осмотров со вскрытием грунта, протоколы измерения параметров заземляющего устройства, данные о характере ремонтов и изменениях, внесенных в конструкцию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2.7.16. Для проверки соответствия токов плавления предохранителей или уставок расцепителей автоматических выключателей току короткого замыкания в электроустановках должна проводиться проверка срабатывания 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2.7.17. После каждой перестановки электрооборудования и монтажа нового (в электроустановках до 1000 В) перед его включением необходимо проверить срабатывание защиты при коротком замыкании.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2.7.18. Использование земли в качестве фазного или нулевого провода в электроустановках до 1000 В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2.7.19. При использовании в электроустановке устройств защитного отключения (далее - УЗО) должна осуществляться его проверка в соответствии с рекомендациями завода-изготовителя и нормами испытаний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2.7.20. Сети до 1000 В с изолированной нейтралью должны быть защищены пробивным предохранителем. Предохранитель может быть установлен в нейтрали или фазе на стороне низшего напряжения трансформатора. При этом должен быть предусмотрен контроль за его целостностью.</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2.8</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ЗАЩИТА ОТ ПЕРЕНАПРЯЖЕНИЙ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 Электроустановки Потребителей должны иметь защиту от грозовых и внутренних перенапряжений, выполненную в соответствии с требованиями правил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Линии электропередачи, ОРУ, ЗРУ, распределительные устройства и подстанции защищаются от прямых ударов молнии и волн грозовых перенапряжений, набегающих с линии электропередачи. Защита зданий ЗРУ и закрытых подстанций, а также расположенных на территории подстанций зданий и сооружений (маслохозяйства, электролизной, резервуаров с горючими жидкостями или газами и т.п.) выполняется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2.8.2. При приемке после монтажа устройств молниезащиты Потребителю должна быть передана следующая техническая документация: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технический проект молниезащиты, утвержденный в соответствующих органах, согласованный с энергоснабжающей организацией и инспекцией противопожарной охраны;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испытания вентильных разрядников и нелинейных ограничителей напряжения до и после их монтажа;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акты на установку трубчатых разрядников;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протоколы измерения сопротивлений заземления разрядников и молниеотводов.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2.8.3. У Потребителей должны храниться следующие систематизированные данные: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 расстановке вентильных и трубчатых разрядников и защитных промежутках (типы разрядников, расстояния до защищаемого оборудования), а также о расстояниях от трубчатых разрядников до линейных разъединителей и вентильных разрядников;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 сопротивлении заземлителей опор, на которых установлены средства молниезащиты, включая тросы;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 сопротивлении грунта на подходах линий электропередачи к подстанциям;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 пересечениях линий электропередачи с другими линиями электропередачи, связи и автоблокировки, ответвлениях от ВЛ, линейных кабельных вставках и о других местах с ослабленной изоляцией.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каждое ОРУ должны быть составлены очертания защитных зон молниеотводов, прожекторных мачт, металлических и железобетонных конструкций, в зоны которых попадают открытые токоведущие части.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2.8.4. Подвеска проводов ВЛ напряжением до 1000 В (осветительных, телефонных и т.п.) на конструкциях ОРУ, отдельно стоящих стержневых молниеотводах, прожекторных мачтах, дымовых трубах и градирнях и подводка этих линий к указанным сооружениям, а также подводка этих линий к взрывоопасным помещениям не допускаются.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Указанные линии должны выполняться кабелями с металлической оболочкой в земле. Оболочки кабелей должны быть заземлены. Подводка линий к взрывоопасным помещениям должна быть выполнена с учетом требований действующей инструкции по устройству молниезащиты зданий и сооружений.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2.8.5. Ежегодно перед грозовым сезоном должна проводиться проверка состояния защиты от перенапряжений распределительных устройств и линий электропередачи и обеспечиваться готовность защиты от грозовых и внутренних перенапряжений.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Потребителей должны регистрироваться случаи грозовых отключений и повреждений ВЛ, оборудования РУ и ТП. На основании полученных данных должна проводиться оценка надежности грозозащиты и разрабатываться в случае необходимости мероприятия по повышению ее надежности.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установке в РУ нестандартных аппаратов или оборудования необходима разработка соответствующих грозозащитных мероприятий.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2.8.6. Вентильные разрядники и ограничители перенапряжений всех напряжений должны быть постоянно включены.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ОРУ допускается отключение на зимний период (или отдельные его месяцы) вентильных разрядников, предназначенных только для защиты от грозовых перенапряжений в районах с ураганным ветром, гололедом, резкими изменениями температуры и интенсивным загрязнением.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2.8.7. Профилактические испытания вентильных и трубчатых разрядников, а также ограничителей перенапряжений должны проводиться в соответствии с нормами испытаний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2.8.8. Трубчатые разрядники и защитные промежутки должны осматриваться при обходах линий электропередачи. Срабатывание разрядников отмечается в обходных листах. Проверка трубчатых разрядников со снятием с опор проводится 1 раз в 3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Верховой осмотр без снятия с опор, а также дополнительные осмотры и проверки трубчатых разрядников, установленных в зонах интенсивного загрязнения, должны выполняться в соответствии с требованиями местных инструкций.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 трубчатых разрядников должен выполняться по мере необходимости в зависимости от результатов проверок и осмотров.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2.8.9. Осмотр средств защиты от перенапряжений на подстанциях должен проводиться: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установках с постоянным дежурством персонала - во время очередных обходов, а также после каждой грозы, вызвавшей работу релейной защиты на отходящих ВЛ;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установках без постоянного дежурства персонала - при осмотрах всего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2.8.10. На ВЛ напряжением до 1000 В перед грозовым сезоном выборочно по усмотрению ответственного за электрохозяйство Потребителя должна проверяться исправность заземления крюков и штырей изоляторов, установленных на железобетонных опорах, а также арматуры этих опор. При наличии нулевого провода контролируется также зануление этих элементов.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построенных на деревянных опорах, проверяются заземление и зануление крюков и штырей изоляторов на опорах, имеющих защиту от грозовых перенапряжений, а также там, где выполнено повторное заземление нулевого провода.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2.8.11. В сетях с изолированной нейтралью или с компенсацией емкостных токов допускается работа воздушных и кабельных линий электропередачи с замыканием на землю до устранения повреждения.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этом к отысканию места повреждения на ВЛ, проходящих в населенной местности, где возникает опасность поражения током людей и животных, следует приступить немедленно и ликвидировать повреждение в кратчайший срок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наличии в сети в данный момент замыкания на землю отключение дугогасящих реакторов не допускается. В электрических сетях с повышенными требованиями по условиям электробезопасности людей (организации горнорудной промышленности, торфоразработки и т.п.) работа с однофазным замыканием на землю не допускается. В этих сетях все отходящие от подстанции линии должны быть оборудованы защитами от замыканий на землю.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2.8.12. В сетях генераторного напряжения, а также в сетях, к которым подключены электродвигатели высокого напряжения, при появлении однофазного замыкания в обмотке статора машина должна автоматически отключаться от сети, если ток замыкания на землю превышает 5 А. Если ток замыкания не превышает 5 А, допускается работа не более 2 ч., по истечении которых машина должна быть отключена. Если установлено, что место замыкания на землю находится не в обмотке статора, по усмотрению технического руководителя Потребителя допускается работа вращающейся машины с замыканием в сети на землю продолжительностью до 6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2.8.13. Компенсация емкостного тока замыкания на землю дугогасящими реакторами должна применяться при емкостных токах, превышающих следующие значения:</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3586"/>
        <w:gridCol w:w="567"/>
        <w:gridCol w:w="567"/>
        <w:gridCol w:w="623"/>
        <w:gridCol w:w="1035"/>
      </w:tblGrid>
      <w:tr w:rsidR="004B2D38" w:rsidRPr="00DD587C">
        <w:trPr>
          <w:cantSplit/>
        </w:trPr>
        <w:tc>
          <w:tcPr>
            <w:tcW w:w="358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Номинальное напряжение сети, кВ</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62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15-20</w:t>
            </w:r>
          </w:p>
        </w:tc>
        <w:tc>
          <w:tcPr>
            <w:tcW w:w="10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 и выше</w:t>
            </w:r>
          </w:p>
        </w:tc>
      </w:tr>
      <w:tr w:rsidR="004B2D38" w:rsidRPr="00DD587C">
        <w:trPr>
          <w:cantSplit/>
        </w:trPr>
        <w:tc>
          <w:tcPr>
            <w:tcW w:w="358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Емкостный ток замыкания на землю, А</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62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0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сетях напряжением 6-35 кВ с ВЛ на железобетонных и металлических опорах дугогасящие аппараты применяются при емкостном токе замыкания на землю более 10 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Работа сетей напряжением 6-35 кВ без компенсации емкостного тока при его значениях, превышающих указанные выше,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компенсации емкостного тока замыкания на землю в сетях должны использоваться заземляющие дугогасящие реакторы с автоматическим или ручным регулированием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емкостных токов, токов дугогасящих реакторов, токов замыкания на землю и напряжений смещения нейтрали должны проводиться при вводе в эксплуатацию дугогасящих реакторов и при значительных изменениях режимов работы сети, но не реже 1 раза в 6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2.8.14. Мощность дугогасящих реакторов должна быть выбрана по емкостному току сети с учетом ее перспективного развития.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Заземляющие дугогасящие реакторы должны устанавливаться на подстанциях, связанных с компенсируемой сетью не менее чем двумя линиями электропередачи. Установка реакторов на тупиковых подстанциях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Дугогасящие реакторы должны подключаться к нейтралям трансформаторов через разъединители.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подключения дугогасящих реакторов, как правило, должны использоваться трансформаторы со схемой соединения обмоток "звезда-треугольник".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Подключение дугогасящих реакторов к трансформаторам, защищенным плавкими предохранителями,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Ввод дугогасящего реактора, предназначенный для заземления, должен быть соединен с общим заземляющим устройством через трансформатор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2.8.15. Дугогасящие реакторы должны иметь резонансную настройку.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настройка с перекомпенсацией, при которой реактивная составляющая тока замыкания на землю должна быть не более 5 А, а степень расстройки - не более 5%. Если установленные в сети напряжением 6</w:t>
      </w:r>
      <w:r w:rsidRPr="00DD587C">
        <w:rPr>
          <w:rFonts w:ascii="Times New Roman" w:hAnsi="Times New Roman" w:cs="Times New Roman"/>
        </w:rPr>
        <w:sym w:font="Symbol" w:char="F0B8"/>
      </w:r>
      <w:r w:rsidRPr="00DD587C">
        <w:rPr>
          <w:rFonts w:ascii="Times New Roman" w:hAnsi="Times New Roman" w:cs="Times New Roman"/>
        </w:rPr>
        <w:t>20 кВ дугогасящие реакторы имеют большую разность токов смежных ответвлений, допускается настройка с реактивной составляющей тока замыкания на землю не более 10 А. В сетях напряжением 35 кВ при емкостном токе менее 15 А допускается степень расстройки не более 10%. Применение настройки с недокомпенсацией допускается временно при условии, что аварийно возникающие несимметрии емкостей фаз сети (например, при обрыве провода) приводят к появлению напряжения смещения нейтрали, не превышающего 70% фазного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2.8.16. В сетях, работающих с компенсацией емкостного тока, напряжение несимметрии должно быть не выше 0,75% фазного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При отсутствии в сети замыкания на землю напряжение смещения нейтрали допускается не выше 15% фазного напряжения длительно и не выше 30% в течение 1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Снижение напряжения несимметрии и смещения нейтрали до указанных значений должно быть осуществлено выравниванием емкостей фаз сети относительно земли (изменением взаимного положения фазных проводов, распределением конденсаторов высокочастотной связи между фазами линий).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подключении к сети конденсаторов высокочастотной связи и конденсаторов молниезащиты вращающихся машин должна быть проверена допустимость несимметрии емкостей фаз относительно земли.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Пофазные включения и отключения воздушных и кабельных линий электропередачи, которые могут приводить к напряжению смещения нейтрали, превышающему указанные значения, не допускаются.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2.8.17. В сетях напряжением 6</w:t>
      </w:r>
      <w:r w:rsidRPr="00DD587C">
        <w:rPr>
          <w:rFonts w:ascii="Times New Roman" w:hAnsi="Times New Roman" w:cs="Times New Roman"/>
        </w:rPr>
        <w:sym w:font="Symbol" w:char="F0B8"/>
      </w:r>
      <w:r w:rsidRPr="00DD587C">
        <w:rPr>
          <w:rFonts w:ascii="Times New Roman" w:hAnsi="Times New Roman" w:cs="Times New Roman"/>
        </w:rPr>
        <w:t>10 кВ, как правило, должны применяться плавно регулируемые дугогасящие реакторы с автоматической настройкой тока компенсации.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применении дугогасящих реакторов с ручным регулированием тока показатели настройки должны определяться по измерителю расстройки компенсации. Если такой прибор отсутствует, показатели настройки должны выбираться на основании результатов измерений токов замыкания на землю, емкостных токов, тока компенсации с учетом напряжения смещения нейтрали.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2.8.18. В установках с вакуумными выключателями, как правило, должны быть предусмотрены мероприятия по защите от коммутационных перенапряжений. Отказ от защиты от перенапряжений должен быть обоснован.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2.8.19. Потребитель, питающийся от сети, работающей с компенсацией емкостного тока, должен своевременно уведомлять оперативный персонал энергосистемы об изменениях в своей схеме сети для перестройки дугогасящих реакторов.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2.8.20. На подстанциях напряжением 110</w:t>
      </w:r>
      <w:r w:rsidRPr="00DD587C">
        <w:rPr>
          <w:rFonts w:ascii="Times New Roman" w:hAnsi="Times New Roman" w:cs="Times New Roman"/>
        </w:rPr>
        <w:sym w:font="Symbol" w:char="F0B8"/>
      </w:r>
      <w:r w:rsidRPr="00DD587C">
        <w:rPr>
          <w:rFonts w:ascii="Times New Roman" w:hAnsi="Times New Roman" w:cs="Times New Roman"/>
        </w:rPr>
        <w:t>220 кВ для предотвращения возникновения перенапряжений от самопроизвольных смещений нейтрали или опасных феррорезонансных процессов оперативные действия должны начинаться с заземления нейтрали трансформатора, включаемого в ненагруженную систему шин с трансформаторами напряжения НКФ-110 и НКФ-220.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Перед отделением от сети ненагруженной системы шин с трансформаторами типа НКФ-110 и НКФ-220 нейтраль питающего трансформатора должна быть заземлена.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Распределительные устройства напряжением 150</w:t>
      </w:r>
      <w:r w:rsidRPr="00DD587C">
        <w:rPr>
          <w:rFonts w:ascii="Times New Roman" w:hAnsi="Times New Roman" w:cs="Times New Roman"/>
        </w:rPr>
        <w:sym w:font="Symbol" w:char="F0B8"/>
      </w:r>
      <w:r w:rsidRPr="00DD587C">
        <w:rPr>
          <w:rFonts w:ascii="Times New Roman" w:hAnsi="Times New Roman" w:cs="Times New Roman"/>
        </w:rPr>
        <w:t>220 кВ с электромагнитными трансформаторами напряжения и выключателями, контакты которых шунтированы конденсаторами, должны быть проверены на возможность возникновения феррорезонансных перенапряжений при отключениях систем шин. При необходимости должны быть приняты меры к предотвращению феррорезонансных процессов при оперативных и автоматических отключениях.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сетях и на присоединениях напряжением 6</w:t>
      </w:r>
      <w:r w:rsidRPr="00DD587C">
        <w:rPr>
          <w:rFonts w:ascii="Times New Roman" w:hAnsi="Times New Roman" w:cs="Times New Roman"/>
        </w:rPr>
        <w:sym w:font="Symbol" w:char="F0B8"/>
      </w:r>
      <w:r w:rsidRPr="00DD587C">
        <w:rPr>
          <w:rFonts w:ascii="Times New Roman" w:hAnsi="Times New Roman" w:cs="Times New Roman"/>
        </w:rPr>
        <w:t>35 кВ в случае необходимости должны быть приняты меры к предотвращению феррорезонансных процессов, в том числе самопроизвольных смещений нейтрали.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2.8.21. Неиспользуемые обмотки низшего (среднего) напряжения трансформаторов и автотрансформаторов должны быть соединены в звезду или треугольник и защищены от перенапряжений.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Защита не требуется, если к обмотке низшего напряжения постоянно подключена кабельная линия электропередачи длиной не менее 30 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других случаях защита неиспользуемых обмоток низшего и среднего напряжения должна быть выполнена заземлением одной фазы или нейтрали либо вентильными разрядниками или ограничителями перенапряжения, присоединенными к выводу каждой фазы.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2.8.22. В сетях напряжением 110 кВ разземление нейтрали обмоток напряжением 110 кВ трансформаторов, а также логика действия релейной защиты и автоматики должны быть осуществлены таким образом, чтобы при различных оперативных и автоматических отключениях не выделялись участки сети без трансформаторов с заземленными нейтралями.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Защита от перенапряжений нейтрали трансформатора с уровнем изоляции ниже, чем у линейных вводов, должна быть осуществлена вентильными разрядниками или ограничителями перенапряжений.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2.8.23. В сетях напряжением 110 кВ при оперативных переключениях и в аварийных режимах повышение напряжения промышленной частоты (50Гц) на оборудовании должно быть в пределах значений, приведенных в табл.П.4.1. (Приложение 4). Указанные значения </w:t>
      </w:r>
      <w:r w:rsidRPr="00DD587C">
        <w:rPr>
          <w:rFonts w:ascii="Times New Roman" w:hAnsi="Times New Roman" w:cs="Times New Roman"/>
        </w:rPr>
        <w:lastRenderedPageBreak/>
        <w:t>распространяются также на амплитуду напряжения, образованного наложением на синусоиду 50 Гц составляющих другой частоты.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2.9</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КОНДЕНСАТОРНЫЕ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 Настоящая глава распространяется на конденсаторные установки напряжением от 0,22 до 10 кВ и частотой 50 Гц, предназначенные для компенсации реактивной мощности и регулирования напряжения и присоединяемые параллельно индуктивным элементам электрической сети.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2.9.2. Конденсаторная установка должна находиться в техническом состоянии, обеспечивающем ее долговременную и надежную работу.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2.9.3. Управление конденсаторной установкой, регулирование режима работы батарей конденсаторов должно быть, как правило, автоматическим.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Управление конденсаторной установкой, имеющей общий с индивидуальным приемником электрической энергии коммутационный аппарат, может осуществляться вручную одновременно с включением или отключением приемника электрической 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2.9.4. Разработка режимов работы конденсаторной установки должна выполняться исходя из договорных величин экономических значений реактивной энергии и мощности. Режимы работы конденсаторной установки должны быть утверждены техническим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2.9.5. При напряжении, равном 110% от номинального значения, вызванном повышением напряжения в электрической сети, продолжительность работы конденсаторной установки в течение суток должна быть не более 12 ч. При повышении напряжения свыше 110% от номинального значения конденсаторная установка должна быть немедленно отключена.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напряжение на любом единичном конденсаторе (конденсаторах последовательного ряда) превышает 110% его номинального значения, работа конденсаторной установки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2.9.6. Если токи в фазах различаются более чем на 10%, работа конденсаторной установки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2.9.7. В месте установки конденсаторов должен быть предусмотрен прибор для измерения температуры окружающего воздуха. При этом должна быть обеспечена возможность наблюдения за его показаниями без отключения конденсаторной установки и снятия ограждений.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2.9.8. Если температура конденсаторов ниже предельно допустимой низшей температуры, обозначенной на их паспортных табличках или в документации завода-изготовителя, то включение в работу конденсаторной установки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Включение конденсаторной установки разрешается лишь после повышения температуры окружающего воздуха до указанного в паспорте значения температуры.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2.9.9. Температура окружающего воздуха в месте установки конденсаторов должна быть не выше максимального значения, указанного на их паспортных табличках или в документации завода-изготовителя. При превышении этой температуры должна быть усилена вентиляция. Если в течение 1 ч температура не снизилась, конденсаторная установка должна быть отключена.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2.9.10. Конденсаторы батареи должны иметь порядковые номера, нанесенные на поверхность корпуса.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2.9.11. Включение конденсаторной установки после ее отключения допускается не ранее чем через 1 мин при наличии разрядного устройства, присоединяемого непосредственно (без коммутационных аппаратов и предохранителей) к конденсаторной батарее. Если в качестве разрядного устройства используются только встроенные в конденсаторы резисторы, то повторное включение конденсаторной установки допускается не ранее чем через 1 мин для конденсаторов напряжением 660 В и ниже и через 5 мин для конденсаторов напряжением 660 В и выше.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2.9.12. Включение конденсаторной установки, отключенной действием защитных устройств, разрешается только после выяснения и устранения причины отключения.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2.9.13. Конденсаторная установка должна быть обеспечена: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резервным запасом предохранителей на соответствующие номинальные токи плавких вставок;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специальной штангой для контрольного разряда конденсаторов, хранящейся в помещении конденсаторной батареи;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противопожарными средствами (огнетушители, ящик с песком и совком).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дверях снаружи и внутри камер, дверях шкафов конденсаторных батарей должны быть выполнены надписи, указывающие их диспетчерское наименование. На внешней стороне дверей камер, а также шкафов конденсаторных батарей, установленных в производственных помещениях, должны быть укреплены или нанесены несмываемой краской знаки безопасности. Двери должны быть постоянно заперты на замок.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2.9.14. При замене предохранителей конденсаторная установка должна быть отключена от сети и должен быть обеспечен разрыв (отключением коммутационного аппарата) электрической цепи между предохранителями и конденсаторной батареей. Если условий для такого разрыва нет, то замена предохранителей производится после контрольного разряда всех конденсаторов батареи специальной штангой.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Контрольный разряд конденсаторов разрешается производить не ранее, чем через 3 минуты после отключения установки, если нет других указаний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2.9.15. При техническом обслуживании конденсаторов, в которых в качестве пропитывающего диэлектрика используется трихлордифенил, следует принимать меры для предотвращения его попадания в окружающую среду. Вышедшие из строя конденсаторы с пропиткой трихлордифенилом при отсутствии условий их утилизации подлежат уничтожению в специально отведенных местах.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2.9.16. Осмотр конденсаторной установки (без отключения) должен проводиться в сроки, установленные местной производственной инструкцией, но не реже 1 раза в сутки на объектах с постоянным дежурством персонала и не реже 1 раза в месяц на объектах без постоянного дежурства.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Внеочередной осмотр конденсаторной установки проводится в случае повышения напряжения или температуры окружающего воздуха до значений, близких к наивысшим допустимым, действия защитных устройств, внешних воздействий, представляющих опасность для нормальной работы установки, а также перед ее включением.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2.9.17. При осмотре конденсаторной установки следует проверить: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ограждений и запоров, отсутствие посторонних предметов;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напряжения, тока, температуры окружающего воздуха, равномерность нагрузки отдельных фаз;</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техническое состояние аппаратов, оборудования, контактных соединений, целостность и степень загрязнения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капельной течи пропитывающей жидкости и недопустимого вздутия стенок корпусов конденсаторов;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и состояние средств пожаротушения.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 результатах осмотра должна быть сделана соответствующая запись в оперативном журнале.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2.9.18. Периодичность капитальных и текущих ремонтов, объем проверок и испытаний электрооборудования и устройств конденсаторной установки должны соответствовать требованиям норм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2.10</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АККУМУЛЯТОРНЫЕ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 Настоящая глава распространяется на стационарные установки кислотных и щелочных аккумуляторных батарей, устанавливаемых у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 Аккумуляторные батареи должны устанавливаться и обслуживаться в соответствии с требованиями правил устройства электроустановок, правил безопасности при эксплуатации электроустановок, настоящих Правил и инструкций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Сборку аккумуляторов, монтаж батарей и приведение их в действие должны выполнять специализированные организации в соответствии с техническими условиями на аккумуляторные установки и инструкциями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2.10.3. При эксплуатации аккумуляторных батарей должен обеспечиваться необходимый уровень напряжения на шинах постоянного тока в нормальном и аварийном режимах.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обеспечения надежной работы батареи следует соблюдать требования инструкции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2.10.4. Установка кислотных и щелочных аккумуляторных батарей в одном помещении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2.10.5. Стены и потолок помещения аккумуляторной, двери и оконные переплеты, металлические конструкции, стеллажи и другие части должны быть окрашены кислотостойкой (щелочестойкой) и не содержащей спирта краской. Вентиляционные короба и вытяжные шкафы должны окрашиваться с наружной и внутренней сторон.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окон необходимо применять матовое или покрытое белой клеевой краской стекло.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2.10.6. Для освещения помещений аккумуляторных батарей должны применяться лампы накаливания, установленные во взрывозащищенной арматуре. Один светильник должен быть присоединен к сети аварийного освещения.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Выключатели, штепсельные розетки, предохранители и автоматы должны располагаться вне аккумуляторного помещения. Осветительная электропроводка должна выполняться проводом в кислотостойкой (щелочестойкой) оболочке.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2.10.7. Для снижения испарения электролита кислотного аккумулятора открытого исполнения следует применять покровные стекла или прозрачную кислотостойкую пластмассу, опирающиеся на выступы (приливы) пластин. Размеры этих стекол должны быть меньше внутренних размеров бака. Для аккумуляторов с размерами бака более 400</w:t>
      </w:r>
      <w:r w:rsidRPr="00DD587C">
        <w:rPr>
          <w:rFonts w:ascii="Times New Roman" w:hAnsi="Times New Roman" w:cs="Times New Roman"/>
        </w:rPr>
        <w:sym w:font="Symbol" w:char="F0B4"/>
      </w:r>
      <w:r w:rsidRPr="00DD587C">
        <w:rPr>
          <w:rFonts w:ascii="Times New Roman" w:hAnsi="Times New Roman" w:cs="Times New Roman"/>
        </w:rPr>
        <w:t>200 мм допускается применять покровные стекла из двух частей и более.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2.10.8. Для приготовления кислотного электролита надлежит применять серную кислоту и дистиллированную воду, качество которых удостоверено заводским сертификатом или протоколом химического анализа, проведенного в соответствии с требованиями государственных стандартов.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Приготовление кислотного электролита, хранение и транспортировка электролита и кислоты, приведение аккумуляторной батареи в рабочее состояние должны выполняться в соответствии с указаниями инструкции завода-изготовителя и инструкции по эксплуатации стационарных свинцово-кислотных аккумуляторных батарей.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2.10.9. Уровень электролита в кислотных аккумуляторных батареях должен быть: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выше верхнего края электродов на 10-15 мм для стационарных аккумуляторов с поверхностно-коробчатыми пластинами типа СК;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пределах 20-40 мм над предохранительным щитком для стационарных аккумуляторов с намазными пластинами типа СН.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Плотность кислотного электролита, приведенная к температуре 20°С должна быть: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аккумуляторов типа СК - 1,205</w:t>
      </w:r>
      <w:r w:rsidRPr="00DD587C">
        <w:rPr>
          <w:rFonts w:ascii="Times New Roman" w:hAnsi="Times New Roman" w:cs="Times New Roman"/>
        </w:rPr>
        <w:sym w:font="Symbol" w:char="F0B1"/>
      </w:r>
      <w:r w:rsidRPr="00DD587C">
        <w:rPr>
          <w:rFonts w:ascii="Times New Roman" w:hAnsi="Times New Roman" w:cs="Times New Roman"/>
        </w:rPr>
        <w:t>0,005 г/см</w:t>
      </w:r>
      <w:r w:rsidRPr="00DD587C">
        <w:rPr>
          <w:rFonts w:ascii="Times New Roman" w:hAnsi="Times New Roman" w:cs="Times New Roman"/>
          <w:vertAlign w:val="superscript"/>
        </w:rPr>
        <w:t>3</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аккумуляторов типа СН - 1,240</w:t>
      </w:r>
      <w:r w:rsidRPr="00DD587C">
        <w:rPr>
          <w:rFonts w:ascii="Times New Roman" w:hAnsi="Times New Roman" w:cs="Times New Roman"/>
        </w:rPr>
        <w:sym w:font="Symbol" w:char="F0B1"/>
      </w:r>
      <w:r w:rsidRPr="00DD587C">
        <w:rPr>
          <w:rFonts w:ascii="Times New Roman" w:hAnsi="Times New Roman" w:cs="Times New Roman"/>
        </w:rPr>
        <w:t>0,005 г/см</w:t>
      </w:r>
      <w:r w:rsidRPr="00DD587C">
        <w:rPr>
          <w:rFonts w:ascii="Times New Roman" w:hAnsi="Times New Roman" w:cs="Times New Roman"/>
          <w:vertAlign w:val="superscript"/>
        </w:rPr>
        <w:t>3</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2.10.10. Щелочные аккумуляторы при сборке в батарею должны быть соединены в последовательную цепь посредством стальных никелированных межэлементных перемычек.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Аккумуляторные щелочные батареи должны быть соединены в последовательную цепь с помощью перемычек из медного проводника.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Уровень электролита натрий-литиевых и калий-литиевых заряженных аккумуляторов должен быть на 5-10 мм выше верхней кромки пластин.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2.10.11. Для приготовления щелочного электролита следует применять гидроксиды калия или гидроксиды натрия, гидроксиды лития, дистиллированную воду, удовлетворяющие существующим стандартам.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приготовлении щелочного электролита и приведении аккумуляторной батареи в рабочее состояние должны выполняться указания инструкции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2.10.12. Элементы аккумуляторной батареи должны быть пронумерованы. Крупные цифры наносятся на лицевую вертикальную стенку бака кислотостойкой (щелочестойкой) краской. Первым номером в батарее обозначается элемент, к которому присоединена положительная шина.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2.10.13. При приемке вновь смонтированной или вышедшей из капитального ремонта аккумуляторной батареи должны быть проверены: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емкость (током 10-часового разряда или в соответствии с указаниями инструкции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качество электролита;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плотность электролита и напряжение на элементах в конце заряда и разряда батареи;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батареи относительно земли;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приточно-вытяжной вентиляции.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Батареи должны вводиться в эксплуатацию после достижения ими 100% номинальной емкости.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2.10.14. Кислотные батареи, работающие в режиме постоянного подзаряда, должны эксплуатироваться без уравнительных периодических перезарядов. Для поддержания всех аккумуляторов в полностью заряженном состоянии и для предотвращения сульфатации </w:t>
      </w:r>
      <w:r w:rsidRPr="00DD587C">
        <w:rPr>
          <w:rFonts w:ascii="Times New Roman" w:hAnsi="Times New Roman" w:cs="Times New Roman"/>
        </w:rPr>
        <w:lastRenderedPageBreak/>
        <w:t>электродов в зависимости от состояния батареи, но не реже 1 раза в год, должен быть проведен уравнительный заряд (дозаряд) батареи до достижения установившегося значения плотности электролита, указанного в п.2.10.9. во всех элементах.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уравнительного заряда зависит от технического состояния батареи и должна быть не менее 6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подстанциях работоспособность батареи должна проверяться по падению напряжения при толчковых токах.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Уравнительный перезаряд всей батареи или отдельных ее элементов должен осуществляться только по мере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Заряжать и разряжать батарею допускается током не выше максимального для данной батареи. Температура электролита в конце заряда должна быть не выше 40°С для аккумуляторов типа СК и не выше 35°С для аккумуляторов типа СН.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2.10.15. Контрольные разряды кислотных батарей должны проводиться в соответствии с инструкцией по эксплуатации стационарных свинцово-кислотных аккумуляторных батарей для определения фактической емкости батареи по мере необходимости или 1 раз в 1-2 года.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тока разряда каждый раз должно быть одним и тем же. Результаты измерений при контрольных разрядах должны сравниваться с результатами измерений предыдущих разрядов.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Кислотные батареи, работающие в режиме постоянного подзаряда, должны эксплуатироваться без тренировочных разрядов. Разряд отдельных аккумуляторов (или их группы) может производиться для выполнения ремонтных работ или при устранении неисправностей в них.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2.10.16. Мощность и напряжение зарядного устройства должны быть достаточными для заряда аккумуляторной батареи на 90% номинальной емкости в течение не более 8 ч при предшествующем 30-минутном разряде.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Подзарядное устройство должно обеспечивать стабилизацию напряжения на шинах батареи с отклонением </w:t>
      </w:r>
      <w:r w:rsidRPr="00DD587C">
        <w:rPr>
          <w:rFonts w:ascii="Times New Roman" w:hAnsi="Times New Roman" w:cs="Times New Roman"/>
        </w:rPr>
        <w:sym w:font="Symbol" w:char="F0B1"/>
      </w:r>
      <w:r w:rsidRPr="00DD587C">
        <w:rPr>
          <w:rFonts w:ascii="Times New Roman" w:hAnsi="Times New Roman" w:cs="Times New Roman"/>
        </w:rPr>
        <w:t>2%. Выпрямительные установки, применяемые для заряда и подзаряда аккумуляторных батарей, должны присоединяться со стороны переменного тока через разделительный трансформатор.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Дополнительные аккумуляторы батарей, постоянно не используемые в работе, должны иметь отдельное устройство подзаряда.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Аккумуляторная установка должна быть оборудована вольтметром с переключателем и амперметрами в цепях зарядного, подзарядного устройств и аккумуляторной батареи.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2.10.17. Порядок эксплуатации системы вентиляции в помещении аккумуляторной батареи с учетом конкретных условий должен быть определен местной инструкцией.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Приточно-вытяжная вентиляция помещения аккумуляторной батареи должна быть включена перед началом заряда батареи и отключена после полного удаления газов, но не раньше чем через 1,5 ч после окончания заряда. Для аккумуляторной батареи следует предусматривать блокировку, не допускающую проведения заряда с напряжением более 2,3 В на элемент при отключенной вентиляции.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2.10.18. Напряжение на шинах оперативного постоянного тока в нормальных условиях эксплуатации допускается поддерживать на 5% выше номинального напряжения токоприемников.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2.10.19. Все сборки и кольцевые магистрали постоянного тока должны обеспечиваться питанием от двух источников.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2.10.20. Измерение сопротивления изоляции аккумуляторной батареи производится 1 раз в 3 месяца, его значение в зависимости от номинального напряжения батареи должно быть следующим:</w:t>
      </w:r>
    </w:p>
    <w:p w:rsidR="004B2D38" w:rsidRPr="00DD587C" w:rsidRDefault="004B2D38">
      <w:pPr>
        <w:pStyle w:val="a3"/>
        <w:ind w:firstLine="284"/>
        <w:jc w:val="both"/>
        <w:rPr>
          <w:rFonts w:ascii="Times New Roman" w:hAnsi="Times New Roman" w:cs="Times New Roman"/>
        </w:rPr>
      </w:pPr>
    </w:p>
    <w:tbl>
      <w:tblPr>
        <w:tblW w:w="8054" w:type="dxa"/>
        <w:tblCellMar>
          <w:left w:w="28" w:type="dxa"/>
          <w:right w:w="28" w:type="dxa"/>
        </w:tblCellMar>
        <w:tblLook w:val="0000"/>
      </w:tblPr>
      <w:tblGrid>
        <w:gridCol w:w="4109"/>
        <w:gridCol w:w="789"/>
        <w:gridCol w:w="789"/>
        <w:gridCol w:w="789"/>
        <w:gridCol w:w="789"/>
        <w:gridCol w:w="789"/>
      </w:tblGrid>
      <w:tr w:rsidR="004B2D38" w:rsidRPr="00DD587C">
        <w:trPr>
          <w:cantSplit/>
        </w:trPr>
        <w:tc>
          <w:tcPr>
            <w:tcW w:w="4109"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Напряжение аккумуляторной батареи, В</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24</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48</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r>
      <w:tr w:rsidR="004B2D38" w:rsidRPr="00DD587C">
        <w:trPr>
          <w:cantSplit/>
        </w:trPr>
        <w:tc>
          <w:tcPr>
            <w:tcW w:w="4109"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Сопротивление изоляции R</w:t>
            </w:r>
            <w:r w:rsidRPr="00DD587C">
              <w:rPr>
                <w:rFonts w:ascii="Times New Roman" w:hAnsi="Times New Roman" w:cs="Times New Roman"/>
                <w:vertAlign w:val="subscript"/>
              </w:rPr>
              <w:t>из</w:t>
            </w:r>
            <w:r w:rsidRPr="00DD587C">
              <w:rPr>
                <w:rFonts w:ascii="Times New Roman" w:hAnsi="Times New Roman" w:cs="Times New Roman"/>
              </w:rPr>
              <w:t>, кОм, не менее</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78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Шины постоянного тока должны быть снабжены устройством для постоянного контроля изоляции, действующие на сигнал при снижении сопротивления изоляции одного из полюсов до значения 3 кОм в сети 24 В, 5 кОм в сети 48 В, 6 кОм в сети 60 В, 10 кОм в сети 110 В, 20 кОм в сети 220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условиях эксплуатации сопротивление изоляции сети постоянного оперативного тока, измеряемое периодически с помощью устройства контроля изоляции (или вольтметра), должно быть не ниже двукратного по отношению к указанным выше минимальным значениям.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2.10.21. При замыкании на землю (или снижении сопротивления изоляции до срабатывания устройства контроля) в сети оперативного тока следует немедленно принять меры к его устранению.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Производство работ под напряжением в сети оперативного тока, если в этой сети имеется замыкание на землю, не допускается, за исключением работ по поиску места замыкания.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2.10.22. Обслуживание аккумуляторных установок должно быть возложено на специалиста, обученного правилам эксплуатации аккумуляторных батарей.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каждой аккумуляторной установке должен быть журнал аккумуляторной батареи для записи результатов осмотров и объемов выполненных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2.10.23. Анализ электролита работающей кислотной аккумуляторной батареи должен производиться ежегодно по пробам, взятым из контрольных элементов. Количество контрольных элементов устанавливает ответственный за электрохозяйство Потребителя в зависимости от состояния аккумуляторной батареи, но не менее 10% количества элементов в батарее. Для использования в качестве контрольных каждый год должны назначаться разные элементы.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контрольном разряде пробы электролита отбираются в конце разряда.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доливки аккумуляторов должна применяться дистиллированная вода, проверенная на отсутствие хлора и железа.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2.10.24. В батарее может быть не более 5% отстающих элементов. Напряжение отстающих элементов в конце разряда должно отличаться от среднего напряжения остальных элементов не более чем на 1,5%.</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2.10.25. Осмотр аккумуляторных батарей должен проводиться по графику, утвержденному ответственным за электрохозяйство Потребителя, с учетом следующей периодичности осмотров: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дежурным персоналом - 1 раз в сутки;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специально выделенным работником - 2 раза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ответственным за электрохозяйство - 1 раз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2.10.26. Во время текущего осмотра проверяется: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плотность и температура электролита в контрольных элементах (напряжение и плотность электролита во всех и температура электролита в контрольных элементах должны проверяться не реже 1 раза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и ток подзаряда основных и добавочных аккумуляторов;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уровень электролита;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правильность положения покровных стекол или фильтр-пробок;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аккумуляторов, чистота в помещении;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вентиляция и отопление;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небольшого выделения пузырьков газа из аккумуляторов;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уровень и цвет шлама в аккумуляторах с прозрачными баками.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2.10.27. Персонал, обслуживающий аккумуляторную установку, должен быть обеспечен: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технической документацией;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приборами для контроля напряжения отдельных элементов батареи, плотности и температуры электролита;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специальной одеждой;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специальным инвентарем и запасными частями.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2.10.28. Обслуживание и ремонт выпрямительных установок и двигатель-генераторов, входящих в установки постоянного тока с аккумуляторной батареей, должны осуществляться в порядке, установленном для данного вида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2.10.29. Для проведения капитального ремонта батареи (замена большого числа аккумуляторов, пластин, сепараторов, разборка всей батареи или значительной ее части) целесообразно приглашать специализированные ремонтные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Необходимость капитального ремонта батареи устанавливает ответственный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Капитальный ремонт аккумуляторов типа СК должен производиться, как правило, не ранее чем через 15-20 лет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Капитальный ремонт аккумуляторов типа СН не производится. Замена аккумуляторов этого типа должна производиться не ранее чем через 10 лет эксплуатации.</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rPr>
        <w:br w:type="page"/>
      </w:r>
      <w:r w:rsidRPr="00DD587C">
        <w:rPr>
          <w:rFonts w:ascii="Times New Roman" w:hAnsi="Times New Roman" w:cs="Times New Roman"/>
          <w:b/>
          <w:bCs/>
        </w:rPr>
        <w:lastRenderedPageBreak/>
        <w:t>Глава 2.11</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СРЕДСТВА КОНТРОЛЯ, ИЗМЕРЕНИЙ И УЧЕТА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 Настоящая глава распространяется на системы контроля технологических параметров оборудования, средства измерений режимов его работы (стационарные и переносные), а также на средства учета электрической энергии (счетчики активной и реактивной энергии).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2.11.2. Объем оснащенности электроустановок системами контроля, техническими средствами измерений и учета электрической энергии должен соответствовать требованиям нормативно-технической документации и обеспечивать: контроль за техническим состоянием оборудования и режимами его работы; учет выработанной, отпущенной и потребленной электроэнергии; соблюдение безопасных условий труда и санитарных норм и правил; контроль за охраной окружающей среды.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2.11.3. Системы контроля технологических параметров оборудования, режимов его работы, учета электрической энергии и информационно-измерительные системы должны быть оснащены средствами измерений и техническими средствами, отвечающими установленным требованиям, включая метрологическое обеспечение, организованное на основе правил и норм, предусматривающих единство и требуемую точность измерений.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применение нестандартизированных средств измерений, прошедших метрологическую аттестацию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2.11.4. Установка и эксплуатация средств измерений и учета электрической энергии осуществляется в соответствии с требованиями правил устройства электроустановок и инструкций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2.11.5. Для периодического осмотра и профилактического обслуживания средств измерений и учета электрической энергии, надзора за их состоянием, проверки, ремонта и испытания этих средств у Потребителя в соответствии с государственными стандартами может быть создана метрологическая служба или иная структура по обеспечению единства измерений.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наличии такой службы она должна быть оснащена поверочным и ремонтным оборудованием и образцовыми средствами измерений в соответствии с требованиями нормативно-технических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2.11.6. Все средства измерений и учета электрической энергии, а также информационно-измерительные системы должны быть в исправном состоянии и готовыми к работе. На время ремонта средств измерений или учета при работающем технологическом энергооборудовании вместо них должны быть установлены резервные средства (за исключением случаев, оговоренных в п.2.11.17.).</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2.11.7. До ввода в промышленную эксплуатацию основного оборудования Потребителя информационно-измерительные системы должны быть метрологически аттестованы, а в процессе эксплуатации они должны подвергаться периодической поверке.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Использование в качестве расчетных информационно-измерительных систем, не прошедших метрологическую аттестацию,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2.11.8. Рабочие средства измерений, применяемые для контроля над технологическими параметрами, по которым не нормируется точность измерения, могут быть переведены в разряд индикаторов. Перечень таких средств измерений должен быть утвержден руководителем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2.11.9. Поверка расчетных средств учета электрической энергии и образцовых средств измерений проводится в сроки, устанавливаемые государственными стандартами, а также после ремонта указанных средств.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2.11.10. Сроки поверки встроенных в энергооборудование средств электрических измерений (трансформаторов тока и напряжения, шунтов, электропреобразователей и т.п.) должны соответствовать межремонтным интервалам работы оборудования, на котором они установлены. В объемы ремонтов оборудования должны быть включены демонтаж, поверка и установка этих средств измерений.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2.11.11. На средства измерений и учета электрической энергии составляются паспорта (или журналы), в которых делаются отметки обо всех ремонтах, калибровках и поверках.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 объем поверки расчетных счетчиков должны соответствовать требованиям действующих нормативно-технических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Положительные результаты поверки счетчика удостоверяются поверительным клеймом или свидетельством о поверке.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 объем калибровки расчетных счетчиков устанавливаются местной инструкцией.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Калибровка расчетного счетчика на месте его эксплуатации, если это предусмотрено местной инструкцией, может проводиться без нарушения поверительного клейма аттестованным представителем энергоснабжающей организации в присутствии работника, ответственного за учет электроэнергии на энергообъекте. Калибровка не заменяет поверку, предусмотренную нормативно-техническими документами. Результаты калибровки оформляются актом.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2.11.12. На стационарные средства измерений, по которым контролируется режим работы электрооборудования и линий электропередачи, должна быть нанесена отметка, соответствующая номинальному значению измеряемой величины. Размеры и способ нанесения отметки должны соответствовать требованиям государственных стандартов на шкалы измерительных приборов. Приборы, имеющие электропитание от внешнего источника, должны быть оснащены устройством сигнализации наличия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2.11.13. На каждом средстве учета электрической энергии (счетчике) должна быть выполнена надпись, указывающая наименование присоединения, на котором производится учет электроэнергии. Допускается выполнять надпись на панели рядом со счетчиком, если при этом можно однозначно определить принадлежность надписей к каждому счетчику.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2.11.14. Наблюдение за работой средств измерений и учета электрической энергии, в том числе регистрирующих приборов и приборов с автоматическим ускорением записи в аварийных режимах, на электрических подстанциях (в распределительных устройствах) должен вести оперативный или оперативно-ремонтный персонал подразделений, определенный решением ответственного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2.11.15. Ответственность за сохранность и чистоту внешних элементов средств измерений и учета электрической энергии несет персонал, обслуживающий оборудование, на котором они установлены. Обо всех нарушениях в работе средств измерений и учета электрической энергии персонал должен незамедлительно сообщать подразделению, выполняющему функции метрологической службы Потребителя. Вскрытие средств электрических измерений, не связанное с работами по обеспечению нормальной записи регистрирующими приборами, разрешается только персоналу подразделения, выполняющего функции метрологической службы Потребителя, а средств измерений для расчета с поставщиками или Потребителями - персоналу подразделения совместно с их представителями.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2.11.16. Установку и замену измерительных трансформаторов тока и напряжения, к вторичным цепям которых подключены расчетные счетчики, выполняет персонал эксплуатирующего их Потребителя с разрешения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Замену и поверку расчетных счетчиков, по которым производится расчет между энергоснабжающими организациями и Потребителями, осуществляет собственник приборов учета по согласованию с энергоснабжающей организацией. При этом время безучетного потребления электроэнергии и средняя потребляемая мощность должны фиксироваться двусторонним актом.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2.11.17. Обо всех дефектах или случаях отказов в работе расчетных счетчиков электрической энергии Потребитель обязан немедленно поставить в известность энергоснабжающую организацию.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Персонал энергообъекта несет ответственность за сохранность расчетного счетчика, его пломб и за соответствие цепей учета электроэнергии установленным требованиям.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Нарушение пломбы на расчетном счетчике, если это не вызвано действием непреодолимой силы, лишает законной силы учет электроэнергии, осуществляемый данным расчетным счетчиком.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2.11.18. Энергоснабжающая организация должна пломбировать: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клеммники трансформаторов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крышки переходных коробок, где имеются цепи к электросчетчикам;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токовые цепи расчетных счетчиков в случаях, когда к трансформаторам тока совместно со счетчиками присоединены электроизмерительные приборы и устройства 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испытательные коробки с зажимами для шунтирования вторичных обмоток трансформаторов тока и места соединения цепей напряжения при отключении расчетных счетчиков для их замены или поверки;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решетки и дверцы камер, где установлены трансформаторы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решетки или дверцы камер, где установлены предохранители на стороне высокого и низкого напряжения трансформаторов напряжения, к которым присоединены расчетные счетчики;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приспособления на рукоятках приводов разъединителей трансформаторов напряжения, к которым присоединены расчетные счетчики.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Во вторичных цепях трансформаторов напряжения, к которым подсоединены расчетные счетчики, установка предохранителей без контроля за их целостностью с действием на сигнал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Поверенные расчетные счетчики должны иметь на креплении кожухов пломбы организации, производившей поверку, а на крышке колодки зажимов счетчика пломбу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защиты от несанкционированного доступа к электроизмерительным приборам, коммутационным аппаратам и разъемным соединениям электрических цепей в цепях учета должно производиться их маркирование специальными знаками визуального контроля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2.12</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ЭЛЕКТРИЧЕСКОЕ ОСВЕЩЕНИЕ</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 Требования Правил, изложенные в настоящей главе, распространяются на устройства электрического освещения Потребителей, помещений и сооружений, жилых и общественных зданий, открытых пространств и улиц, а также на рекламное освещение.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2.12.2. Рабочее и аварийное освещение во всех помещениях, на рабочих местах, открытых пространствах и улицах должно обеспечивать освещенность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Рекламное освещение, снабженное устройствами программного управления, должно удовлетворять также требованиям действующих норм на допустимые индустриальные радиопомехи.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Применяемые при эксплуатации электроустановок светильники рабочего и аварийного освещения должны быть только заводского изготовления и соответствовать требованиям государственных стандартов и технических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2.12.3. Светильники аварийного освещения должны отличаться от светильников рабочего освещения знаками или окраской.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Светоограждение дымовых труб и других высоких сооружений должно соответствовать установленным правилам.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2.12.4. Питание светильников аварийного и рабочего освещения должно осуществляться от независимых источников. При отключении рабочего освещения переключение на аварийное должно происходить автоматически или вручную, согласно проектным решениям, исходя из целесообразности по местным условиям и в соответствии с требованиями правил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Питание сети аварийного освещения по схемам, отличным от проектных,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Присоединение к сети аварийного освещения переносных трансформаторов и других видов нагрузок, не относящихся к этому освещению,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Сеть аварийного освещения должна быть выполнена без штепсельных розеток.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2.12.5. На лицевой стороне щитов и сборок сети освещения должны быть надписи (маркировка) с указанием наименования (щита или сборки), номера, соответствующего диспетчерскому наименованию. С внутренней стороны (например, на дверцах) должны быть однолинейная схема, надписи с указанием значения тока плавкой вставки на предохранителях или номинального тока автоматических выключателей и наименование электроприемников* соответственно через них получающих питание. Автоматические выключатели должны обеспечивать селективность отключения потребителей, получающих от них питание.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Использование сетей освещения для подключения каких-либо переносных или передвижных электроприемников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_______________</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Наименование электроприемников (в частности, светильников) должно быть изложено так, чтобы работники, включающие или отключающие единично расположенные или групповые светильники, смогли бы безошибочно производить эти действия.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2.12.6. Для питания переносных (ручных) электрических светильников в помещениях с повышенной опасностью и в особо опасных помещениях должно применяться напряжение не выше 50 В, а при работах в особо неблагоприятных условиях и в наружных установках - не выше 12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Вилки приборов на напряжение 12-50 В не должны входить в розетки с более высоким номинальным напряжением. В помещениях, в которых используется напряжение двух и более </w:t>
      </w:r>
      <w:r w:rsidRPr="00DD587C">
        <w:rPr>
          <w:rFonts w:ascii="Times New Roman" w:hAnsi="Times New Roman" w:cs="Times New Roman"/>
        </w:rPr>
        <w:lastRenderedPageBreak/>
        <w:t>номиналов, на всех штепсельных розетках должны быть надписи с указанием номинального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Использование автотрансформаторов для питания светильников сети 12-50 В не разрешается.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Применение для переносного освещения люминесцентных ламп, не укрепленных на жестких опорах,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2.12.7. Установка в светильники сети рабочего и аварийного освещения ламп, мощность или цветность излучения которых не соответствует проектной, а также снятие рассеивателей, экранирующих и защитных решеток светильников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2.12.8. Питание сетей внутреннего, наружного, а также охранного освещения Потребителей, сооружений, жилых и общественных зданий, открытых пространств и улиц, как правило, должно быть предусмотрено по отдельным линиям.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Управление сетью наружного освещения, кроме сети освещения удаленных объектов, а также управление сетью охранного освещения должно, как правило, осуществляться централизованно из помещения щита управления энергохозяйством данного Потребителя или иного специального помещения.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2.12.9. Сеть освещения должна получать питание от источников (стабилизаторов или отдельных трансформаторов), обеспечивающих возможность поддержания напряжения в необходимых пределах.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на лампах должно быть не выше номинального значения. Понижение напряжения у наиболее удаленных ламп сети внутреннего рабочего освещения, а также прожекторных установок должно быть не более 5% номинального напряжения; у наиболее удаленных ламп сети наружного и аварийного освещения и в сети напряжением 12-50 В - не более 10%.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2.12.10. В коридорах электрических подстанций и распределительных устройств, имеющих два выхода, и в проходных туннелях освещение должно быть выполнено с двусторонним управлением.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2.12.11. У оперативного персонала, обслуживающего сети электрического освещения, должны быть схемы этой сети, запас калиброванных вставок, соответствующих светильников и ламп всех напряжений данной сети освещения.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Оперативный и оперативно-ремонтный персонал Потребителя или объекта даже при наличии аварийного освещения должен быть снабжен переносными электрическими фонарями с автономным питанием.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2.12.12. Очистка светильников, осмотр и ремонт сети электрического освещения должен выполнять по графику (плану ППР) квалифицированный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работ по очистке светильников и проверке технического состояния осветительных установок Потребителя (наличие и целость стекол, решеток и сеток, исправность уплотнений светильников специального назначения и т.п.) должна быть установлена ответственным за электрохозяйство Потребителя с учетом местных условий. На участках, подверженных усиленному загрязнению, очистка светильников должна выполняться по особому графику.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2.12.13. Смена перегоревших ламп может производиться групповым или индивидуальным способом, который устанавливается конкретно для каждого Потребителя в зависимости от доступности ламп и мощности осветительной установки. При групповом способе сроки очередной чистки арматуры должны быть приурочены к срокам групповой замены ламп.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2.12.14. При высоте подвеса светильников до 5 м допускается их обслуживание с приставных лестниц и стремянок. В случае расположения светильников на большей высоте разрешается их обслуживание с мостовых кранов, стационарных мостиков и передвижных устройств при соблюдении мер безопасности, установленных правилами безопасности при эксплуатации электроустановок и местными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2.12.15. Вышедшие из строя люминесцентные лампы, лампы типа ДРЛ и другие источники, содержащие ртуть, должны храниться в специальном помещении. Их необходимо периодически вывозить для уничтожения и дезактивации в отведенные для этого места.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2.12.16. Осмотр и проверка сети освещения должны проводиться в следующие сроки: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исправности аварийного освещения при отключении рабочего освещения - 2 раза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освещенности внутри помещений (в т.ч. участков, отдельных рабочих мест, проходов и т.д.) - при вводе сети в эксплуатацию в соответствии с нормами освещенности, а также при изменении функционального назначения помещения.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2.12.17. Проверка состояния стационарного оборудования и электропроводки аварийного и рабочего освещения, испытание и измерение сопротивления изоляции проводов, кабелей и заземляющих устройств должны проводиться при вводе сети электрического освещения в эксплуатацию, а в дальнейшем по графику, утвержденному ответственным за электрохозяйство Потребителя, но не реже одного раза в три года. Результаты замеров оформляются актом (протоколом) в соответствии с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2.12.18. Техническое обслуживание и ремонт установок наружного (уличного) и рекламного освещения должен выполнять подготовленный электротехнический персонал.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Потребители, не имеющие такого персонала, могут передать функции технического обслуживания и ремонта этих установок специализированным организациям.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планово-предупредительных ремонтов газосветных установок сети рекламного освещения устанавливается в зависимости от их категории (месторасположения, системы технического обслуживания и т.п.) и утверждается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2.12.19. Включение и отключение установок наружного (уличного) и рекламного освещения, как правило, должно осуществляться автоматически в соответствии с графиком, составленным с учетом времени года, особенностей местных условий и утвержденным местными органами власти.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2.12.20. Обо всех неисправностях в работе установок рекламного освещения и повреждениях (мигание, частичные разряды и т.п.) оперативный или оперативно-ремонтный персонал Потребителя обязан немедленно сообщить об этом своим руководящим работникам и принять меры к их устранению. Работа установок рекламного освещения при видимых повреждениях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2.12.21. При централизованной автоматической системе управления установками уличного и рекламного освещения должно обеспечиваться круглосуточное дежурство персонала, имеющего в своем распоряжении транспортные средства и телефонную связь.</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Раздел 3</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ЭЛЕКТРОУСТАНОВКИ СПЕЦИАЛЬНОГО НАЗНАЧЕНИЯ</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3.1</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ЭЛЕКТРОСВАРОЧНЫЕ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 Настоящая глава Правил распространяется на стационарные, передвижные (переносные) установки для дуговой сварки постоянного и переменного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3.1.2. Электросварочные установки, их монтаж и расположение должны соответствовать установленным требованиям при проведении электросварочных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3.1.3. Сварочные работы должны выполняться в соответствии с требованиями государственных стандартов, правил пожарной безопасности при проведении сварочных работ, указаний заводов-изготовителей электросварочного оборудования и настоящей главы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3.1.4. Во взрывоопасных и взрывопожароопасных помещениях электросварочные работы необходимо выполнять в соответствии с требованиями государственных стандартов по взрывобезопасности, инструкции по организации безопасного ведения огневых работ на взрывоопасных объектах и настоящей главы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3.1.5. Источники сварочного тока могут присоединяться к распределительным электрическим сетям напряжением не выше 660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3.1.6. В качестве источников сварочного тока для всех видов дуговой сварки должны применяться только специально для этого предназначенные и удовлетворяющие требованиям действующих стандартов сварочные трансформаторы или преобразователи (статические или двигатель-генераторные) с электродвигателями либо с двигателями внутреннего сгорания.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3.1.7. Схема присоединения нескольких источников сварочного тока при работе их на одну сварочную дугу должна исключать возможность получения между изделием и электродом напряжения, превышающего наибольшее напряжение холостого хода одного из источников сварочного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3.1.8. Для подвода тока от источника сварочного тока к электрододержателю установки ручной дуговой сварки должен использоваться гибкий сварочный медный кабель с резиновой изоляцией и в резиновой оболочке. Применение кабелей и проводов с изоляцией или в оболочке из полимерных материалов, распространяющих горение,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3.1.9. Первичная цепь электросварочной установки должна содержать коммутационный (отключающий) и защитный электрические аппараты.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3.1.10. Электросварочные установки с многопостовым источником сварочного тока должны иметь устройство для защиты источника от перегрузки (автоматический выключатель, предохранители), а также коммутационный и защитный электрические аппараты на каждой линии, отходящей к сварочному посту.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3.1.11. Переносная (передвижная) электросварочная установка должна располагаться на таком расстоянии от коммутационного аппарата, чтобы длина соединяющего их гибкого кабеля была не более 15 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Данное требование не относится к питанию установок по троллейной системе и к тем случаям, когда иная длина предусмотрена конструкцией в соответствии с техническими условиями на установку. Передвижные электросварочные установки на время их передвижения необходимо отсоединять от сети.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3.1.12. Все электросварочные установки с источниками переменного и постоянного тока, предназначенные для сварки в особо опасных условиях (внутри металлических емкостей, колодцах, туннелях, на понтонах, в котлах, отсеках судов и т.д.) или для работы в помещениях с повышенной опасностью, должны быть оснащены устройствами автоматического отключения напряжения холостого хода при разрыве сварочной цепи или его ограничения до безопасного в данных условиях значения. Устройства должны иметь техническую документацию, утвержденную в установленном порядке, а их параметры соответствовать требованиям государственных стандартов на электросварочные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3.1.13. При проведении сварочных работ в закрытых помещениях необходимо предусматривать (при необходимости) местные отсосы, обеспечивающие улавливание сварочных аэрозолей непосредственно у места его образования. В вентиляционных устройствах помещений для электросварочных установок должны быть установлены фильтры, исключающие выброс вредных веществ в окружающую среду.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3.1.14. Потребители, строительные и другие организации, создающие сварочные участки, должны иметь приборы, методики и квалифицированный персонал для контроля опасных и вредных производственных факторов, указанных в соответствующих государственных стандартах. Результаты измерений должны регистрироваться. В случае превышения установленных норм должны быть приняты меры для снижения опасных и вредных факторов.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3.1.15. К выполнению электросварочных работ допускаются работники, прошедшие обучение, инструктаж и проверку знаний требований безопасности, имеющие группу по электробезопасности не ниже II и соответствующие удостоверения.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Электросварщикам, прошедшим специальное обучение, может присваиваться в установленном порядке группа по электробезопасности III и выше для работы в качестве оперативно-ремонтного персонала с правом присоединения и отсоединения от сети переносных и передвижных электросварочных 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3.1.16. Переносное, передвижное электросварочное оборудование закрепляется за электросварщиком, о чем делается запись в Журнале регистрации инвентарного учета, периодической проверки и ремонта переносных и передвижных электроприемников, вспомогательного оборудования к ним. Не закрепленные за электросварщиками передвижные и переносные источники тока для дуговой сварки должны храниться в запираемых на замок помещениях.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3.1.17. Присоединение и отсоединение от сети электросварочных установок, а также наблюдение за их исправным состоянием в процессе эксплуатации должен выполнять электротехнический персонал данного Потребителя с группой по электробезопасности               не ниже III.</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3.1.18. При выполнении сварочных работ в помещениях повышенной опасности, особо опасных помещениях и в особо неблагоприятных условиях сварщик кроме спецодежды обязан дополнительно пользоваться диэлектрическими перчатками, галошами и ковриками.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работе в замкнутых или труднодоступных пространствах необходимо также надевать защитные (полиэтиленовые, текстолитовые или винипластовые) каски, пользоваться металлическими щитками в этом случае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3.1.19. Работы в замкнутых или труднодоступных пространствах должен выполнять сварщик под контролем двух наблюдающих, один из которых должен иметь группу по электробезопасности не ниже III. Наблюдающие должны находиться снаружи для контроля над безопасным проведением работ сварщиком. Сварщик должен иметь лямочный предохранительный пояс с канатом, конец которого находится у наблюдающего. </w:t>
      </w:r>
      <w:r w:rsidRPr="00DD587C">
        <w:rPr>
          <w:rFonts w:ascii="Times New Roman" w:hAnsi="Times New Roman" w:cs="Times New Roman"/>
        </w:rPr>
        <w:lastRenderedPageBreak/>
        <w:t>Электросварочные работы в этих условиях должны производиться только на установке, удовлетворяющей требованиям п.п.3.1.12., 3.1.13.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3.1.20. На закрытых сосудах, находящихся под давлением (котлы, баллоны, трубопроводы и т.п.), и сосудах, содержащих воспламеняющиеся или взрывоопасные вещества, производить сварочные работы не допускается. Электросварка и резка цистерн, баков, бочек, резервуаров и других емкостей из-под горючих и легковоспламеняющихся жидкостей, а также горючих и взрывоопасных газов без тщательной предварительной очистки, пропаривания этих емкостей и удаления газов вентилированием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Выполнение сварочных работ в указанных емкостях разрешает работник, ответственный за безопасное проведение сварочных работ, после личной проверки емкостей.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3.1.21. Система технического обслуживания и ремонта электросварочных установок разрабатывается и осуществляется в соответствии с принятой у Потребителя схемой с учетом требований настоящей главы, инструкций по эксплуатации этих установок, указаний завода-изготовителя, норм испытания электрооборудования (Приложение 3) и местных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3.1.22. Проведение испытаний и измерений на электросварочных установках осуществляется в соответствии с нормами испытания электрооборудования (Приложение 3), инструкциями заводов-изготовителей. Кроме того, измерение сопротивления изоляции этих установок проводится после длительного перерыва в их работе, при наличии видимых механических повреждений, но не реже 1 раза в 6 мес.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3.1.23. Ответственность за эксплуатацию сварочного оборудования, выполнение годового графика технического обслуживания и ремонта, безопасное проведение сварочных работ определяется должностными инструкциями, утвержденными в установленном порядке руководителем Потребителя. При наличии у Потребителя должности главного сварщика или работника, выполняющего его функции (например, главного механика), указанная ответственность возлагается на него.</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3.2</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ЭЛЕКТРОТЕРМИЧЕСКИЕ УСТАНОВКИ</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Общие положения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 Настоящая глава распространяется на электротермическое оборудование и электротермические установки всех видов, эксплуатируемые у Потребителей. Устройство и расположение электротермических установок должны соответствовать требованиям государственных стандартов и правил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 При эксплуатации электротермических установок следует руководствоваться технологическими инструкциями и режимными картами, а также положениями настоящей главы Правил.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 При эксплуатации электротермических установок должны соблюдаться требования других разделов настоящих Правил, касающихся эксплуатации отдельных элементов, входящих в состав таких установок, трансформаторов, электродвигателей, преобразователей, распределительных устройств, конденсаторных установок, устройств релейной защиты и средств автоматики, измерительных приборов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Потребители обязаны в установленном порядке до начала проектирования и монтажа оформить разрешение на использование электротермической нагрузки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Электротермические установки должен обслуживать электротехнологический персонал. Обязанности электротехнического персонала и персонала, обслуживающего электротехнологическое оборудование, должны быть разделены у Потребителя в установленном порядке. Группа по электробезопасности электротехническому и электротехнологическому персоналу присваивается в соответствии с правилами.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 Температура нагрева шин и контактных соединений, плотность тока в проводниках вторичных токопроводов электротермических установок должны периодически контролироваться в сроки, обусловленные местными инструкциями, но не реже 1 раза в год. Температуру нагрева следует измерять в летнее время.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 Сопротивление изоляции вторичных токопроводов и рабочих токоведущих элементов электропечей и электротермических устройств (электронагревателей сопротивления, индукторов и др.) должно измеряться при каждом включении электротермической установки после ремонта и в других случаях, предусмотренных местными инструкциями.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3.2.6. Качество охлаждающей воды должно систематически контролироваться в соответствии с требованиями инструкций по эксплуатации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3.2.7. Сопротивление электрической изоляции изолирующих прокладок, предотвращающих соединение с землей через крюк или трос кранов и талей, обслуживающих установки электронагревательных устройств сопротивления прямого действия, а также ферросплавных печей с перепуском самоспекающихся электродов без отключения установок, должно периодически проверяться в сроки, устанавливаемые ответственным за электрохозяйство Потребителя в зависимости от местных условий, но не реже 1 раза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3.2.8. Оперативное обслуживание оборудования электротермических установок на высоте более 2,0 метров от уровня пола помещения должно производиться со стационарных рабочих площадок.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3.2.9. Приемка электротермической установки после ее монтажа должна осуществляться на основании результатов пробной эксплуатации и горячих испытаний, проводимых в соответствии с программой, входящей в техническую документацию электротермической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Дуговые электропечи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3.2.10. На дуговой печи опытным путем должны быть сняты рабочие характеристики для всех ступеней вторичного напряжения и ступеней реактивного сопротивления дросселя. При наличии в цехе нескольких электропечей с одинаковыми параметрами характеристики определяются на одной из них.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3.2.11. В период загрузки электропечей необходимо следить, чтобы раскаленные концы электродов находились под сводом электропечи.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3.2.12. На установках дуговых сталеплавильных печей настройка токовой защиты от перегрузки должна согласовываться с действием автоматического регулятора электрического режима. В процессе эксплуатации короткие замыкания должны ликвидироваться автоматическим регулятором, и только в случаях, когда перемещением электродов не удается быстро устранить короткое замыкание должна работать защита от перегрузки.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3.2.13. Настройка автоматического регулятора электрического режима должна обеспечивать оптимальный режим работы дуговой электропечи. Параметры настройки регуляторов должны периодически контролироваться.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Объемы и сроки проверок автоматических регуляторов определяются местными инструкциями, составленными с учетом инструкции по эксплуатации завода-изготовителя и местных условий. Полные проверки автоматических регуляторов должны проводиться не реже одного раза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3.2.14. Контактные соединения короткой сети токопровода и электродержателей должны подвергаться периодическому осмотру не реже одного раза в шесть месяцев.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целях сокращения потерь электроэнергии в контактах электродов необходимо обеспечивать высокое качество их торцов и ниппельных соединений и плотное свертывание электродов.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3.2.15. Контроль качества масла в трансформаторе и масляных выключателях, испытание масла на электрическую прочность, проверка контактов в переключателях, трансформаторах и масляных выключателях производится в сроки, установленные ответственным за электрохозяйство Потребителя, но не реже, чем это предусмотрено настоящими Правилами для общих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3.2.16. Все работы по подготовке к плавке на установках электрошлакового переплава производятся только при отключенном трансформаторе. В случаях, если один трансформатор питает попеременно две электрошлаковые установки, должна быть разработана специальная инструкция по безопасной подготовке второй установки, когда включена первая. Перечень этих электроустановок должен быть утвержден руководителем Потребителя, а инструкция доведена до сведения персонала.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3.2.17. Дуговые электропечи должны быть оснащены устройствами, не позволяющими ухудшать качество электроэнергии на границе, определенной договором энергоснабжения.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Работа дуговых электропечей без фильтрокомпенсирущих устройств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3.2.18. Работы по перепуску, наращиванию и замене электродов на дуговой сталеплавильной печи, а также по уплотнению электродных отверстий должны проводиться на отключенной электропечи.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Перепуск и наращивание набивных самоспекающихся электродов руднотермических печей, приварку тормозной ленты и загрузку электродной массой можно производить без снятия </w:t>
      </w:r>
      <w:r w:rsidRPr="00DD587C">
        <w:rPr>
          <w:rFonts w:ascii="Times New Roman" w:hAnsi="Times New Roman" w:cs="Times New Roman"/>
        </w:rPr>
        <w:lastRenderedPageBreak/>
        <w:t>напряжения в электроустановках до 1000 В. Эти работы должны выполняться с изолированных рабочих (перепускных) площадок, имеющих междуфазные разделительные изоляционные перегородки.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Плазменно-дуговые и электронно-лучевые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3.2.19. Плазменно-дуговые и электронно-лучевые установки должен обслуживать персонал, специально подготовленный для работы на данных установках.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3.2.20. На основании инструкции по эксплуатации завода-изготовителя должна быть составлена и утверждена единая местная инструкция для электротехнического и электротехнологического персонала по обслуживанию плазменно-дуговых и электронно-лучевых установок (в дальнейшем плазменно-дуговые и электронно-лучевые установки именуются электронно-лучевыми), учитывающая специфику местных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3.2.21. Электронно-лучевые установки должны быть оборудованы следующими блокировками: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электрической, отключающей масляные выключатели при открывании дверок, ограждений блоков и помещения электрооборудования (замки электрической блокировки);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механической блокировкой приводов разъединителей, допускающей открывание дверок камер масляного выключателя, а также разъединителей выпрямителя и блока накала только при отключенном положении разъединителей.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3.2.22. Открывать двери блока сигнализации, крышку пульта управления и защитные кожухи электрооборудования при включенной установке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3.2.23. Ремонтные работы в зоне лучевого нагревателя электронно-лучевой установки проводятся только после ее отключения и наложения заземления.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3.2.24. Уровень рентгеновского излучения электронно-лучевых установок должен быть не выше значений, допускаемых действующими санитарными нормами. В процессе эксплуатации установок должен периодически проводиться дозиметрический контроль.</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Электропечи сопротивления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3.2.25. Температура наружной поверхности кожуха электропечи должна быть не выше значений, установленных инструкцией по эксплуатации 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3.2.26. Состояние нагревательных элементов должно проверяться в соответствии с инструкцией по эксплуатации завода-изготовителя с учетом местных условий.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Индукционные плавильные и нагревательные приборы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3.2.27. Пункты 3.2.27-3.2.33 настоящей главы распространяются на электротермические индукционные установки промышленной (50 Гц), повышенной (до 30 кГц) и высокой (свыше 30 кГц) частоты.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3.2.28. Приемка индукционных установок в эксплуатацию производится при выполнении требований настоящих Правил, государственных стандартов и правил устройства электроустановок, санитарных норм по уровню электромагнитного поля на рабочих местах и норм по радиопомехам, проведении испытаний в соответствии с технической документацией завода-изготовителя и регистрации диапазона радиочастот в органах радиоинспекции.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3.2.29. Для снижения электрокоррозии от токов утечки металлические трубы системы водоохлаждения должны быть заземлены в самом начале перехода их в изолированные шланги, присоединенные к находящимися под напряжением водоохлаждаемым деталям.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3.2.30. Водоохлаждение должно осуществляться непрерывно с момента включения установки до полного охлаждения деталей после отключения. Наличие блокировки водоохлаждения с включающим устройством установки обязательно.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3.2.31. Персонал, обслуживающий индукционные плавильные печи и нагревательные установки, обязан систематически вести наблюдение за степенью нагрева ее конструктивных элементов от токов, наводимых электромагнитными полями рассеяния. В зависимости от полученных результатов должны приниматься меры по снижению потерь.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3.2.32. Осмотр установок проводит электротехнический персонал в соответствии с утвержденным в организации графиком. Результаты осмотра и принятые меры по ликвидации неисправностей заносятся в журнал работы установки. При осмотре следует обращать внимание на следующее: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безотказность работы всех блокирующих устройств, обеспечивающих безопасные условия труда персонала и необходимую четкость и очередность включения всех технологических и электрических элементов 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надежность экранирования и заземления отдельных блоков;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чистоту контактов пускорегулирующей аппаратуры, имеющей наибольшее количество включений и отключений;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правильность работы контактов с гашением дуги;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накипи на водоохлаждаемых поверхностях деталей 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пыли на частях 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3.2.33. Осмотр индукционных установок и ремонтные работы на них производятся после их отключения от источников питания.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3.2.34. Система охлаждения индуктора индукционных плавильных печей должна иметь блокировку, обеспечивающую снятие напряжения с индуктора при прекращении подачи воды.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3.2.35. При проведении плавок в индукционных плавильных печах допускается касаться шихты инструментом с изолированными ручками. Чтобы избежать ожогов, следует работать в рукавицах.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3.2.36. Включение контурных конденсаторов под напряжением для подстройки колебательного контура в процессе плавки индукционных плавильных печах разрешается при наличии разъединителей с дистанционным приводом. Отключение контурных конденсаторов под напряжением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3.2.37. Нагревательные посты, на которых выполняются операции термообработки и которые являются частью специализированных агрегатов (кузнечно-прессовых и прокатных станов, трубосварочных станков и др.), встраиваются в виде отдельных узлов в агрегат.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3.2.38. При работе на нагревательном посту с открытыми нагревательными индукторами, включенными через понижающий согласующий высокочастотный трансформатор, должны быть предусмотрены следующие защитные мероприятия: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кнопки управления нагревом и отключением нагревательного поста должны быть размещены в непосредственной близости от нагревательного индуктора в удобном для оператора-термиста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одна точка вторичной обмотки согласующего высокочастотного трансформатора должна быть заземлена в любом месте;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оператор-термист должен иметь индивидуальные защитные средства;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должен быть вывешен плакат "Установка деталей и касание рукой индуктора при включенном напряжении не допускается".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Установки высокой частоты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3.2.39. К установкам ультразвуковой и радиочастотной относятся электроустановки, используемые для термообработки материалов (металлов - при индукционном нагреве, непроводящих материалов - в электрическом поле конденсаторов) и ультразвуковой их обработки.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3.2.40. Частота генерируемых колебаний должна периодически по графику, а также после каждого ремонта, связанного с демонтажем колебательного контура или заменой его деталей, проверяться на соответствие паспортным данным.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3.2.41. Эксплуатация неэкранированных нагревательных постов, рабочих конденсаторов или других технологических устройств, в которых уровень электромагнитного или электрического поля на рабочем месте превышает нормируемые значения,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3.2.42. При проведении наладочных или ремонтных работ под напряжением со снятием постоянного ограждения с установки или ее деблокировкой следует убедиться в необходимости снятия ограждения или деблокировки и предусмотреть дополнительные мероприятия для создания безопасных условий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3.2.43. Во время измерений на работающей установке производить какие-либо регулировочные работы, связанные с проникновением за постоянные ограждения и приближением к токоведущим частям,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3.2.44. В технологических элементах установок для ультразвуковой обработки должны быть предусмотрены меры, обеспечивающие отсутствие электрических потенциалов в тех средах и материалах, с которыми приходится соприкасаться обслуживающему персоналу. Все высокочастотные части должны быть экранированы в соответствии с требованиями санитарных норм и правил и допустимыми радиопомехами.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3.2.45. Все работы по замене неисправных деталей установки, предохранителей и т.п. должны производиться после снятия напряжения.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i/>
          <w:iCs/>
        </w:rPr>
      </w:pPr>
      <w:r w:rsidRPr="00DD587C">
        <w:rPr>
          <w:rFonts w:ascii="Times New Roman" w:hAnsi="Times New Roman" w:cs="Times New Roman"/>
          <w:b/>
          <w:bCs/>
          <w:i/>
          <w:iCs/>
        </w:rPr>
        <w:t>Электродные котлы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3.2.46. Данные требования распространяются на электродные водогрейные и паровые котлы независимо от рабочего давления и температуры нагрева воды в них, питающиеся от источников тока промышленной частоты напряжением до и выше 1000 В, предназначенные для систем отопления, горячего водо- и пароснабжения жилых, коммунально-бытовых, общественных и производственных зданий, сооружений, промышленных и сельскохозяйственных 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3.2.47. В эксплуатацию допускаются только электродные котлы, изготовленные в организациях, имеющих технические средства, обеспечивающие соответствие их качества требованиям государственных стандартов или технических условий, согласованных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3.2.48. Электродные котлы и трубопроводы должны иметь тепловую изоляцию из материала, обладающего малым удельным весом и низкой теплопроводностью. Температура наружной поверхности изоляции должна быть не выше 55°С.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3.2.49. Электродные котлы должны устанавливаться в отдельном помещении. В этом же помещении можно располагать технологическое оборудование и устройства защиты и автоматики. Электродные котлы напряжением до 1000 В допускается устанавливать в производственных помещениях совместно с другим оборудованием. В помещении котельной должны быть предусмотрены дренажные устройства, обеспечивающие аварийный и ремонтный сброс воды из системы отопления или горячего водоснабжения.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3.2.50. В электрокотельной напряжением выше 1000 В должно быть предусмотрено отдельное помещение для электротехнического персонала. В этом же помещении могут устанавливаться пульт телеуправления и телеизмерения, а также устройства защиты и автоматики.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3.2.51. Исходя из необходимости выравнивания графика энергопотребления, эксплуатировать электродные котлы в теплофикационных системах, не имеющих пускорегулирующих устройств, не допускается. Электродные котлы должны быть оснащены устройствами автоматики, отключающими их в соответствии с заданным графиком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3.2.52. Электродные паровые котлы напряжением выше 1000 В допускаются в эксплуатацию после регистрации, проверки и испытаний их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3.2.53. Электродные котлы могут работать без постоянного дежурства персонала при наличии устройств автоматического и дистанционного управления, обеспечивающих ведение нормального режима работы электродных котлов автоматически или с пульта управления, а также при наличии защиты, обеспечивающей остановку котла при нарушении режимов работы с подачей сигнала на пульт управления. При этом должна быть предусмотрена возможность остановки котла с пульта управления.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3.2.54. Регулирование мощности электродных котлов под напряжением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3.2.55. Электродный котел должен быть немедленно отключен при: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несчастном случае;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исчезновении напряжения на устройствах дистанционного и автоматического управления и на всех контрольно-измерительных приборах;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повышении давления в котле выше разрешенного на 10% и продолжении его роста;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прекращении или снижении расхода воды через водогрейный котел ниже минимально допустимого, а также в других случаях, предусмотренных производственной инструкцией.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местной производственной инструкции должен быть также указан порядок устранения аварийного состояния и пуска электродных котлов.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3.2.56. На каждый котел напряжением выше 1000 В, установленный в котельной, должен быть заведен журнал, в который заносятся дата, вид ремонта, результаты осмотра, сведения о замене деталей, данные об аварийных ситуациях и т.д.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3.2.57. Осмотр электродных котлов напряжением до 1000 В выполняется перед каждым отопительным сезоном, а напряжением выше 1000 В – с определенной периодичностью, устанавливаемой графиком, но не реже 1 раза в месяц. Осмотр осуществляется согласно требованиям местной производственной инструкции, утвержденной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осмотра и меры по устранению неисправностей заносятся в журнал за подписью работника, проводившего осмотр.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3.2.58. Планово-предупредительный ремонт производится с периодичностью, устанавливаемой для котлов напряжением выше 1000 В специальным графиком, но не реже 1 раза в 6 мес. Для котлов напряжением до 1000 В необходимость планово-предупредительного ремонта определяет технический руководитель Потребителя или организация, проводящая ремонт.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3.2.59. Профилактические испытания и измерения на электродных котлах должны проводиться в соответствии с нормами испытаний электрооборудования (Приложение 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3.3</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ТЕХНОЛОГИЧЕСКИЕ ЭЛЕКТРОСТАНЦИИ ПОТРЕБИТЕЛЕЙ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3.3.1. Настоящая глава распространяется на стационарные и передвижные источники электрической энергии (бензиновые, дизельные, газовые), установленной мощностью до 30000 кВт с агрегатами единичной мощностью до 10000 кВт (в дальнейшем технологические электростанции Потребителей - ТЭП), используемые в качестве основных, пиковых, резервных и аварийных источников питания электроприемников Потребителей.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3.3.2. Конструкция, исполнение и класс изоляции электрических машин, аппаратов, приборов и прочего оборудования на ТЭП, а также проводов и кабелей должны соответствовать параметрам сети и электроприемника, условиям окружающей среды и внешним воздействующим факторам или должна быть обеспечена защита от этих воздействий. Используемое на ТЭП оборудование, аппараты и другие устройства должны соответствовать требованиям государственных стандартов или техническим условиям, утвержденным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3.3.3. К эксплуатации допускаются ТЭП, на которых полностью смонтированы, проверены и испытаны в необходимом объеме оборудование, устройства защиты и автоматики, контрольно-измерительные приборы и сигнализация, провода и кабели, средства 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3.3.4. При приемке в эксплуатацию ТЭП режим работы нейтрали электростанции и защитные меры электробезопасности должны соответствовать режиму работы нейтрали и защитным мерам, принятым в сети (электроприемниках) Потребителей.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3.3.5. Подключение аварийной или резервной ТЭП к сетям (электроприемникам) Потребителя вручную разрешается только при наличии блокировок между коммутационными аппаратами, исключающих возможность одновременной подачи напряжения в сеть Потребителя и в сеть энергоснабжающей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3.3.6. Автоматическое включение аварийной или резервной ТЭП в случае исчезновения напряжения со стороны энергосистемы должно осуществляться с помощью устройств автоматики, обеспечивающих предварительное отключение коммутационных аппаратов электроустановок Потребителя от сети энергоснабжающей организации и последующую подачу напряжения электроприемникам от электростанции.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3.3.7. До ввода в эксплуатацию ТЭП, работа которой возможна параллельно с сетью энергоснабжающей организации, должна быть разработана и согласована с энергоснабжающей организацией инструкция, определяющая режим работы ТЭП.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3.3.8. В случае установки на границе балансовой принадлежности ТЭП автоматизированной системы коммерческого учета электроэнергии (далее - АСКУЭ) включение и отключение ТЭП в основном и пиковом режиме осуществляется с уведомлением оперативного персонала энергоснабжающей организации (электросетей).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3.3.9. Для обслуживания ТЭП должен быть выделен подготовленный персонал, имеющий соответствующую квалификационную группу по электробезопасности. Обслуживающий персонал в своих действиях должен руководствоваться требованиями инструкции по обслуживанию и эксплуатации ТЭП в соответствии с нормативными документами.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3.3.10. Для каждого вида технического обслуживания и ремонта ТЭП должны быть определены сроки с учетом документации завода-изготовителя. Осмотр станции, находящейся в резерве, должен проводиться не реже 1 раза в 3 месяца.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3.3.11. Готовность к пуску ТЭП, продолжительность ее работы на холостом ходу или под нагрузкой, а также результаты осмотров и проверок работы станции должны оформляться в эксплуатационной документации.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3.3.12. Сведения о наличии резервных стационарных или передвижных ТЭП, их установленная мощность и значение номинального напряжения указываются в договоре энергоснабжения и отражаются на электрических схемах.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3.3.13. Профилактические испытания и измерения параметров электрооборудования (кроме генераторов), заземляющих устройств, аппаратов, проводов, кабелей и т.п. должны проводиться в соответствии с нормами испытания электрооборудования (Приложение 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3.4</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ЭЛЕКТРОУСТАНОВКИ ВО ВЗРЫВООПАСНЫХ ЗОНАХ</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 Требования настоящей главы распространяются на электроустановки, размещенные во взрывоопасных зонах внутри и вне помещений. При выборе и установке электрооборудования следует руководствоваться требованиями государственных стандартов и правил устройства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 Эксплуатация электроустановок и электрооборудования должна производиться в соответствии с требованиями настоящих Правил, правил безопасности, инструкций заводов-изготовителей, комплекса государственных стандартов на взрывозащищенное электрооборудование, устанавливающих требования к эксплуатации, и руководящих документов, утвержденных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 К эксплуатации во взрывоопасных зонах допускается электрооборудование, которое изготовлено в соответствии с требованиями государственных стандартов на взрывозащищенное электрооборудование.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 взрывоопасных зонах, в которых требуется установка взрывозащищенного электрооборудования, не допускается эксплуатировать электрооборудование, не имеющее маркировки по взрывозащите на корпусе электрооборудования. Возможность применения электрооборудования, встраиваемого в технологические установки, рассматривается при наличии письменного заключения испытательных организаций, аккредитованных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 Вновь смонтированная или реконструированная электроустановка должна быть принята в эксплуатацию в порядке, установленном действующими правилами.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допуске в эксплуатацию вновь смонтированной или реконструированной установки кроме документации. предусмотренной отраслевыми правилами приемки и настоящими Правилами, должны быть оформлены и переданы Потребителю следующие документы и расчеты: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 проект силового электрооборудования и электрического освещения, который наряду с обычными техническими расчетами и чертежами должен содержать: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расчет или техническое обоснование возможности образования в помещении или вокруг наружной установки взрывоопасных концентраций горючих газов, паров легковоспламеняющихся жидкостей (далее – ЛВЖ), горючей пыли или волокон в смеси с воздухом с указанием применяемых и получаемых в процессе производства веществ, на основании которых определяются класс взрывоопасной зоны, категория и группа взрывоопасных газо- или паровоздушных смесей, или наименования горючих волокон либо пыли, по которым выбирается электрооборудование. Расчет или техническое обоснование могут быть изложены в технологической части проекта;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спецификацию электрооборудования и установочной аппаратуры с указанием их маркировки по взрывозащите;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планы расположения электрооборудования с разводкой силовых, осветительных, контрольных и других электрических цепей с указанием классов взрывоопасных зон, категории и группы взрывоопасных смесей или наименования горючих волокон либо пыли, по которым было выбрано электрооборудование;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документацию по молниезащите зданий и сооружений и защите от статического электричества;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расчет токов короткого замыкания в сетях напряжением до 1000 В (однофазного - для сетей с глухозаземленной нейтралью и двухфазного – для сетей с изолированной нейтралью). При этом должна быть проверена кратность токов КЗ относительно номинального тока плавкой вставки ближайшего предохранителя или расцепителя автоматического выключателя для сетей с глухозаземленной нейтралью;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мероприятий, которые могут предотвратить образование взрывоопасных концентраций: устройство вентиляции, сигнализации, установка защитных, блокировочных устройств и автоматических средств контроля концентрации взрывоопасных газов, паров, веществ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б) документация приемосдаточных и пусконаладочных испытаний электрооборудования, а также протоколы: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предпусковых испытаний взрывозащищенного электрооборудования, предусмотренных инструкциями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избыточного давления или расхода воздуха в помещениях подстанций, распределительных устройств, а также в помещениях с электродвигателями, валы которых проходят через стену во взрывоопасное смежное помещение;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испытаний давлением плотности соединений трубопроводов и разделительных уплотнений электропроводок;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проверки полного сопротивления петли фаза-нуль в установках напряжением до 1000 В с глухим заземлением нейтрали (сопротивление проверяется на всех электроприемниках, расположенных во взрывоопасных зонах) с контролем кратности тока однофазного КЗ по отношению к номинальному току ближайшей плавкой вставки предохранителя или уставки автоматического выключателя;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проверки работы электромагнитных расцепителей автоматических выключателей, тепловых расцепителей (реле) магнитных пускателей и автоматов, устройств защитного отключения;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проверки звуковой сигнализации контроля изоляции и целостности пробивного предохранителя в электроустановках напряжением до 1000 В с изолированной нейтралью;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проверки работы звуковой сигнализации контроля изоляции сети постоянного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документация, поставляемая с импортным взрывозащищенным электрооборудованием;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 инструкции заводов-изготовителей по монтажу и эксплуатации взрывозащищенного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 При приемке в эксплуатацию электроустановок кроме выполнения требований государственных стандартов и правил устройства электроустановок, настоящих Правил и инструкций заводов-изготовителей необходимо контролировать: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 соответствие проекту установленного во взрывоопасных зонах электрооборудования, а также смонтированных проводов и кабелей; соответствие номера электрооборудования, предусмотренного проектом, номеру технологического оборудования, для которого оно предназначено;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 техническое состояние каждого электротехнического изделия: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маркировки и предупреждающих знаков;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повреждений оболочки, смотровых стекол, влияющих на взрывозащищенность;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всех крепежных элементов (болтов, гаек, шайб и т.п.), заземляющих и пломбировочных устройств, заглушек в неиспользуемых вводных устройствах;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правильность выполнения ввода проводов, кабелей, надежность их уплотнения в электрооборудовании, надежность их контактных соединений - путем осмотра при снятых крышках вводных устройств, а в случае необходимости - при полной разборке;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 наличие разделительных уплотнений труб электропроводок, что должно быть подтверждено протоколом испытаний монтажной организации и выборочной проверкой;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 наличие засыпки песком коробов для прохода открыто проложенных кабелей сквозь стены и отсутствие повреждений наружных оболочек кабелей;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 наличие уплотнений в патрубках при проходе открыто проложенных одиночных кабелей сквозь стены;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 правильность выполнения требований к монтажу, изложенных в инструкциях заводов-изготовителей; следует обращать особое внимание на выполнение требований инструкций заводов-изготовителей электрооборудования, в маркировке которого после знака взрывозащиты стоит знак "X";</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 полноту выполнения комплекса мероприятий, обеспечивающих взрывозащиту, для чего следует: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с видом взрывозащиты "взрывонепроницаемая оболочка" ("d") щупами проверить ширину взрывонепроницаемых щелей (зазоров), для измерения которых не требуется разборки узлов электрооборудования (ширина щелей должна быть не больше указанной в инструкциях заводов-изготовителей); провести выборочную проверку наличия антикоррозионной смазки на доступных взрывозащитных поверхностях взрывонепроницаемых оболочек и при необходимости ее возобновить, проверить наличие всех крепежных болтов, обеспечивающих совместно с крышками, фланцами, щитами и другими частями электрооборудования элементы взрывозащиты (крепежные болты должны быть затянуты, съемные детали должны прилегать к корпусу оболочки плотно, насколько это позволяет конструкция, а детали с резьбовым креплением должны быть завинчены и застопорены);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на электрооборудовании с защитой вида "е" проверить наличие и исправность прокладок, состояние фланцевых соединений, обеспечивающих защиту изделия от внешних воздействий, целостность изоляционных деталей; у электрических машин - наличие защиты от перегрузки и соответствие времени ее срабатывания времени, указанному в табличке или паспорте, отсутствие трения между вентилятором и кожухом, а также соединительной муфтой и ее защитным кожухом; у светильников - соответствие мощности ламп паспортным данным на светильник, состояние светопропускающих элементов и охранных сеток, где они предусмотрены конструкцией;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с видом взрывозащиты "масляное или негорючей жидкостью заполнение оболочки" ("о") проверить состояние смотровых окон на указателе высоты слоя защитной жидкости или других средств контроля ее высоты, высоту слоя, наличие свободного пространства для опускания бака с защитной жидкостью, эластичных прокладок, отсутствие течи защитной жидкости из оболочки, соответствие минерального масла или защитной жидкости установленным стандартам и (или) нормам;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с видом взрывозащиты "заполнение или продувка оболочки под избыточным давлением" ("р") проверить выполнение требований, указанных в инструкции по монтажу и эксплуатации заводов-изготовителей, а также исправность блокировок, контролирующих давление и количество воздуха, продуваемого через электрооборудование перед пуском, и других блокировок, указанных в нормативно-технической документации;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с видом взрывозащиты "искробезопасная электрическая цепь" ("i") проверить комплектность и соответствие этого электрооборудования требуемым параметрам; соответствие внешних соединений приборов (установок) схеме, длине и маркам соединительных кабелей (проводов) или максимально допустимого значения их емкости и индуктивности, значения подводимого напряжения требованиям монтажно-эксплуатационной инструкции на изделие; правильность монтажа; отсутствие в соединительных шкафах, ящиках и коробках общего назначения, в которые заведены искробезопасные цепи, электрических цепей приборов и аппаратов, не входящих в комплект данного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с видом взрывозащиты "кварцевое заполнение оболочки" "q" проверить состояние смотровых окон или других средств контроля толщины защитного слоя заполнителя (кварцевого песка), отсутствие повреждений оболочки и эластичных прокладок, исправность блокировок и сигнализации при наличии последних.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3.4.6. Приемка в эксплуатацию взрывозащищенного электрооборудования с дефектами, недоделками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3.4.7. При эксплуатации взрывозащищенного электрооборудования на него должны быть заведены паспорта индивидуальной эксплуатации, например в виде отдельных карт, в которых наряду с паспортными данными должны отмечаться результаты ремонтов, профилактических испытаний и измерений параметров взрывозащиты (ширина и длина щели, значение избыточного давления и др.), неисправности и дефекты. Форму эксплуатационного паспорта (карты) утверждает ответственный за электрохозяйство Потребителя. Результаты, занесенные в паспорт, подписывает ответственный за электрохозяйство структурного подразделения.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3.4.8. Электромагнитные расцепители автоматов и тепловые расцепители (реле) магнитных пускателей и автоматов, устройства защитного отключения должны проверяться на срабатывание при капитальном, текущем ремонтах и межремонтных, т.е. профилактических, испытаниях, не связанных с выводом электрооборудования в ремонт, в сроки, установленные нормами испытаний электрооборудования (Приложение 3), а также при неправильном их действии и отказе.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3.4.9. Плавкие вставки предохранителей должны проверяться при плановых ремонтах на их соответствие номинальным параметрам защищаемого оборудования. Замена плавких вставок производится по мере выхода их из строя. Эксплуатация предохранителей с утечкой наполнителя, трещинами и иными дефектами корпуса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3.4.10. Проверка срабатывания блокировок электрооборудования с видом взрывозащиты "заполнение или продувка оболочки под избыточным давлением" производятся 1 раз в 6 месяцев.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3.4.11. Проверка срабатывания газосигнализаторов, воздействующих на отключение электрооборудования, производится 1 раз в год лабораториями, аттестованными органами госэнергонадзора.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3.4.12. В электроустановках напряжением до 1000 В с глухозаземленной нейтралью (системы TN) при капитальном, текущем ремонтах и межремонтных испытаниях, но не реже 1 раза в 2 года, должно измеряться полное сопротивление петли фаза-нуль электроприемников, относящихся к данной электроустановке и присоединенных к каждой сборке, шкафу и т.д., и </w:t>
      </w:r>
      <w:r w:rsidRPr="00DD587C">
        <w:rPr>
          <w:rFonts w:ascii="Times New Roman" w:hAnsi="Times New Roman" w:cs="Times New Roman"/>
        </w:rPr>
        <w:lastRenderedPageBreak/>
        <w:t>проверяться кратность тока КЗ, обеспечивающая надежность срабатывания защитных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Внеплановые измерения должны выполняться при отказе устройств защиты электроустановок.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3.4.13. В электроустановках напряжением до 1000 В с изолированной нейтралью в процессе эксплуатации периодически, но не реже 1 раза в месяц, должна проверяться звуковая сигнализация устройства контроля изоляции и целостности пробивного предохранителя. Состояние пробивных предохранителей должно проверяться также при подозрении об их срабатывании.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сетях постоянного тока в процессе эксплуатации периодически, но не реже 1 раза в месяц, должна проверяться звуковая сигнализация устройства контроля изоляции сети.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3.4.14. Осмотр, проверка и испытание заземляющего устройства должны производиться в сроки, определенные настоящими Правилами. Отдельные элементы заземляющего устройства взрывоопасных установок вскрываются выборочно: первое вскрытие подземной части рекомендуется после 8 лет эксплуатации, последующие - через 10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при измерении сопротивления заземляющего устройства будет получено значение, превышающее проектное, должна быть произведена его ревизия и приняты меры к устранению дефекта. После этого должно быть вновь измерено сопротивление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3.4.15. После каждой перестановки электрооборудования перед его включением необходимо проверить его соединение с заземляющим устройством, а в сети напряжением до 1000 В с глухозаземленной нейтралью, кроме того, - сопротивление петли фаза-нуль.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3.4.16. Электроустановки, находящиеся в горячем резерве, должны быть всегда готовы к немедленному включению. Для этого их следует периодически, в сроки, определяемые местными условиями, включать в работу.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Электроустановки, выведенные из работы более чем на сутки, перед включением должны быть проверены в соответствии с требованиями п.3.4.20 настоящей главы.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3.4.17. Включать в работу взрывозащищенное электрооборудование необходимо в порядке, изложенном в инструкциях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3.4.18. Все электрические машины, аппараты, а также другое электрооборудование и электропроводки во взрывоопасных зонах должны периодически, в сроки, определяемые местными условиями, но не реже 1 раза в 3 месяца, подвергаться наружному осмотру ответственным за электрохозяйство или назначенным им работником. Результаты осмотра заносятся в оперативный или специальный журнал.</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3.4.19. Осмотр внутренних частей электрооборудования напряжением до и выше 1000 В проводится в сроки, указанные в местных инструкциях, и с соблюдением мер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3.4.20. Осмотр электрооборудования и сетей должен производить электротехнический персонал в сроки, регламентируемые местными инструкциями, с учетом состояния электрооборудования и сетей, среды, условий их работы, загрузки и т.п. При этом необходимо обращать внимание на следующее: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изменений или отклонений от обычного состояния электрооборудования при его функционировании;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степень коррозии, состояние окраски труб, крепежных элементов оболочек; отсутствие люфта в местах присоединения труб к электрооборудованию (отсутствие люфта допускается проверять покачиванием труб), наличие заглушек на неиспользованных вводах, исправность прокладок; крышки фитингов и коробок должны быть завернуты до отказа;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вводов проводов и кабелей в электрооборудовании;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стенок смотровых окон электрооборудования и стеклянных колпаков светильников;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заземляющих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приточно-вытяжной вентиляции в помещениях распределительных устройств, трансформаторных и преобразовательных подстанций, которые примыкают к помещениям с взрывоопасной зоной, а также в помещениях, где установлены электродвигатели, валы которых проходят через стену в смежное помещение с взрывоопасной зоной и в месте прохода через стену должны иметь сальниковые уплотнения;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предупреждающих плакатов и знаков маркировки взрывозащиты на электрооборудовании;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всех предусмотренных конструкцией болтов, крепящих элементы оболочки (они должны быть хорошо затянуты), пломб, которые предусмотрены конструкцией, заземления;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попадания на электрооборудование брызг, капель и пыли;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совпадение порядкового номера на электрооборудовании и технологическом оборудовании;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предельную температуру поверхностей взрывозащищенного электрооборудования там, где для этого предусмотрены средства контроля.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Температура должна быть не выше значений, приведенных ниже: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 для электрооборудования, изготовленного по государственным стандартам:</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4181"/>
        <w:gridCol w:w="4187"/>
      </w:tblGrid>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Температура, °С</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Температурный класс</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T1</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T2</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Т3</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135</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Т4</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Т5</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Т6</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 для электрооборудования, изготовленного по правилам изготовления взрывозащищенного и рудничного электрооборудования (далее - ПИВРЭ):</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4182"/>
        <w:gridCol w:w="4186"/>
      </w:tblGrid>
      <w:tr w:rsidR="004B2D38" w:rsidRPr="00DD587C">
        <w:tc>
          <w:tcPr>
            <w:tcW w:w="418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Температура, °С</w:t>
            </w:r>
          </w:p>
        </w:tc>
        <w:tc>
          <w:tcPr>
            <w:tcW w:w="41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Группа взрывоопасных классов</w:t>
            </w:r>
          </w:p>
        </w:tc>
      </w:tr>
      <w:tr w:rsidR="004B2D38" w:rsidRPr="00DD587C">
        <w:tc>
          <w:tcPr>
            <w:tcW w:w="4182"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450</w:t>
            </w:r>
          </w:p>
        </w:tc>
        <w:tc>
          <w:tcPr>
            <w:tcW w:w="41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T1</w:t>
            </w:r>
          </w:p>
        </w:tc>
      </w:tr>
      <w:tr w:rsidR="004B2D38" w:rsidRPr="00DD587C">
        <w:tc>
          <w:tcPr>
            <w:tcW w:w="4182"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300</w:t>
            </w:r>
          </w:p>
        </w:tc>
        <w:tc>
          <w:tcPr>
            <w:tcW w:w="41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T2</w:t>
            </w:r>
          </w:p>
        </w:tc>
      </w:tr>
      <w:tr w:rsidR="004B2D38" w:rsidRPr="00DD587C">
        <w:tc>
          <w:tcPr>
            <w:tcW w:w="4182"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200</w:t>
            </w:r>
          </w:p>
        </w:tc>
        <w:tc>
          <w:tcPr>
            <w:tcW w:w="41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Т3</w:t>
            </w:r>
          </w:p>
        </w:tc>
      </w:tr>
      <w:tr w:rsidR="004B2D38" w:rsidRPr="00DD587C">
        <w:tc>
          <w:tcPr>
            <w:tcW w:w="4182"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135</w:t>
            </w:r>
          </w:p>
        </w:tc>
        <w:tc>
          <w:tcPr>
            <w:tcW w:w="41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Т4</w:t>
            </w:r>
          </w:p>
        </w:tc>
      </w:tr>
      <w:tr w:rsidR="004B2D38" w:rsidRPr="00DD587C">
        <w:tc>
          <w:tcPr>
            <w:tcW w:w="418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41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для электрооборудования, изготовленного по правилам изготовления взрывозащищенного электрооборудования (далее - ПИВЭ):</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4190"/>
        <w:gridCol w:w="4178"/>
      </w:tblGrid>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Температура, °С</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Группа</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360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А</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240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Г</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3.4.21. При осмотре электрооборудования с видом взрывозащиты "взрывонепроницаемая оболочка" ("d") необходимо обращать внимание 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крепежных болтов, обеспечивающих совместно с крышками, фланцами, щитами и другими частями электрооборудования взрывозащиту. Крепежные болты должны быть затянуты, съемные детали плотно прилегать к оболочке, а детали с резьбовым креплением должны быть привинчены и застопорены;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оболочки. На оболочке не должно быть трещин, сколов, вмятин.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3.4.22. При осмотре электрооборудования с видом взрывозащиты "масляное или негорючей жидкостью заполнение оболочки" ("о") должны быть проверены высота слоя защитной жидкости в оболочке, которая должна соответствовать данным завода-изготовителя, цвет жидкости и отсутствие его течи, а также температура верхнего слоя, если конструкцией электрооборудования предусмотрено ее измерение.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Предельная температура верхнего слоя минерального масла согласно должна быть не более:</w:t>
      </w:r>
    </w:p>
    <w:p w:rsidR="004B2D38" w:rsidRPr="00DD587C" w:rsidRDefault="004B2D38">
      <w:pPr>
        <w:pStyle w:val="a3"/>
        <w:ind w:firstLine="284"/>
        <w:jc w:val="both"/>
        <w:rPr>
          <w:rFonts w:ascii="Times New Roman" w:hAnsi="Times New Roman" w:cs="Times New Roman"/>
        </w:rPr>
      </w:pPr>
    </w:p>
    <w:tbl>
      <w:tblPr>
        <w:tblW w:w="0" w:type="auto"/>
        <w:tblCellMar>
          <w:left w:w="28" w:type="dxa"/>
          <w:right w:w="28" w:type="dxa"/>
        </w:tblCellMar>
        <w:tblLook w:val="0000"/>
      </w:tblPr>
      <w:tblGrid>
        <w:gridCol w:w="4181"/>
        <w:gridCol w:w="4187"/>
      </w:tblGrid>
      <w:tr w:rsidR="004B2D38" w:rsidRPr="00DD587C">
        <w:tc>
          <w:tcPr>
            <w:tcW w:w="418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Температура, °С</w:t>
            </w:r>
          </w:p>
        </w:tc>
        <w:tc>
          <w:tcPr>
            <w:tcW w:w="41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Температурный класс</w:t>
            </w:r>
          </w:p>
        </w:tc>
      </w:tr>
      <w:tr w:rsidR="004B2D38" w:rsidRPr="00DD587C">
        <w:tc>
          <w:tcPr>
            <w:tcW w:w="418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w:t>
            </w:r>
          </w:p>
        </w:tc>
        <w:tc>
          <w:tcPr>
            <w:tcW w:w="41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T1, T2, Т3, Т4</w:t>
            </w:r>
          </w:p>
        </w:tc>
      </w:tr>
      <w:tr w:rsidR="004B2D38" w:rsidRPr="00DD587C">
        <w:tc>
          <w:tcPr>
            <w:tcW w:w="418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41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Т5</w:t>
            </w:r>
          </w:p>
        </w:tc>
      </w:tr>
      <w:tr w:rsidR="004B2D38" w:rsidRPr="00DD587C">
        <w:tc>
          <w:tcPr>
            <w:tcW w:w="418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41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Т6</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Предельная температура верхнего слоя синтетической жидкости должна быть не выше значений, указанных в технических условиях на эту жидкость, а также значений, указанных в п.3.4.20.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3.4.23. При осмотре электрооборудования с защитой вида "е" (повышенной надежности против взрыва в соответствии с ПИВРЭ) должны быть проверены: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и состояние видимых уплотнительных прокладок и состояние доступных фланцевых соединений, обеспечивающих защиту изделия от внешних воздействий;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наличие защиты от перегрузки и соответствие времени ее срабатывания времени, указанному в табличке, паспорте или монтажно-эксплуатационной инструкции на изделие, работу блокировок, состояние внешних изоляционных деталей;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вентиляторов электродвигателей, защитных оболочек вентиляторов и соединительных муфт;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соответствие мощности и типа ламп светильников;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пыли и грязи на оболочке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изменения или отклонения от обычного состояния электрооборудования при его функционировании.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3.4.24. При осмотре электрооборудования с видом взрывозащиты "заполнение или продувка оболочки под избыточным давлением" ("р") должны быть проверены: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строительная часть помещения (отсутствие трещин, разрушений);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каналов электрических коммуникаций (в местах, где отверстия открываются во взрывоопасную зону, должны быть заглушки или закрывающиеся клапаны, чтобы предотвратить попадание снаружи взрывоопасных газов или паров при повреждении системы продувки под давлением);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надписи на дверях, ведущих в помещение: "Внимание! Помещение защищенное, под избыточным давлением. Закрывать дверь";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исправность системы подачи защитного газа (вентиляторов, фильтров, трубопроводов и т.д.), системы контроля параметров защитного газа и блокировок;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уплотнений в оболочке электрооборудования и газопроводах, исправность и показания измерительных приборов, контролирующих избыточное давление в оболочке и температуру подшипников, оболочки, а также входящего и выходящего из оболочки электрооборудования защитного газа.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3.4.25. При осмотре электрооборудования с видом взрывозащиты "искробезопасная электрическая цепь" ("i") должны быть проверены: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оболочки. Оболочка должна обеспечивать защиту внутренних элементов искробезопасного электрооборудования во взрывоопасной зоне в соответствии с условиями эксплуатации. Крышка оболочки должна иметь запорные устройства или быть опломбирована;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и целостность заземляющего устройства;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повреждений соединительных проводов и кабелей;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повреждений крепления видимых монтажных жгутов;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сохранность доступных изоляционных трубок на местах пайки и качество их подклейки;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заливки компаундом доступных блоков искрозащиты;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и целостность предохранителей;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параметры элементов искрозащиты и выходных цепей там, где это предусмотрено;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соблюдение требований и указаний монтажно-эксплуатационной инструкции при замене предохранителей, производстве электрических измерений, испытаний электрической изоляции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3.4.26. При осмотре и проверке электрооборудования со специальным видом взрывозащиты ("s") необходимо руководствоваться инструкциями, прилагаемыми к нему.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3.4.27. У электрооборудования с заполнением компаундом должно проверяться состояние заливки. При обнаружении в заливке раковин, трещин, а также отслоений заливочной массы от заливаемых деталей дальнейшая эксплуатация изделий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3.4.28. У электродвигателей с заполнением сыпучим материалом должно проверяться отсутствие утечки (высыпания) сыпучего материала. При обнаружении утечки дальнейшая эксплуатация изделия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3.4.29. При осмотре электрооборудования с видом взрывозащиты "кварцевое заполнение оболочки" ("q") необходимо проверять: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наличие заполнителя, толщину засыпки и отсутствие пустот заполняющего материала, если конструкцией оболочки предусмотрено устройство визуального контроля слоя наполнителя;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отсутствие повреждений оболочки и самоотвинчивания болтовых соединений;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температуру перегрева поверхности заполнения и оболочки по условиям взрывозащиты (см. п.3.4.20).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3.4.30. Внеочередные осмотры электроустановки должны проводиться после ее автоматического отключения устройствами защиты. При этом должны быть приняты меры против самовключения установки или включения ее посторонним работником.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Эксплуатационной документацией на конкретные изделия могут быть предусмотрены и другие виды проверок, которые также должны выполняться при осмотрах.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Особое внимание следует обращать на выполнение требований инструкций заводов-изготовителей электрооборудования, в маркировке которого после знака взрывозащиты стоит знак "X".</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внутреннем осмотре наряду с проверкой корпуса электрооборудования необходимо проверить внутренние полости оболочек, удалить накопившийся конденсат, подтянуть ослабленные детали и присоединительные и контактные зажимы токоведущих частей, заменить поврежденные или изношенные прокладки, очистить взрывозащитные поверхности от старой консистентной смазки и нанести новую противокоррозионную смазку на эти поверхности. После сборки проверить затяжку всех болтов на крышках и других разъемных соединениях.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3.4.31. Ширина взрывонепроницаемой щели оболочек электрооборудования в процессе эксплуатации в доступных для контроля местах должна измеряться: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установленном на вибрирующих механизмах, с периодичностью, устанавливаемой ответственным за электрохозяйство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электрооборудовании, находящемся в плановом ремонте, а также на электрооборудовании, взрывонепроницаемые оболочки которого подвергались разборке.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Ширина щели должна быть не более указанной в инструкциях заводов-изготовителей, а при отсутствии инструкции должна соответствовать данным, приведенным в табл.П5.1-П5.7 (Приложение 5).</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3.4.32. В трубных электропроводках, проложенных в сырых и особо сырых помещениях, в период резких изменений температур необходимо спускать конденсат из водосборных трубок не реже 1 раза в месяц, а в остальное время - исходя из местных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После спуска конденсата необходимо обеспечить герметизацию трубных проводок.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3.4.33. Во взрывоопасных зонах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ремонтировать электрооборудование, находящееся под напряжением;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эксплуатировать электрооборудование при любых повреждениях, например при неисправных защитных заземлениях, контактных соединениях, изоляционных деталях, блокировках крышек аппаратов, прокладках, блокировках включения электрооборудования с видом взрывозащиты "заполнение или продувка оболочки под избыточным давлением"; при нарушении взрывозащищенности оболочки, отсутствии крепежных элементов; при течи защитной жидкости из оболочки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вскрывать оболочку взрывозащищенного электрооборудования, токоведущие части которого находятся под напряжением;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включать автоматически отключившуюся электроустановку без выяснения причин и устранения причин ее отключения;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нагружать взрывозащищенное электрооборудование, провода и кабели выше норм или допускать режимы его работы, не предусмотренные нормативно-технической документацией;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изменять установленную инструкцией завода-изготовителя комплектность искробезопасных приборов (устройств);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изменять марку и увеличивать длину проводов и кабелей, если электрическая емкость или индуктивность при этой замене будут превышать максимально допустимые значения этих величин для данной искробезопасной цепи;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оставлять открытыми двери помещений и тамбуров, отделяющих взрывоопасные зоны (помещения) от других взрывоопасных зон (помещений) или невзрывоопасных помещений;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заменять перегоревшие электролампы во взрывозащищенных светильниках другими видами ламп или лампами большей мощности, чем те, на которые рассчитаны светильники; окрашивать и матировать светопропускающие элементы (колпаки);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включать электроустановки без аппаратов, отключающих защищаемую электрическую цепь при ненормальных режимах;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заменять устройства защиты [тепловые расцепители (реле) магнитных пускателей и автоматов, предохранители, электромагнитные расцепители автоматов] электрооборудования другими видами защит или устройствами защит с другими номинальными параметрами, на которые данное электрооборудование не рассчитано;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оставлять в работе электрооборудование с высотой слоя защитной жидкости или кварцевого песка ниже установленной;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оставлять в работе электрооборудование с видом взрывозащиты "заполнение или продувка оболочки под избыточным давлением" ("р") с давлением ниже указанного в точках контроля этого давления согласно инструкции по монтажу и эксплуатации. При этом во взрывоопасных зонах классов 1 и 2 для взрывозащищенного электрооборудования видов </w:t>
      </w:r>
      <w:r w:rsidRPr="00DD587C">
        <w:rPr>
          <w:rFonts w:ascii="Times New Roman" w:hAnsi="Times New Roman" w:cs="Times New Roman"/>
          <w:i/>
          <w:iCs/>
        </w:rPr>
        <w:t>Р</w:t>
      </w:r>
      <w:r w:rsidRPr="00DD587C">
        <w:rPr>
          <w:rFonts w:ascii="Times New Roman" w:hAnsi="Times New Roman" w:cs="Times New Roman"/>
          <w:i/>
          <w:iCs/>
          <w:vertAlign w:val="subscript"/>
        </w:rPr>
        <w:t>х</w:t>
      </w:r>
      <w:r w:rsidRPr="00DD587C">
        <w:rPr>
          <w:rFonts w:ascii="Times New Roman" w:hAnsi="Times New Roman" w:cs="Times New Roman"/>
        </w:rPr>
        <w:t xml:space="preserve"> и </w:t>
      </w:r>
      <w:r w:rsidRPr="00DD587C">
        <w:rPr>
          <w:rFonts w:ascii="Times New Roman" w:hAnsi="Times New Roman" w:cs="Times New Roman"/>
          <w:i/>
          <w:iCs/>
        </w:rPr>
        <w:t>Р</w:t>
      </w:r>
      <w:r w:rsidRPr="00DD587C">
        <w:rPr>
          <w:rFonts w:ascii="Times New Roman" w:hAnsi="Times New Roman" w:cs="Times New Roman"/>
          <w:i/>
          <w:iCs/>
          <w:vertAlign w:val="subscript"/>
        </w:rPr>
        <w:t>у</w:t>
      </w:r>
      <w:r w:rsidRPr="00DD587C">
        <w:rPr>
          <w:rFonts w:ascii="Times New Roman" w:hAnsi="Times New Roman" w:cs="Times New Roman"/>
        </w:rPr>
        <w:t xml:space="preserve"> требуется срабатывание двух автоматических устройств или одного защитного устройства для взрывозащиты вида </w:t>
      </w:r>
      <w:r w:rsidRPr="00DD587C">
        <w:rPr>
          <w:rFonts w:ascii="Times New Roman" w:hAnsi="Times New Roman" w:cs="Times New Roman"/>
          <w:i/>
          <w:iCs/>
        </w:rPr>
        <w:t>Р</w:t>
      </w:r>
      <w:r w:rsidRPr="00DD587C">
        <w:rPr>
          <w:rFonts w:ascii="Times New Roman" w:hAnsi="Times New Roman" w:cs="Times New Roman"/>
          <w:i/>
          <w:iCs/>
          <w:vertAlign w:val="subscript"/>
        </w:rPr>
        <w:t>z</w:t>
      </w:r>
      <w:r w:rsidRPr="00DD587C">
        <w:rPr>
          <w:rFonts w:ascii="Times New Roman" w:hAnsi="Times New Roman" w:cs="Times New Roman"/>
        </w:rPr>
        <w:t xml:space="preserve"> при давлении ниже нормированного. Должна быть обеспечена </w:t>
      </w:r>
      <w:r w:rsidRPr="00DD587C">
        <w:rPr>
          <w:rFonts w:ascii="Times New Roman" w:hAnsi="Times New Roman" w:cs="Times New Roman"/>
        </w:rPr>
        <w:lastRenderedPageBreak/>
        <w:t>возможность проверки правильности работы устройств во время эксплуатации электрооборудования. Изменение уставок защитных устройств должно быть возможным только с помощью инструмента или ключа;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эксплуатировать кабели с внешними повреждениями наружной оболочки и стальных труб электропроводок.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3.4.34. На взрывозащищенном электрооборудовании закрашивать паспортные таблички не допускается. Необходимо периодически восстанавливать окраску знаков взрывозащиты и предупреждающих знаков. Цвет их окраски должен отличаться от цвета окраски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3.4.35. Периодичность профилактических испытаний взрывозащищенного электрооборудования устанавливает ответственный за электрохозяйство Потребителя с учетом местных условий. Она должна быть не реже, чем указано в главах настоящих Правил, относящихся к эксплуатации электроустановок общего назначения.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Испытания проводятся в соответствии с требованиями и нормами, указанными в правилах и инструкциях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3.4.36. Электрические испытания во взрывоопасных зонах разрешается проводить только взрывозащищенными приборами, предназначенными для соответствующих взрывоопасных сред, а также приборами, на которые имеется заключение испытательной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Разрешается проводить испытания непосредственно во взрывоопасных зонах приборами общего назначения при условии, что взрывоопасные смеси во время проведения испытаний отсутствуют или содержание горючих газов (паров легковоспламеняющихся жидкостей) во взрывоопасной зоне находится в пределах установленных норм. Кроме того, должна быть исключена возможность образования взрывоопасных смесей во время проведения испытаний, а также должно быть письменное разрешение на огневые работы.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Разрешается испытывать взрывозащищенное электрооборудование, кроме электрооборудования с видами взрывозащиты "искробезопасная электрическая цепь" и "повышенная надежность против взрыва" (по ПИВРЭ) или с взрывозащитой вида "е", без письменного разрешения на огневые работы приборами, аппаратами, испытательными установками общего назначения, установленными в распределительных устройствах, расположенных в помещениях, кроме особо опасных, при условии, что все узлы электрооборудования, создающие элементы взрывозащиты, находятся в собранном состоянии.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3.4.37. При загазованности помещения, вызванной аварией, нарушением технологического режима работы или какой-либо другой причиной, должны быть проведены все мероприятия, предусмотренные местными инструкциями по действиям в аварийных ситуациях.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3.4.38. У Потребителей, имеющих опасность взрыва пыли или волокон, необходимо измерять концентрацию взвешенной в воздухе пыли или волокон при полностью работающем технологическом оборудовании. Периодичность измерений концентрации зависит от местных условий, но не реже 1 раза в месяц.</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технической документации (проекте, технологическом регламенте и т.д.) должны быть приведены характеристики образующихся в процессе производства горючих волокон или пыли: нижний концентрационный предел, температура самовоспламенения и тления осевшей пыли (аэрогеля), температура самовоспламенения взвешенной пыли (аэрозоля), которые устанавливаются уполномоченными на это организациями.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3.4.39. Уплотнения и другие приспособления, обеспечивающие защиту помещений подстанций, трансформаторных пунктов и других помещений электроустановок от проникновения пыли и горючих волокон, должны содержаться в исправности. Эти помещения должны очищаться от пыли и волокон в сроки, обусловленные местными условиями, но не реже 2 раз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3.4.40. Внутренние и внешние поверхности электрооборудования и электропроводок должны очищаться от пыли и волокон регулярно в сроки, определяемые местными условиями. Особое внимание следует обращать на предотвращение накапливания пыли и волокон на нагретых поверхностях.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3.4.41. Очищать электрооборудование и электропроводки от пыли или волокон следует путем отсоса.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очистка сжатым воздухом из шланга с резиновым наконечником при наличии передвижной пылеотсасывающей установки, состоящей из взрывозащищенного вентилятора и фильтра на его напорной стороне. Всасывающая сторона вентилятора должна быть выполнена в виде укрытия, которое закрепляется над очищаемым оборудованием.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3.4.42. Пыль и волокна внутри электрооборудования должны убираться в сроки, указанные в местных инструкциях, но не реже: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2 раза в год - для электрических машин с нормально искрящимися частями (машины постоянного тока, коллекторные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раз в 2-3 месяца - для электрооборудования, установленного на механизмах, подверженных тряске, вибрации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раз в год - для остального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3.4.43. Осветительная арматура (стеклянные колпаки, рефлекторы, металлические части и др.) и лампы всех видов должны очищаться в сроки, обусловленные местными инструкциями, а в тех случаях, когда слой осевшей пыли на наружных поверхностях металлических оболочек превышает 5 мм, - досрочно.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3.4.44. Персонал, обслуживающий электрооборудование, должен своевременно смазывать его трущиеся поверхности во избежание их абразивного износа. Регулярно в сроки, установленные в зависимости от местных условий, необходимо заменять смазку в пыленепроницаемых соединениях типа "металл к металлу" со смазкой.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3.4.45. Эластичные уплотнения, предназначенные для защиты электрооборудования от проникновения пыли или волокон, должны быть исправными и своевременно заменяться.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3.4.46. При сжатии вновь установленной уплотнительной резиновой прокладки ее высота должна изменяться в пределах 30-40%.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3.4.47. Применять деревянные или металлические ящики в качестве дополнительных оболочек для защиты электрических машин от проникновения пыли или волокон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3.4.48. Подача напряжения на электрооборудование в помещениях с взрывоопасными технологическими процессами допускается только при работающих вентиляционных системах.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3.4.49. Ежемесячно необходимо производить кратковременный пуск неработающих (резервных) вентиляторов в целях освобождения их от скопившейся пыли или волокон.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3.4.50. Систематически должна контролироваться температура узлов электрооборудования, для которых это предусмотрено его конструкцией. Максимальная температура наружных поверхностей электрооборудования, установленного на предприятиях, где имеется опасность взрыва пыли и волокон, должна быть на 50°С ниже температуры тления или самовоспламенения для осевшей пыли и не более 2/3 температуры самовоспламенения взвешенной пыли.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тех случаях, когда невозможно обеспечить слой осевшей пыли на оболочке электрооборудования менее 5 мм, оно должно быть испытано для определения реального нагрева его наружных поверхностей. Такие испытания проводят специально уполномоченные испытательные организации.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3.4.51. Ремонт и профилактические испытания взрывозащищенного электрооборудования должны проводиться в сроки, установленные настоящими Правилами, инструкциями заводов-изготовителей и другой нормативно-технической документацией.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3.4.52. Потребитель может заменять любые детали взрывозащищенного электрооборудования деталями, изготовленными заводом-изготовителем или предприятием, получившим разрешение на ремонт такого оборудования, по согласованной в установленном порядке технической документации, с последующей проверкой элементов взрывозащиты.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3.4.53. На взрывозащищенном электрооборудовании оперативному или оперативно-ремонтному персоналу по перечню работ, выполняемых в порядке текущей эксплуатации, разрешается выполнять следующие виды работ при соблюдении требований, предъявляемых при ремонте электрооборудования общего назначения: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замену смазки и замену подшипников аналогичными;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ревизию токоведущих частей, контактных соединений, замену контакторов, реле расцепителей однотипными, замену контактных колец и коллекторов;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замену перегоревших ламп и поврежденных колпаков в светильниках (при высоте их установки до 2,5 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разборку и сборку электрооборудования, чистку и смазку взрывозащищенных поверхностей, ремонт наружных элементов оболочки, не связанных с ее взрывобезопасностью (например, лап двигателей, рым-болтов или ушей для транспортировки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устранение течи масла (защитной жидкости) и его замену;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замену уплотняющих прокладок и эластичных колец, уплотняющих кабели или провода. Эластичные кольца допускается устанавливать разрезными в соответствии с рис.П6.1 и П6.2 (Приложение 6), если жилы кабелей и проводов имеют наконечники и монтаж выполняется по соответствующим инструкциям;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замену предохранителей, сухих гальванических элементов и аккумуляторных батарей идентичными. При ремонте искробезопасных систем и электрооборудования проводятся только работы, которые регламентированы монтажно-эксплуатационной инструкцией;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замену поврежденных изоляторов идентичными;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 оболочек и установленного в них электрооборудования, а также систем обеспечения оболочек защитным газом и систем защиты и блокировок при условии, что этот ремонт не будет влиять на взрывозащищенность электрооборудования, оболочка которого заполнена или продувается защитным газом под избыточным давлением;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ремонт вентиляторов электродвигателя и его кожуха;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установку недостающих болтов, винтов и гаек. Размеры и материал устанавливаемых болтов, винтов, гаек должны соответствовать заменяемым.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При вводе в эксплуатацию асинхронного электродвигателя с защитой вида "е" (повышенная надежность против взрыва) с замененной обмоткой необходимо проверить наличие защиты от перегрузки, обеспечивающей его отключение при заторможенном роторе за время, не превышающее время срабатывания защиты </w:t>
      </w:r>
      <w:r w:rsidRPr="00DD587C">
        <w:rPr>
          <w:rFonts w:ascii="Times New Roman" w:hAnsi="Times New Roman" w:cs="Times New Roman"/>
          <w:i/>
          <w:iCs/>
        </w:rPr>
        <w:t>t</w:t>
      </w:r>
      <w:r w:rsidRPr="00DD587C">
        <w:rPr>
          <w:rFonts w:ascii="Times New Roman" w:hAnsi="Times New Roman" w:cs="Times New Roman"/>
          <w:i/>
          <w:iCs/>
          <w:vertAlign w:val="subscript"/>
        </w:rPr>
        <w:t>е</w:t>
      </w:r>
      <w:r w:rsidRPr="00DD587C">
        <w:rPr>
          <w:rFonts w:ascii="Times New Roman" w:hAnsi="Times New Roman" w:cs="Times New Roman"/>
        </w:rPr>
        <w:t>, указанное на его заводской табличке.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После ремонта элементы взрывозащиты электрооборудования должны соответствовать требованиям инструкций заводов-изготовителей и государственных стандартов на взрывозащищенное электрооборудование или ремонтной документации, согласованной с испытательной организацией.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производство других видов ремонтных работ Потребитель должен получить разрешение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Руководители и специалисты, под руководством и контролем которых производятся ремонт и испытания электрооборудования, несут полную ответственность за качество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3.4.54. При каждом повреждении взрывозащищенного электрооборудования ответственный за эксплуатацию участка составляет акт или вносит запись в паспорт индивидуальной эксплуатации с указанием даты и причины повреждения, а также делает отметку о его устранении.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3.4.55. Разборка и сборка электрооборудования должны производиться в последовательности, которая указана в заводской инструкции по монтажу и эксплуатации, причем по возможности эти работы должны выполняться в мастерской. Питающие кабели, отсоединенные на время снятия электродвигателей в ремонт, должны быть защищены от механических повреждений. При разборке взрывонепроницаемых оболочек электрооборудования не допускается наличие огня: не допускается курение; должен применяться инструмент, исключающий образование искр.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3.4.56. По окончании ремонта взрывозащищенного электрооборудования необходимо измерить параметры взрывозащиты, указанные в инструкциях заводов-изготовителей или ремонтной документации, согласованной с испытательной организацией, а полученные данные и объем выполненной работы записать в паспорт (карту)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3.4.57. Силовые и осветительные сети должны ремонтироваться с соблюдением норм (технологических инструкций по отдельным видам электромонтажных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замене проводов и кабелей изменять их сечение и марку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3.4.58. После ремонта труб электропроводки, связанного с полной или частичной их заменой, трубы должны испытываться на плотность соединений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частичной замене трубной проводки или подключении к ней вновь смонтированных участков испытываются только вновь смонтированные или замененные участки.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3.4.59. Потребитель, эксплуатирующий и проводящий ремонт электрооборудования, должен проводить техническое обучение персонала, непосредственно связанного с ремонтом и/или проверкой электрооборудования, и осуществлять надзор за уровнем их квалификации.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Обучение на курсах повышения квалификации должно проводиться регулярно (не реже одного раза в три года).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3.5</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ПЕРЕНОСНЫЕ И ПЕРЕДВИЖНЫЕ ЭЛЕКТРОПРИЕМНИКИ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 Настоящая глава Правил распространяется на переносные и передвижные электроприемники напряжением до 1000 В, конструкция которых предусматривает возможность их перемещения к месту применения по назначению вручную (без применения транспортных средств), а также вспомогательное оборудование к ним, используемые в производственной деятельности Потребителей, и устанавливает общие требования к организации их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3.5.2. При организации эксплуатации конкретного вида переносных, передвижных электроприемников (электроинструмент, электрические машины, светильники, сварочные установки, насосы, печи, компрессоры), вспомогательного оборудования к ним (переносные: разделительные и понижающие трансформаторы, преобразователи частоты, устройства защитного отключения, кабели-удлинители и т.п.) необходимо учитывать дополнительные требования к ним, изложенные в документации завода-изготовителя, государственных стандартах, правилах безопасности и настоящих Правилах.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3.5.3. Переносные и передвижные электроприемники, вспомогательное оборудование к ним должны соответствовать требованиям государственных стандартов или технических условий, утвержденных в установленном порядке.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3.5.4. Переносные и передвижные электроприемники, вспомогательное оборудование к ним, в том числе иностранного производства, подлежащие обязательной сертификации, должны иметь российские сертификаты соответствия.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3.5.5. Применять переносные и передвижные электроприемники допускается только в соответствии с их назначением, указанным в паспорте.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3.5.6. Каждый переносной, передвижной электроприемник, элементы вспомогательного оборудования к ним должны иметь инвентарные номера.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3.5.7. К работе с использованием переносного или передвижного электроприемника, требующего наличия у персонала групп по электробезопасности, допускаются работники, прошедшие инструктаж по охране труда и имеющие группу по электробезопасности.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3.5.8. Подключение (отключение) к (от) электрической сети переносных и передвижных электроприемников при помощи втычных соединителей или штепсельных соединений, удовлетворяющих требованиям электробезопасности, разрешается выполнять персоналу, допущенному к работе с ними.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3.5.9. Присоединение переносных, передвижных электроприемников, вспомогательного оборудования к ним к электрической сети с помощью разборных контактных соединений и отсоединение его от сети должен выполнять электротехнический персонал, имеющий группу III, эксплуатирующий эту электрическую сеть.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3.5.10. Для поддержания исправного состояния, проведения периодических проверок переносных и передвижных электроприемников, вспомогательного оборудования к ним распоряжением руководителя Потребителя должен быть назначен ответственный работник или работники, имеющие группу III. Данные работники обязаны вести Журнал регистрации инвентарного учета, периодической проверки и ремонта переносных и передвижных электроприемников, вспомогательного оборудования к ним.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3.5.11. Переносные и передвижные электроприемники, вспомогательное оборудование к ним должны подвергаться периодической проверке не реже одного раза в 6 месяцев. Результаты проверки работники, указанные в п.3.5.10, отражают в Журнале регистрации инвентарного учета, периодической проверки и ремонта переносных и передвижных электроприемников, вспомогательного оборудования к ним.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3.5.12. В объем периодической проверки переносных и передвижных электроприемников, вспомогательного оборудования к ним входят: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внешний осмотр;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работы на холостом ходу в течение не менее 5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сопротивления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исправности цепи заземления электроприемников и вспомогательного оборудования классов 01 и 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3.5.13. В процессе эксплуатации переносные, передвижные электроприемники, вспомогательное оборудование к ним должны подвергаться техническому обслуживанию, испытаниям и измерениям, планово-предупредительным ремонтам в соответствии с указаниями заводов-изготовителей, приведенными в документации на эти электроприемники и вспомогательное оборудование к ним.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3.5.14. Ремонт переносных и передвижных электроприемников, вспомогательного оборудования к ним должен производиться специализированной организацией (подразделением). После ремонта каждый переносной и передвижной электроприемник, вспомогательное оборудование должны быть подвергнуты испытаниям в соответствии с государственными стандартами, указаниями завода-изготовителя, нормами испытаний электрооборудования (Приложение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3.5.15. Не разрешается эксплуатировать переносные и передвижные электроприемники класса 0 в особо неблагоприятных условиях, особо опасных помещениях и в помещениях с повышенной опасностью.</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Глава 3.6</w:t>
      </w:r>
    </w:p>
    <w:p w:rsidR="004B2D38" w:rsidRPr="00DD587C" w:rsidRDefault="004B2D38">
      <w:pPr>
        <w:pStyle w:val="a3"/>
        <w:ind w:firstLine="284"/>
        <w:jc w:val="center"/>
        <w:rPr>
          <w:rFonts w:ascii="Times New Roman" w:hAnsi="Times New Roman" w:cs="Times New Roman"/>
          <w:b/>
          <w:bC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МЕТОДИЧЕСКИЕ УКАЗАНИЯ ПО ИСПЫТАНИЯМ ЭЛЕКТРООБОРУДОВАНИЯ</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 АППАРАТОВ ЭЛЕКТРОУСТАНОВОК ПОТРЕБИТЕЛЕЙ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 Нормы испытаний электрооборудования и аппаратов электроустановок Потребителей (далее - нормы), приведенные в приложении 3 настоящих Правил, являются обязательными для Потребителей, эксплуатирующих электроустановки напряжением до 220 кВ. При испытаниях и измерениях параметров электрооборудования электроустановок напряжением выше 220 кВ, а также генераторов и синхронных компенсаторов следует руководствоваться соответствующими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 Конкретные сроки испытаний и измерений параметров электрооборудования электроустановок при капитальном ремонте (далее - К), при текущем ремонте (далее - Т) и при межремонтных испытаниях и измерениях, т.е. при профилактических испытаниях, выполняемых для оценки состояния электрооборудования и не связанных с выводом электрооборудования в ремонт (далее - М), определяет технический руководитель Потребителя на основе Приложения 3 настоящих Правил с учетом рекомендаций заводских инструкций, состояния электроустановок и местных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Указанная для отдельных видов электрооборудования периодичность испытаний в разделах 1-28 является рекомендуемой и может быть изменена решением технического руководителя Потребителя.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3.6.3. Для видов электрооборудования, не включенных в настоящие нормы, конкретные нормы и сроки испытаний и измерений параметров должен устанавливать технический руководитель Потребителя с учетом инструкций (рекомендаций)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3.6.4. Нормы испытаний электрооборудования иностранных фирм должны устанавливаться с учетом указаний фирмы-изготовителя.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3.6.5. Электрооборудование после ремонта испытывается в объеме, определяемом нормами. До начала ремонта испытания и измерения производятся для установления объема и характера ремонта, а также для получения исходных данных, с которыми сравниваются результаты послеремонтных испытаний и измерений.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3.6.6. Оценка состояния изоляции электрооборудования, находящегося в стадии длительного хранения (в том числе аварийного резерва), производится в соответствии с указаниями данных норм, как и находящегося в эксплуатации. Отдельные части и детали проверяются по нормам, указанным заводом-изготовителем в сопроводительной документации на изделия.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3.6.7. Объем и периодичность испытаний и измерений электрооборудования электроустановок в гарантийный период работы должны приниматься в соответствии с указаниями инструкций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3.6.8. Заключение о пригодности электрооборудования к эксплуатации выдается не только на основании сравнения результатов испытаний и измерений с нормами, но и по совокупности результатов всех проведенных испытаний, измерений и осмотров.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параметров, полученных при испытаниях и измерениях, должны быть сопоставлены с результатами измерений однотипного электрооборудования или электрооборудования других фаз, а также с результатами предыдущих измерений и испытаний, в том числе с исходными их значениями.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Под исходными значениями измеряемых параметров следует понимать их значения, указанные в паспортах и протоколах заводских испытаний и измерений. В случае проведения капитального или восстановительного ремонта под исходными значениями понимаются результаты измерений, полученные при этих ремонтах.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отсутствии таких значений в качестве исходных могут быть приняты значения, полученные при испытаниях вновь вводимого однотипного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3.6.9. Электрооборудование и изоляторы на номинальное напряжение, превышающее номинальное напряжение электроустановки, в которой они эксплуатируются, могут испытываться повышенным напряжением по нормам, установленным для класса изоляции данной 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3.6.10. Если испытание повышенным выпрямленным напряжением или напряжением промышленной частоты производится без отсоединения ошиновки от электрооборудования, то значение испытательного напряжения принимается по нормам для электрооборудования с самым низким испытательным напряжением.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Испытание повышенным напряжением изоляторов и трансформаторов тока, соединенных с силовыми кабелями 6-10 кВ, может производиться вместе с кабелями по нормам, принятым для силовых кабелей.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3.6.11. При отсутствии необходимой испытательной аппаратуры переменного тока допускается испытывать электрооборудование распределительных устройств (напряжением до 20 кВ) повышенным выпрямленным напряжением, равным полуторакратному значению испытательного напряжения промышленной частоты.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3.6.12. Испытания и измерения должны проводиться по программам (методикам), утвержденным руководителем Потребителя и соответствующим требованиям, утвержденных в установленном порядке (рекомендованных) документов, типовых методических указаний по испытаниям и измерениям. Программы должны предусматривать меры по обеспечению безопасного проведения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3.6.13. Результаты испытаний, измерений и опробований должны быть оформлены протоколами или актами, которые хранятся вместе с паспортами на электрооборудование.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3.6.14. Электрические испытания электрооборудования и отбор пробы трансформаторного масла из баков аппаратов на химический анализ необходимо проводить при температуре изоляции не ниже 5°С.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3.6.15. Характеристики изоляции электрооборудования рекомендуется измерять по однотипным схемам и при одинаковой температуре.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Сравнение характеристик изоляции должно производиться при одной и той же температуре изоляции или близких ее значениях (разница температур не более 5°С). Если это невозможно, то должен производиться температурный пересчет в соответствии с инструкциями по эксплуатации конкретных видов электрооборудования.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3.6.16. Перед проведением испытаний и измерений электрооборудования (за исключением вращающихся машин, находящихся в эксплуатации) наружная поверхность его изоляции должна быть очищена от пыли и грязи, кроме тех случаев, когда измерения проводятся методом, не требующим отключения оборудования.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3.6.17. При испытании изоляции обмоток вращающихся машин, трансформаторов и реакторов повышенным напряжением промышленной частоты должны быть испытаны поочередно каждая электрически независимая цепь или параллельная ветвь (в последнем случае - при наличии полной изоляции между ветвями). При этом один полюс испытательного устройства соединяется с выводом испытываемой обмотки, другой - с заземленным корпусом испытываемого электрооборудования, с которым на все время испытаний данной обмотки электрически соединяются все другие обмотки. Обмотки, соединенные между собой наглухо и не имеющие вывода концов каждой фазы или ветви, должны испытываться относительно корпуса без разъединения.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3.6.18. При испытаниях электрооборудования повышенным напряжением промышленной частоты, а также при измерениях тока и потерь холостого хода силовых и измерительных трансформаторов рекомендуется, использовать линейное напряжение питающей сети.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Скорость подъема напряжения до 1/3 испытательного значения может быть произвольной. Далее испытательное напряжение должно подниматься плавно, со скоростью, допускающей производить визуальный отсчет по измерительным приборам, и по достижении установленного значения поддерживаться неизменной в течение времени испытания. После требуемой выдержки напряжение плавно снижается до значения не менее 1/3 испытательного и отключается. Под продолжительностью испытания подразумевается время приложения полного испытательного напряжения, установленного нормами.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3.6.19. До и после испытания изоляции повышенным напряжением промышленной частоты или выпрямленным напряжением рекомендуется измерять сопротивление изоляции с помощью мегаомметра. За сопротивление изоляции принимается одноминутное значение измеренного сопротивления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в соответствии с нормами требуется определение коэффициента абсорбции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r w:rsidRPr="00DD587C">
        <w:rPr>
          <w:rFonts w:ascii="Times New Roman" w:hAnsi="Times New Roman" w:cs="Times New Roman"/>
        </w:rPr>
        <w:t>), отсчет производится дважды: через 15 и 60 с после начала измерений.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3.6.20. При измерении параметров изоляции электрооборудования должны учитываться случайные и систематические погрешности, обусловленные погрешностями измерительных приборов и аппаратов, дополнительными емкостями и индуктивными связями между элементами измерительной схемы, воздействием температуры, влиянием внешних электромагнитных и электростатических полей на измерительное устройство, погрешностями метода и т.п. При измерении тока утечки (тока проводимости) в случае необходимости учитываются пульсации выпрямленного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3.6.21. Значения тангенса угла диэлектрических потерь изоляции электрооборудования и тока проводимости разрядников в данных нормах приведены при температуре оборудования 20°С.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измерении тангенса угла диэлектрических потерь изоляции электрооборудования следует одновременно определять и ее емкость.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3.6.22. Испытание напряжением 1000 В промышленной частоты может быть заменено измерением одноминутного значения сопротивления изоляции мегаомметром на напряжение 2500 В. Эта замена не допускается при испытании ответственных вращающихся машин и цепей релейной защиты и автоматики, а также в случаях, оговоренных в нормах.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3.6.23. При испытании внешней изоляции электрооборудования повышенным напряжением промышленной частоты, производимом при факторах внешней среды, отличающихся от нормальных (температура воздуха 20°С, абсолютная влажность 11 г/м</w:t>
      </w:r>
      <w:r w:rsidRPr="00DD587C">
        <w:rPr>
          <w:rFonts w:ascii="Times New Roman" w:hAnsi="Times New Roman" w:cs="Times New Roman"/>
          <w:vertAlign w:val="superscript"/>
        </w:rPr>
        <w:t>3</w:t>
      </w:r>
      <w:r w:rsidRPr="00DD587C">
        <w:rPr>
          <w:rFonts w:ascii="Times New Roman" w:hAnsi="Times New Roman" w:cs="Times New Roman"/>
        </w:rPr>
        <w:t>, атмосферное давление 101,3 кПа, если в стандартах на электрооборудование не приняты другие пределы), значение испытательного напряжения должно определяться с учетом поправочного коэффициента на условия испытания, регламентируемого соответствующими государственными стандартами.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3.6.24. Проведению нескольких видов испытаний изоляции электрооборудования, испытанию повышенным напряжением должны предшествовать тщательный осмотр и оценка состояния изоляции другими методами. Электрооборудование, забракованное при внешнем осмотре, независимо от результатов испытаний и измерений должно быть заменено или отремонтировано.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3.6.25. Результаты испытания повышенным напряжением считаются удовлетворительными, если при приложении полного испытательного напряжения не наблюдалось скользящих разрядов, толчков тока утечки или плавного нарастания тока утечки, пробоев или перекрытий изоляции, и если сопротивление изоляции, измеренное мегаомметром, после испытания осталось прежним.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характеристики изоляции резко ухудшились или близки к браковочной норме, то должна быть выяснена причина ухудшения изоляции и приняты меры к ее устранению. Если дефект изоляции не выявлен или не устранен, то сроки последующих измерений и испытаний устанавливаются ответственным за электрохозяйство Потребителя с учетом состояния и режима работы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3.6.26. После полной замены масла в маслонаполненном электрооборудовании (кроме масляных выключателей) его изоляция должна быть подвергнута повторным испытаниям в соответствии с настоящими нормами.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3.6.27. Опыт холостого хода силовых трансформаторов производится в начале всех испытаний и измерений до подачи на обмотки трансформатора постоянного тока, т.е. до измерения сопротивления изоляции и сопротивления обмоток постоянному току, прогрева трансформатора постоянным током и т.п.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3.6.28. Температура изоляции электрооборудования определяется следующим образом: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температуру изоляции трансформатора, не подвергавшегося нагреву, принимается температура верхних слоев масла, измеренная термометром;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температуру изоляции трансформатора, подвергавшегося нагреву или воздействию солнечной радиации, принимается средняя температура фазы В обмотки высшего напряжения, определяемая по ее сопротивлению постоянному току;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температуру изоляции электрических машин, подвергавшихся нагреву, принимается средняя температура обмоток, определяемая по сопротивлению постоянному току;</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температуру изоляции трансформаторов тока серии ТФЗМ (ТФН) с масляным заполнением принимается температура окружающей среды;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за температуру изоляции ввода, установленного на масляном выключателе или на трансформаторе, не подвергавшегося нагреву, принимается температура окружающей среды или температура масла в баке выключателя или трансформатора.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3.6.29. Указанные в нормах значения с указанием "не менее" являются наименьшими. Все числовые значения "от" и "до", приведенные в нормах, следует понимать включительно.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3.6.30. Тепловизионный контроль состояния электрооборудования следует по возможности производить для электроустановки в целом.</w:t>
      </w:r>
    </w:p>
    <w:p w:rsidR="004B2D38" w:rsidRPr="00DD587C" w:rsidRDefault="004B2D38">
      <w:pPr>
        <w:pStyle w:val="a3"/>
        <w:ind w:firstLine="284"/>
        <w:jc w:val="right"/>
        <w:rPr>
          <w:rFonts w:ascii="Times New Roman" w:hAnsi="Times New Roman" w:cs="Times New Roman"/>
          <w:i/>
          <w:iCs/>
        </w:rPr>
      </w:pPr>
      <w:r w:rsidRPr="00DD587C">
        <w:rPr>
          <w:rFonts w:ascii="Times New Roman" w:hAnsi="Times New Roman" w:cs="Times New Roman"/>
        </w:rPr>
        <w:br w:type="page"/>
      </w:r>
      <w:r w:rsidRPr="00DD587C">
        <w:rPr>
          <w:rFonts w:ascii="Times New Roman" w:hAnsi="Times New Roman" w:cs="Times New Roman"/>
          <w:i/>
          <w:iCs/>
        </w:rPr>
        <w:lastRenderedPageBreak/>
        <w:t>ПРИЛОЖЕНИЕ 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ОБРАЗЕЦ</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ЗАЯВЛЕНИЕ-ОБЯЗАТЕЛЬСТВО</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о возложении ответственности</w:t>
      </w:r>
    </w:p>
    <w:p w:rsidR="004B2D38" w:rsidRPr="00DD587C" w:rsidRDefault="004B2D38">
      <w:pPr>
        <w:pStyle w:val="a3"/>
        <w:ind w:firstLine="284"/>
        <w:jc w:val="both"/>
        <w:rPr>
          <w:rFonts w:ascii="Times New Roman" w:hAnsi="Times New Roman" w:cs="Times New Roman"/>
        </w:rPr>
      </w:pPr>
    </w:p>
    <w:tbl>
      <w:tblPr>
        <w:tblW w:w="5000" w:type="pct"/>
        <w:tblCellMar>
          <w:left w:w="28" w:type="dxa"/>
          <w:right w:w="28" w:type="dxa"/>
        </w:tblCellMar>
        <w:tblLook w:val="0000"/>
      </w:tblPr>
      <w:tblGrid>
        <w:gridCol w:w="3962"/>
        <w:gridCol w:w="420"/>
        <w:gridCol w:w="3986"/>
      </w:tblGrid>
      <w:tr w:rsidR="004B2D38" w:rsidRPr="00DD587C">
        <w:trPr>
          <w:cantSplit/>
        </w:trPr>
        <w:tc>
          <w:tcPr>
            <w:tcW w:w="401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Возложение ответственности за безопасную эксплуатацию электроустановок</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наименование организации</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на __________________________________</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Ф.И.О.</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согласовано</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Начальник управления госэнергонадзора</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(подпись, инициалы, фамилия)</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 _____________ 200__ г.</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М.П.</w:t>
            </w:r>
          </w:p>
        </w:tc>
        <w:tc>
          <w:tcPr>
            <w:tcW w:w="502" w:type="dxa"/>
          </w:tcPr>
          <w:p w:rsidR="004B2D38" w:rsidRPr="00DD587C" w:rsidRDefault="004B2D38">
            <w:pPr>
              <w:pStyle w:val="a3"/>
              <w:jc w:val="both"/>
              <w:rPr>
                <w:rFonts w:ascii="Times New Roman" w:hAnsi="Times New Roman" w:cs="Times New Roman"/>
              </w:rPr>
            </w:pPr>
          </w:p>
        </w:tc>
        <w:tc>
          <w:tcPr>
            <w:tcW w:w="401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Начальнику управления госэнергонадзора</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подпись, инициалы, фамилия</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от___________________________________</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владельца, руководителя организации</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______________________________________</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Ф.И.О.</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Паспорт: серия _____ № ________________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выдан ________________________________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Адрес регистрации места жительства 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______________________________________</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"_____" ______________ 199__ г.</w:t>
            </w:r>
          </w:p>
          <w:p w:rsidR="004B2D38" w:rsidRPr="00DD587C" w:rsidRDefault="004B2D38">
            <w:pPr>
              <w:pStyle w:val="a3"/>
              <w:jc w:val="both"/>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ЗАЯВЛЕНИЕ-ОБЯЗАТЕЛЬСТВО</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соответствии с п.1.2.4. Правил технической эксплуатации электроустановок Потребителей прошу Вас согласовать возложение ответственности за безопасную эксплуатацию электроустановок_____________________________________________________, расположенной</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наименование организации</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 адресу _______________________ на _______ руководителя, владельца _________________</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 xml:space="preserve">                                       ненужное зачеркнуть</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этого объекта _______________________________________________________________</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Ф.И.О. полностью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Я обязуюсь содержать и эксплуатировать электроустановку указанного объекта в соответствии с требованиями действующих правил и других нормативно-технических документов.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Электроприемников напряжением выше 380 В не имею.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 ___________ 200__ г.            _______________________________________________</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 xml:space="preserve">                                                     Подпись руководителя, владельца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Проверено:</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Инспектор госэнергонадзора __________________/ _________________________________/</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 xml:space="preserve">                                            штамп и подпись                Фамилия и инициалы инспектора</w:t>
      </w:r>
    </w:p>
    <w:p w:rsidR="004B2D38" w:rsidRPr="00DD587C" w:rsidRDefault="004B2D38">
      <w:pPr>
        <w:pStyle w:val="a3"/>
        <w:ind w:firstLine="284"/>
        <w:jc w:val="right"/>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М.П.</w:t>
      </w: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"___" ___________ 200__ г.</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Инструктаж по обеспечению безопасной эксплуатации электроустановки получил:</w:t>
      </w: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__________________/ _________________________________/</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подпись                                   Фамилия и инициалы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 Инструктаж провел:</w:t>
      </w: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__________________/ ________________________________/</w:t>
      </w:r>
    </w:p>
    <w:p w:rsidR="004B2D38" w:rsidRPr="00DD587C" w:rsidRDefault="004B2D38">
      <w:pPr>
        <w:pStyle w:val="a3"/>
        <w:ind w:firstLine="284"/>
        <w:jc w:val="center"/>
        <w:rPr>
          <w:rFonts w:ascii="Times New Roman" w:hAnsi="Times New Roman" w:cs="Times New Roman"/>
          <w:sz w:val="18"/>
        </w:rPr>
      </w:pPr>
      <w:r w:rsidRPr="00DD587C">
        <w:rPr>
          <w:rFonts w:ascii="Times New Roman" w:hAnsi="Times New Roman" w:cs="Times New Roman"/>
          <w:sz w:val="18"/>
        </w:rPr>
        <w:t>подпись                                   Фамилия и инициалы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 ___________ 200__ г.</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i/>
          <w:iCs/>
        </w:rPr>
      </w:pPr>
      <w:r w:rsidRPr="00DD587C">
        <w:rPr>
          <w:rFonts w:ascii="Times New Roman" w:hAnsi="Times New Roman" w:cs="Times New Roman"/>
        </w:rPr>
        <w:br w:type="page"/>
      </w:r>
      <w:r w:rsidRPr="00DD587C">
        <w:rPr>
          <w:rFonts w:ascii="Times New Roman" w:hAnsi="Times New Roman" w:cs="Times New Roman"/>
          <w:i/>
          <w:iCs/>
        </w:rPr>
        <w:lastRenderedPageBreak/>
        <w:t>ПРИЛОЖЕНИЕ 2</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ПРИМЕРНЫЙ ПОРЯДОК</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технического диагностирования электроустановок Потребителей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Исходя из данной примерной методики проведения технического диагностирования электроустановок, Потребители составляют раздельно для основных видов электроустановок документ (ОСТ, СТП, регламент, и т.п.), включающий: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Задачи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определение вида технического состояния;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поиск места отказа или неисправностей;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прогнозирование технического состояния.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 Условия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установить показатели и характеристики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обеспечить приспособленность электроустановки к техническому диагностированию;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разработать и осуществить диагностическое обеспечение.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 Показатели и характеристики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3.1. Устанавливаются следующие показатели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показатели точности и достоверности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показатели технико-экономические.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Показатели точности и достоверности диагностирования приведены в таблице П2.1.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Показатели технико-экономические включают: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объединенные материальные и трудовые затраты;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продолжительность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периодичность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3.2. Устанавливаются следующие характеристики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номенклатура параметров электроустановки, позволяющих определить ее техническое состояние (при определении вида технического состояния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глубина поиска места отказа или неисправности, определяемая уровнем конструктивной сложности составных частей или перечнем элементов, с точностью до которых должно быть определено место отказа или неисправности (при поиске места отказа или неисправности);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номенклатура параметров изделия, позволяющих прогнозировать его техническое состояние (при прогнозировании технического состояния).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4. Характеристика номенклатуры диагностических параметров.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4.1. Номенклатура диагностических параметров должна удовлетворять требованиям полноты, информативности и доступности измерения при наименьших затратах времени и стоимости реализации.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4.2. Диагностические параметры могут быть охарактеризованы приведением данных по номинальным и допускаемым значениям, точкам контроля и т.д.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 Метод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5.1. Диагностическая модель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Электроустановка, подвергаемая диагностированию, задается в виде табличной диагностической карты (в векторной, графической или другой форме).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5.2. Правила определения структурных (определяющих) параметров.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Этот параметр непосредственно и существенно характеризует свойство электроустановки или его узла. Возможно наличие несколько структурных параметров. Приоритет отдается тому (тем) параметру, который (которые) удовлетворяет требованиям определения истинного технического состояния данной электроустановки (узла) для заданных условий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5.3. Правила измерения диагностических параметров.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Этот подраздел включает основные требования измерения диагностических параметров и имеющиеся соответствующие специфические требования.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5.4. Алгоритм диагностирования и программное обеспечение.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5.4.1. Алгоритм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Приводится описание перечня элементарных проверок объекта диагностирования. Элементарная проверка определяется рабочим или тестовым воздействием, поступающим или подаваемым на объект, а также составом признаков (параметров), образующих ответ объекта на соответствующее воздействие. Конкретные значения признаков (параметров), получаемые при диагностировании являются результатами элементарных проверок или значениями ответа объекта.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5.4.2. Необходимость программного обеспечения, разработки, как конкретных диагностических программных продуктов, так и других программных продуктов для обеспечения функционирования в целом системы технического диагностирования определяется Потребителем.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5.5. Правила анализа и принятия решения по диагностической информации.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5.5.1. Состав диагностической информации.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 паспортные данные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 данные о техническом состоянии электроустановки на начальный момент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данные о текущем техническом состоянии с результатами измерений и обследований;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 данные с результатами расчетов, оценок, предварительных прогнозов и заключений;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 обобщенные данные по электроустановке.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Диагностическая информация вводится в отраслевую базу данных (при наличии таковой) и в базу данных Потребителя в соответствующем формате и структуре хранения информации. Методическое и практическое руководство осуществляет вышестоящая организация и специализированная организация.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5.5.2. В руководстве пользователю описывается последовательность и порядок анализа полученной диагностической информации, сравнения и сопоставления полученных после измерений и испытаний параметров и признаков; рекомендации и подходы при принятии решения по использованию диагностической информации.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6. Средства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6.1. Средства технического диагностирования должны обеспечивать определение (измерение) или контроль диагностических параметров в режимах работы электроустановки, установленных в эксплуатационной документации или принятых на данном предприятии в конкретных условиях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6.2. Средства и аппаратура, применяемые для контроля диагностических параметров, должны позволять надежно определять измеряемые параметры. Надзор над средствами технического диагностирования должны вести метрологические службы соответствующих уровней функционирования системы технического диагностирования и осуществлять его согласно положению о метрологической службе.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Перечень средств, приборов и аппаратов, необходимых для технического диагностирования, устанавливается в соответствии с типом диагностируемой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7. Правила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7.1. Последовательность выполнения операций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Описывается последовательность выполнения соответствующих измерений, экспертных оценок по всему комплексу диагностических параметров и характеристик, установленных для данной электроустановки и представленных в диагностической карте. Содержание диагностической карты определяется типом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7.2. Технические требования по выполнению операций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выполнении операций диагностирования необходимо соблюдение всех требований и указаний ПУЭ, настоящих Правил, Межотраслевых правил по охране труда (правил безопасности) при эксплуатации электроустановок, других отраслевых документов, а также ГОСТов по диагностированию и надежности. Конкретные ссылки должны быть сделаны в рабочих документах.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7.3. Указания по режиму работы электроустановки при диагностировании.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Указывается режим работы электроустановки в процессе диагностирования. Процесс диагностирования может проходить во время функционирования электроустановки и тогда это – функциональное техническое диагностирование. Возможно диагностирование в режиме останова. Возможно диагностирование при форсированном режиме работы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7.4. Требования к безопасности процессов диагностирования и другие требования в соответствии со спецификой эксплуатации электроустановки.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Указываются общие и те основные требования техники безопасности при диагностировании, которые касаются той или иной электроустановки; при этом должны быть конкретно перечислены разделы и пункты соответствующих правил и директивных материалов.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Упоминается о необходимости наличия у организации, выполняющей работы по диагностированию, соответствующих разрешений.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Перед началом работ по диагностированию работники, в ней участвующие, должны получить наряд-допуск на производство работ.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В данном разделе должны быть сформулированы требования техники безопасности при функциональном диагностировании и диагностировании при форсированном режиме работы </w:t>
      </w:r>
      <w:r w:rsidRPr="00DD587C">
        <w:rPr>
          <w:rFonts w:ascii="Times New Roman" w:hAnsi="Times New Roman" w:cs="Times New Roman"/>
        </w:rPr>
        <w:lastRenderedPageBreak/>
        <w:t>электроустановки. Должны быть указаны и имеющиеся у данного Потребителя для конкретных условий эксплуатации данной электроустановки специфические требования.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8. Обработка результатов технического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8.1 Указания по регистрации результатов диагностирования.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Указывается порядок регистрации результатов диагностирования, измерений и испытаний, приводятся формы протоколов и актов.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8.2. Указания и рекомендации по выдаче заключения.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Даются указания и рекомендации по обработке результатов обследований, измерений и испытаний, анализу и сопоставлению полученных результатов с предыдущими, и выдаче заключения, диагноза. Даются рекомендации по проведению ремонтно-восстановительных работ.</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П2.1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Показатели достоверности и точности диагностирования электроустановок</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94"/>
        <w:gridCol w:w="2994"/>
        <w:gridCol w:w="3480"/>
      </w:tblGrid>
      <w:tr w:rsidR="004B2D38" w:rsidRPr="00DD587C">
        <w:tc>
          <w:tcPr>
            <w:tcW w:w="18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Задача диагностирования</w:t>
            </w:r>
          </w:p>
        </w:tc>
        <w:tc>
          <w:tcPr>
            <w:tcW w:w="29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Результат диагностирования</w:t>
            </w:r>
          </w:p>
        </w:tc>
        <w:tc>
          <w:tcPr>
            <w:tcW w:w="34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Показатели достоверности и точности*</w:t>
            </w:r>
          </w:p>
        </w:tc>
      </w:tr>
      <w:tr w:rsidR="004B2D38" w:rsidRPr="00DD587C">
        <w:tc>
          <w:tcPr>
            <w:tcW w:w="1894"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Определение вида технического состояния</w:t>
            </w:r>
          </w:p>
        </w:tc>
        <w:tc>
          <w:tcPr>
            <w:tcW w:w="2994"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Заключение в виде:</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Электроустановка исправна и (или) работоспособна</w:t>
            </w:r>
          </w:p>
        </w:tc>
        <w:tc>
          <w:tcPr>
            <w:tcW w:w="3480"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Вероятность того, что в результате диагностирования электроустановка признается исправной (работоспособной) при условии, что она неисправна (неработоспособна)</w:t>
            </w:r>
          </w:p>
        </w:tc>
      </w:tr>
      <w:tr w:rsidR="004B2D38" w:rsidRPr="00DD587C">
        <w:tc>
          <w:tcPr>
            <w:tcW w:w="1894" w:type="dxa"/>
            <w:tcBorders>
              <w:top w:val="nil"/>
              <w:bottom w:val="nil"/>
            </w:tcBorders>
          </w:tcPr>
          <w:p w:rsidR="004B2D38" w:rsidRPr="00DD587C" w:rsidRDefault="004B2D38">
            <w:pPr>
              <w:pStyle w:val="a3"/>
              <w:jc w:val="both"/>
              <w:rPr>
                <w:rFonts w:ascii="Times New Roman" w:hAnsi="Times New Roman" w:cs="Times New Roman"/>
              </w:rPr>
            </w:pPr>
          </w:p>
        </w:tc>
        <w:tc>
          <w:tcPr>
            <w:tcW w:w="2994"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Электроустановка неисправна и (или) не работоспособна</w:t>
            </w:r>
          </w:p>
        </w:tc>
        <w:tc>
          <w:tcPr>
            <w:tcW w:w="3480"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Вероятность того, что в результате диагностирования электроустановка признается неисправной (неработоспособной) при условии, что она исправна (работоспособна)</w:t>
            </w:r>
          </w:p>
        </w:tc>
      </w:tr>
      <w:tr w:rsidR="004B2D38" w:rsidRPr="00DD587C">
        <w:tc>
          <w:tcPr>
            <w:tcW w:w="1894"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Поиск места отказа или неисправностей</w:t>
            </w:r>
          </w:p>
        </w:tc>
        <w:tc>
          <w:tcPr>
            <w:tcW w:w="2994"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Наименование элемента (сборочной единицы) или группы элементов, которые имеют неисправное состояние и место отказа или неисправностей</w:t>
            </w:r>
          </w:p>
        </w:tc>
        <w:tc>
          <w:tcPr>
            <w:tcW w:w="3480"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Вероятность того, что в результате диагностирования принимается решение об отсутствии отказа (неисправности) в данном элементе (группе) при условии, что данный отказ имеет место;</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Вероятность того, что в результате диагностирования принимается решение о наличии отказа в данном элементе (группе) при условии, что данный отказ отсутствует</w:t>
            </w:r>
          </w:p>
        </w:tc>
      </w:tr>
      <w:tr w:rsidR="004B2D38" w:rsidRPr="00DD587C">
        <w:tc>
          <w:tcPr>
            <w:tcW w:w="1894"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Прогнозирование технического состояния</w:t>
            </w:r>
          </w:p>
        </w:tc>
        <w:tc>
          <w:tcPr>
            <w:tcW w:w="2994"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Численное значение параметров технического состояния на задаваемый период времени, в том числе и на данный момент времени</w:t>
            </w:r>
          </w:p>
        </w:tc>
        <w:tc>
          <w:tcPr>
            <w:tcW w:w="3480"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Среднеквадратическое отклонение прогнозируемого параметра</w:t>
            </w:r>
          </w:p>
        </w:tc>
      </w:tr>
      <w:tr w:rsidR="004B2D38" w:rsidRPr="00DD587C">
        <w:tc>
          <w:tcPr>
            <w:tcW w:w="1894" w:type="dxa"/>
            <w:tcBorders>
              <w:top w:val="nil"/>
              <w:bottom w:val="nil"/>
            </w:tcBorders>
          </w:tcPr>
          <w:p w:rsidR="004B2D38" w:rsidRPr="00DD587C" w:rsidRDefault="004B2D38">
            <w:pPr>
              <w:pStyle w:val="a3"/>
              <w:jc w:val="both"/>
              <w:rPr>
                <w:rFonts w:ascii="Times New Roman" w:hAnsi="Times New Roman" w:cs="Times New Roman"/>
              </w:rPr>
            </w:pPr>
          </w:p>
        </w:tc>
        <w:tc>
          <w:tcPr>
            <w:tcW w:w="2994"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Численное значение остаточного ресурса  (наработки)</w:t>
            </w:r>
          </w:p>
        </w:tc>
        <w:tc>
          <w:tcPr>
            <w:tcW w:w="3480"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Среднеквадратическое отклонение прогнозируемого остаточного ресурса</w:t>
            </w:r>
          </w:p>
        </w:tc>
      </w:tr>
      <w:tr w:rsidR="004B2D38" w:rsidRPr="00DD587C">
        <w:tc>
          <w:tcPr>
            <w:tcW w:w="1894" w:type="dxa"/>
            <w:tcBorders>
              <w:top w:val="nil"/>
            </w:tcBorders>
          </w:tcPr>
          <w:p w:rsidR="004B2D38" w:rsidRPr="00DD587C" w:rsidRDefault="004B2D38">
            <w:pPr>
              <w:pStyle w:val="a3"/>
              <w:jc w:val="both"/>
              <w:rPr>
                <w:rFonts w:ascii="Times New Roman" w:hAnsi="Times New Roman" w:cs="Times New Roman"/>
              </w:rPr>
            </w:pPr>
          </w:p>
        </w:tc>
        <w:tc>
          <w:tcPr>
            <w:tcW w:w="2994" w:type="dxa"/>
            <w:tcBorders>
              <w:top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Нижняя граница вероятности безотказной работы по параметрам безопасности на задаваемый период времени</w:t>
            </w:r>
          </w:p>
        </w:tc>
        <w:tc>
          <w:tcPr>
            <w:tcW w:w="3480" w:type="dxa"/>
            <w:tcBorders>
              <w:top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Доверительная вероятность</w:t>
            </w:r>
          </w:p>
        </w:tc>
      </w:tr>
    </w:tbl>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___________________</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определение численных значений показателей диагностирования следует считать необходимым для особо важных объектов, установленных вышестоящей организацией, специализированной организацией и руководством Потребителя; в других случаях применяется экспертная оценка, производимая ответственным за электрохозяйство Потребителя.</w:t>
      </w:r>
    </w:p>
    <w:p w:rsidR="004B2D38" w:rsidRPr="00DD587C" w:rsidRDefault="004B2D38">
      <w:pPr>
        <w:pStyle w:val="a3"/>
        <w:ind w:firstLine="284"/>
        <w:jc w:val="right"/>
        <w:rPr>
          <w:rFonts w:ascii="Times New Roman" w:hAnsi="Times New Roman" w:cs="Times New Roman"/>
          <w:i/>
          <w:iCs/>
        </w:rPr>
      </w:pPr>
      <w:r w:rsidRPr="00DD587C">
        <w:rPr>
          <w:rFonts w:ascii="Times New Roman" w:hAnsi="Times New Roman" w:cs="Times New Roman"/>
        </w:rPr>
        <w:br w:type="page"/>
      </w:r>
      <w:r w:rsidRPr="00DD587C">
        <w:rPr>
          <w:rFonts w:ascii="Times New Roman" w:hAnsi="Times New Roman" w:cs="Times New Roman"/>
          <w:i/>
          <w:iCs/>
        </w:rPr>
        <w:lastRenderedPageBreak/>
        <w:t>ПРИЛОЖЕНИЕ 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НОРМЫ ИСПЫТАНИЙ ЭЛЕКТРООБОРУДОВАНИЯ И АППАРАТОВ ЭЛЕКТРОУСТАНОВОК ПОТРЕБИТЕЛЕЙ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 Контактные соединения сборных и соединительных шин,</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проводов и грозозащитных тросов</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планово-предупредительного ремонта (далее -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1.1. Контроль опрессованных контактных соединений</w:t>
            </w:r>
          </w:p>
        </w:tc>
        <w:tc>
          <w:tcPr>
            <w:tcW w:w="1080" w:type="dxa"/>
            <w:tcBorders>
              <w:bottom w:val="nil"/>
            </w:tcBorders>
          </w:tcPr>
          <w:p w:rsidR="004B2D38" w:rsidRPr="00DD587C" w:rsidRDefault="004B2D38">
            <w:pPr>
              <w:pStyle w:val="a3"/>
              <w:jc w:val="center"/>
              <w:rPr>
                <w:rFonts w:ascii="Times New Roman" w:hAnsi="Times New Roman" w:cs="Times New Roman"/>
              </w:rPr>
            </w:pPr>
          </w:p>
        </w:tc>
        <w:tc>
          <w:tcPr>
            <w:tcW w:w="2700" w:type="dxa"/>
            <w:tcBorders>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Контролируются геометрические размеры и состояние контактных соединений. Геометрические размеры (длина и диаметр опрессованной части корпуса зажима) должны соответствовать требованиям указаний по монтажу зажимов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поверхности зажима не должно быть трещин, коррозии, механических повреждений</w:t>
            </w:r>
          </w:p>
        </w:tc>
        <w:tc>
          <w:tcPr>
            <w:tcW w:w="2580" w:type="dxa"/>
            <w:tcBorders>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Стальной сердечник опрессованного соединительного зажима не должен быть смещен относительно симметричного положения более чем на 15% длины прессуемой части зажима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 Контроль контактных соединений, выполненных с применением овальных соединительных зажимов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Геометрические размеры зажимов не должны отличаться от предусмотренных указаниями по монтажу зажимов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поверхности зажима не должно быть трещин, коррозии (на стальных соединительных зажимах), механических повреждений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Число витков скрутки скручиваемых зажимов на сталеалюминиевых, алюминиевых и медных проводах должно быть не менее 4 и не более 4,5; а зажимов типа СОАС-95-3 при соединении проводов АЖС 70/39 - от 5 до 5,5 витков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 Контроль болтовых контактных соединений: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контроль затяжки болтов контактных соединений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Проверяется затяжка болтов контактных соединений, выполненных с применением соединительных плашечных, петлевых переходных, соединительных переходных, ответвительных, аппаратных зажимов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производится в соответствии с инструкцией по монтажу зажима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измерение переходных сопротивлений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сопротивление участка провода с соединителем не должно более чем в 2 раза превышать сопротивление участка провода такой же длины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подстанциях сопротивление контактного соединения не должно более чем в 1,2 раза превышать сопротивление участка (провода, шины) такой же длины, как и соединителя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переходное сопротивление неизолированных проводов ВЛ напряжением 35 кВ и выше, шин и токопроводов распределительных устройств на ток 1000 А и более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контроля - 1 раз в 6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При положительных результатах тепловизионного контроля </w:t>
            </w:r>
            <w:r w:rsidRPr="00DD587C">
              <w:rPr>
                <w:rFonts w:ascii="Times New Roman" w:hAnsi="Times New Roman" w:cs="Times New Roman"/>
              </w:rPr>
              <w:lastRenderedPageBreak/>
              <w:t>измерения переходных сопротивлений не проводятся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1.4. Контроль сварных контактных соединений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контроль контактных соединений, выполненных с применением термитных патронов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сварных соединениях, выполненных с применением термитных патронов, не должно быть пережогов наружного повива провода или нарушения сварки при перегибе сваренных концов провода; усадочных раковин в месте сварки глубиной более 1/3 диаметра провода из алюминия, его сплавов или меди, глубиной более 6 мм для сталеалюминиевых проводов сечением 150-600 мм</w:t>
            </w:r>
            <w:r w:rsidRPr="00DD587C">
              <w:rPr>
                <w:rFonts w:ascii="Times New Roman" w:hAnsi="Times New Roman" w:cs="Times New Roman"/>
                <w:vertAlign w:val="superscript"/>
              </w:rPr>
              <w:t>2</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контроль контактных соединений сборных и соединительных шин, выполненных сваркой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сварном соединении не должно быть трещин, прожогов, кратеров, непроваров сварного шва более 10% его длины при глубине более 15% толщины свариваемого металла. Суммарное значение непроваров, подрезов, газовых включений в швах алюминиевых шин должно быть не более 15% толщины свариваемого металла в каждом рассматриваемом сечении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1.5.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 Силовые трансформаторы, автотрансформаторы и масляные реакторы</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(далее трансформаторы).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 Определение условий включения трансформатора</w:t>
            </w:r>
          </w:p>
        </w:tc>
        <w:tc>
          <w:tcPr>
            <w:tcW w:w="108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Трансформаторы, прошедшие капитальный ремонт с полной или частичной заменой обмоток или изоляции, подлежат сушке независимо от результатов измерений. Трансформаторы, прошедшие капитальный ремонт без замены обмоток или изоляции, могут быть включены в работу без подсушки или сушки при соответствии показателей </w:t>
            </w:r>
            <w:r w:rsidRPr="00DD587C">
              <w:rPr>
                <w:rFonts w:ascii="Times New Roman" w:hAnsi="Times New Roman" w:cs="Times New Roman"/>
              </w:rPr>
              <w:lastRenderedPageBreak/>
              <w:t>масла и изоляции обмоток требованиям таблицы 1 (Приложение 3.1), а также при соблюдении условий пребывания активной части на воздухе. Продолжительность работ, связанных с разгерметизацией должна быть не более: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для трансформаторов на напряжение до 35 кВ - 24 ч при относительной влажности до 75% и 16 ч при относительной влажности до 85%;</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 для трансформаторов напряжением 110 кВ и более - 16 ч при относительной влажности до 75% и 10 ч при относительной влажности до 85%. Если время осмотра трансформатора превышает указанное, но не более чем в 2 раза, то должна быть проведена контрольная подсушка трансформатора</w:t>
            </w:r>
          </w:p>
        </w:tc>
        <w:tc>
          <w:tcPr>
            <w:tcW w:w="2580" w:type="dxa"/>
            <w:tcBorders>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При заполнении трансформаторов маслом с иными характеристиками, чем у слитого до ремонта, может наблюдаться изменение сопротивления изоляции и tg</w:t>
            </w:r>
            <w:r w:rsidRPr="00DD587C">
              <w:rPr>
                <w:rFonts w:ascii="Times New Roman" w:hAnsi="Times New Roman" w:cs="Times New Roman"/>
              </w:rPr>
              <w:sym w:font="Symbol" w:char="F064"/>
            </w:r>
            <w:r w:rsidRPr="00DD587C">
              <w:rPr>
                <w:rFonts w:ascii="Times New Roman" w:hAnsi="Times New Roman" w:cs="Times New Roman"/>
              </w:rPr>
              <w:t>, что должно учитываться при комплексной оценке состояния трансформатора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Условия включения сухих трансформаторов без сушки определяются в соответствии с указаниями </w:t>
            </w:r>
            <w:r w:rsidRPr="00DD587C">
              <w:rPr>
                <w:rFonts w:ascii="Times New Roman" w:hAnsi="Times New Roman" w:cs="Times New Roman"/>
              </w:rPr>
              <w:lastRenderedPageBreak/>
              <w:t>завода-изготовителя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вводе в эксплуатацию трансформаторов, прошедших капитальный ремонт в условиях эксплуатации без смены обмоток и изоляции рекомендуется выполнение контроля в соответствии с требованиями, приведенными в нормативно-технической документации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2.2. Измерение сопротивления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Наименьшие допустимые значения сопротивления изоляции, при которых возможно включение трансформаторов в работу после капитального ремонта, регламентируются указаниями табл.2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в процессе эксплуатации производятся при неудовлетворительных результатах испытаний масла и (или) хроматографического анализа растворенных в масле газов, а также в объеме комплексных испытаний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трансформаторов на напряжение 220 кВ сопротивление изоляции рекомендуется измерять при температуре не ниже 20°С, а до 150 кВ - не ниже 10°С</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мегаомметром на напряжение 2500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как до ремонта, так и после его окончания. См. также примечание 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производятся по схемам табл.3 (Приложение 3.1). При текущем ремонте измерение производится, если специально для этого не требуется расшиновка трансформатора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доступных стяжных шпилек, бандажей, полубандажей ярем, прессующих колец, ярмовых балок и электростатических экранов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Измеренные значения должны быть не менее 2 МОм, а сопротивление изоляции ярмовых балок не менее 0,5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мегаомметром на напряжение 1000 В у масляных трансформаторов только при капитальном ремонте, а у сухих трансформаторов и при текущем ремонте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2.3. Измерение </w:t>
            </w:r>
            <w:r w:rsidRPr="00DD587C">
              <w:rPr>
                <w:rFonts w:ascii="Times New Roman" w:hAnsi="Times New Roman" w:cs="Times New Roman"/>
              </w:rPr>
              <w:lastRenderedPageBreak/>
              <w:t>тангенса угла диэлектрических потерь tg</w:t>
            </w:r>
            <w:r w:rsidRPr="00DD587C">
              <w:rPr>
                <w:rFonts w:ascii="Times New Roman" w:hAnsi="Times New Roman" w:cs="Times New Roman"/>
              </w:rPr>
              <w:sym w:font="Symbol" w:char="F064"/>
            </w:r>
            <w:r w:rsidRPr="00DD587C">
              <w:rPr>
                <w:rFonts w:ascii="Times New Roman" w:hAnsi="Times New Roman" w:cs="Times New Roman"/>
              </w:rPr>
              <w:t xml:space="preserve"> изоляции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Для трансформаторов, </w:t>
            </w:r>
            <w:r w:rsidRPr="00DD587C">
              <w:rPr>
                <w:rFonts w:ascii="Times New Roman" w:hAnsi="Times New Roman" w:cs="Times New Roman"/>
              </w:rPr>
              <w:lastRenderedPageBreak/>
              <w:t>прошедших капитальный ремонт, наибольшие допустимые значения tg</w:t>
            </w:r>
            <w:r w:rsidRPr="00DD587C">
              <w:rPr>
                <w:rFonts w:ascii="Times New Roman" w:hAnsi="Times New Roman" w:cs="Times New Roman"/>
              </w:rPr>
              <w:sym w:font="Symbol" w:char="F064"/>
            </w:r>
            <w:r w:rsidRPr="00DD587C">
              <w:rPr>
                <w:rFonts w:ascii="Times New Roman" w:hAnsi="Times New Roman" w:cs="Times New Roman"/>
              </w:rPr>
              <w:t xml:space="preserve"> изоляции приведены в табл.4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При межремонтных </w:t>
            </w:r>
            <w:r w:rsidRPr="00DD587C">
              <w:rPr>
                <w:rFonts w:ascii="Times New Roman" w:hAnsi="Times New Roman" w:cs="Times New Roman"/>
              </w:rPr>
              <w:lastRenderedPageBreak/>
              <w:t>испытаниях измерение производится у силовых трансформаторов на напряжение 110 кВ и выше или мощностью 31500 кВА и более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эксплуатации значение tg</w:t>
            </w:r>
            <w:r w:rsidRPr="00DD587C">
              <w:rPr>
                <w:rFonts w:ascii="Times New Roman" w:hAnsi="Times New Roman" w:cs="Times New Roman"/>
              </w:rPr>
              <w:sym w:font="Symbol" w:char="F064"/>
            </w:r>
            <w:r w:rsidRPr="00DD587C">
              <w:rPr>
                <w:rFonts w:ascii="Times New Roman" w:hAnsi="Times New Roman" w:cs="Times New Roman"/>
              </w:rPr>
              <w:t xml:space="preserve"> не нормируется, но оно должно учитываться при комплексной оценке результатов измерения состояния изоляции. Измерения в процессе эксплуатации проводятся при неудовлетворительных результатах испытаний масла и (или) хроматографического анализа растворенных в масле газов, а также в объеме комплексных испытаний. Результаты измерений tg</w:t>
            </w:r>
            <w:r w:rsidRPr="00DD587C">
              <w:rPr>
                <w:rFonts w:ascii="Times New Roman" w:hAnsi="Times New Roman" w:cs="Times New Roman"/>
              </w:rPr>
              <w:sym w:font="Symbol" w:char="F064"/>
            </w:r>
            <w:r w:rsidRPr="00DD587C">
              <w:rPr>
                <w:rFonts w:ascii="Times New Roman" w:hAnsi="Times New Roman" w:cs="Times New Roman"/>
              </w:rPr>
              <w:t xml:space="preserve"> изоляции обмоток, включая динамику их изменений, должны учитываться при комплексном рассмотрении данных всех испытаний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на напряжение 220 кВ tg</w:t>
            </w:r>
            <w:r w:rsidRPr="00DD587C">
              <w:rPr>
                <w:rFonts w:ascii="Times New Roman" w:hAnsi="Times New Roman" w:cs="Times New Roman"/>
              </w:rPr>
              <w:sym w:font="Symbol" w:char="F064"/>
            </w:r>
            <w:r w:rsidRPr="00DD587C">
              <w:rPr>
                <w:rFonts w:ascii="Times New Roman" w:hAnsi="Times New Roman" w:cs="Times New Roman"/>
              </w:rPr>
              <w:t xml:space="preserve"> рекомендуется измерять при температуре не ниже 20°С, а до 150 кВ не ниже 10°С. Измерения производятся по схемам табл.3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также примечание 3</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изоляции обмоток 35 кВ и ниже вместе с вводами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табл.5 (Приложение 3.1). Продолжительность испытания – 1 мин. Наибольшее испытательное напряжение при частичной замене обмоток принимается равным 90%, а при капитальном ремонте без замены обмоток и изоляции или с заменой изоляции, но без замены обмоток - 85% от значения, указанного в табл. 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капитальных ремонтах маслонаполненных трансформаторов без замены обмоток и изоляции испытание изоляции обмоток повышенным напряжением не обязательно. Испытание изоляции сухих трансформаторов обязательно</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доступных для испытания стяжных шпилек, бандажей, полубандажей ярем, прессующих колец, ярмовых балок и электростатических экранов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напряжением 1 кВ в течение 1 мин, если заводом-изготовителем не установлены более жесткие нормы испытания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производится в случае вскрытия трансформатора для осмотра активной части. См. также п.3.25.</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 изоляции цепей защитной аппаратуры.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напряжением 1 кВ в течение 1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Значение испытательного напряжения при испытаниях изоляции электрических цепей манометрических </w:t>
            </w:r>
            <w:r w:rsidRPr="00DD587C">
              <w:rPr>
                <w:rFonts w:ascii="Times New Roman" w:hAnsi="Times New Roman" w:cs="Times New Roman"/>
              </w:rPr>
              <w:lastRenderedPageBreak/>
              <w:t>термометров - 0,75 кВ в течение 1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Испытывается изоляция (относительно заземленных частей) цепей с присоединенными трансформаторами тока, газовыми и защитными реле, маслоуказателями, отсечным </w:t>
            </w:r>
            <w:r w:rsidRPr="00DD587C">
              <w:rPr>
                <w:rFonts w:ascii="Times New Roman" w:hAnsi="Times New Roman" w:cs="Times New Roman"/>
              </w:rPr>
              <w:lastRenderedPageBreak/>
              <w:t>клапаном и датчиками температуры при отсоединенных разъемах манометрических термометров, цепи которых испытываются отдельно</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2.5. Измерение сопротивления обмоток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Должно отличаться не более чем на 2% от сопротивления, полученного на соответствующих ответвлениях других фаз, или от значений заводских и предыдущих эксплуатационных измерений, если нет особых оговорок в паспорте трансформатора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процессе эксплуатации измерения могут производиться при комплексных испытаниях трансформатора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 всех ответвлениях,. если в заводском паспорте нет других указаний, и если для этого не требуется выемки активной части. Перед измерениями сопротивления обмоток трансформаторов, снабженных устройствами регулирования напряжения, следует произвести не менее трех полных циклов переключения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2.6. Проверка коэффициента трансформации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Должен отличаться не более чем на 2% от значений, полученных на соответствующих ответвлениях других фаз, или от заводских (паспортных) данных. Кроме того, для трансформаторов с РПН разница коэффициентов трансформации должна быть не выше значения ступени регулирования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 всех ступенях переключателя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2.7. Проверка группы соединения обмоток трехфазных трансформаторов и полярности выводов однофазных трансформаторов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Группа соединений должна соответствовать паспортным данным, а полярность выводов - обозначениям на щитке или крышке трансформатора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при ремонтах с частичной или полной заменой обмоток</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 Измерение тока и потерь холостого хода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тока и потерь холостого хода не нормируется.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производятся у трансформаторов мощностью 1000 кВА и более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одно из измерений: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при номинальном напряжении измеряется ток холостого хода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 при пониженном напряжении измеряются потери холостого хода по схемам, по которым производилось измерение на заводе-изготовителе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2.9. Оценка состояния переключающих устройств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Осуществляется в соответствии с требованиями инструкций заводов-изготовителей или нормативно-технических документов</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2.10. Испытание бака на плотность</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во всех случаях - не менее 3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Температура масла в баке трансформаторов напряжением до 150 кВ не ниже 10 °С, трансформаторов 220 кВ - не ниже 20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должно быть течи масла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Герметизированные трансформаторы и не имеющие расширителя испытаниям не подвергаются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Производится: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у трансформаторов напряжением до 35 кВ </w:t>
            </w:r>
            <w:r w:rsidRPr="00DD587C">
              <w:rPr>
                <w:rFonts w:ascii="Times New Roman" w:hAnsi="Times New Roman" w:cs="Times New Roman"/>
              </w:rPr>
              <w:lastRenderedPageBreak/>
              <w:t>включительно - гидравлическим давлением столба масла, высота которого над уровнем заполненного расширителя принимается равной 0,6 м; для баков волнистых и с пластинчатыми радиаторами - 0,3 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с пленочной защитой масла - созданием внутри гибкой оболочки избыточного давления воздуха 10 кПа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остальных трансформаторов - созданием избыточного давления азота или сухого воздуха 10 кПа в надмасляном пространстве расширителя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2.11. Проверка устройств охлаждения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Устройства должны быть исправными и удовлетворять требованиям заводских инструкций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согласно типовым и заводским инструкциям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2.12. Проверка средств защиты масла от воздействия окружающего воздуха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воздухоосушителя, установок азотной и пленочной защит масла, термосифонного или адсорбирующего фильтров производится в соответствии с требованиями инструкций заводов-изготовителей или нормативно-технических документов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Индикаторный силикагель должен иметь равномерную голубую окраску зерен. Изменение цвета зерен силикагеля на розовый свидетельствует о его увлажнении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2.13. Испытание трансформаторного масла: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 трансформаторов;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напряжением до 35 кВ включительно - по показателям п.п.1-5, 7 табл.6 (приложение3.1)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после капитальных ремонтов трансформаторов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 не реже 1 раза в 5 лет для трансформаторов мощностью выше 630 кВА, работающих с термосифонными фильтрами;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напряжением 110 кВ и выше - по показателям п.п.1-9 табл.6 (приложение 3.1), а у трансформаторов с пленочной защитой дополнительно по п.10 той же таблицы</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 не реже 1 раза в 2 года для трансформаторов мощностью выше 630 кВА, работающих без термосифонных фильтров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1 раз в 2 года, а также при комплексных испытаниях трансформатора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 баков контакторов устройств РПН</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 следует заменить: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1) при пробивном напряжении ниже 2,5 кВ в контакторах с изоляцией 10 </w:t>
            </w:r>
            <w:r w:rsidRPr="00DD587C">
              <w:rPr>
                <w:rFonts w:ascii="Times New Roman" w:hAnsi="Times New Roman" w:cs="Times New Roman"/>
              </w:rPr>
              <w:lastRenderedPageBreak/>
              <w:t>кВ, 30 кВ - с изоляцией 35 кВ, 35 кВ - с изоляцией 40 кВ, 110 кВ - с изоляцией 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 если в нем обнаружена вода (определение качественное) или механические примеси (определение визуальное)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Производится в соответствии с инструкцией завода-изготовителя данного переключателя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2.14. Испытание трансформаторов включением на номинальное напряжение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процессе 3-5 кратного включения трансформатора на номинальное напряжение и выдержки под напряжением в течение времени не менее 30 мин не должны иметь место явления, указывающие на неудовлетворительное состояние трансформатора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Трансформаторы, работающие в блоке с генератором, включаются в сеть подъемом напряжения с нуля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2.15. Хроматографи-ческий анализ газов, растворенных в масле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Оценка состояния трансформатора и определение характера возможных дефектов производится 1 раз в 6 мес. в соответствии с рекомендациями методических указаний по диагностике развивающихся дефектов по результатам хроматографического анализа газов, растворенных в масле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Состояние трансформаторов оценивается путем сопоставления измеренных данных с граничными концентрациями газов в масле и по скорости роста концентрации газов в масле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2.16. Оценка влажности твердой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Допустимое значение влагосодержания твердой изоляции после капитального ремонта - 2%, эксплуатируемых - 4% по массе; в процессе эксплуатации допускается не определять, если влагосодсржание масла не превышает 10 г/т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первый раз через 10-12 лет после включения, в дальнейшем 1 раз в 4-6 лет у трансформаторов напряжением 110 кВ и выше мощностью 60 MBА и более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капитальном ремонте определяется по влагосодержанию заложенных в бак образцов, в эксплуатации - расчетным путем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2.17. Оценка состояния бумажной изоляции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по наличию фурановых соединений в масле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Допустимое содержание фурановых соединений, в том числе фурфурола, приведено в п.11 табл.6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хроматографическими методами 1 раз в 12 лет, а после 24 лет эксплуатации - 1 раз в 4 года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по степени полимеризации бумаги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Ресурс бумажной изоляции обмоток считается исчерпанным при снижении степени полимеризации бумаги до250 единиц</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2.18. Измерение </w:t>
            </w:r>
            <w:r w:rsidRPr="00DD587C">
              <w:rPr>
                <w:rFonts w:ascii="Times New Roman" w:hAnsi="Times New Roman" w:cs="Times New Roman"/>
              </w:rPr>
              <w:lastRenderedPageBreak/>
              <w:t>сопротивления короткого замыкания (</w:t>
            </w:r>
            <w:r w:rsidRPr="00DD587C">
              <w:rPr>
                <w:rFonts w:ascii="Times New Roman" w:hAnsi="Times New Roman" w:cs="Times New Roman"/>
                <w:i/>
                <w:iCs/>
              </w:rPr>
              <w:t>Z</w:t>
            </w:r>
            <w:r w:rsidRPr="00DD587C">
              <w:rPr>
                <w:rFonts w:ascii="Times New Roman" w:hAnsi="Times New Roman" w:cs="Times New Roman"/>
                <w:i/>
                <w:iCs/>
                <w:vertAlign w:val="subscript"/>
              </w:rPr>
              <w:t>k</w:t>
            </w:r>
            <w:r w:rsidRPr="00DD587C">
              <w:rPr>
                <w:rFonts w:ascii="Times New Roman" w:hAnsi="Times New Roman" w:cs="Times New Roman"/>
              </w:rPr>
              <w:t>) трансформатора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Значения </w:t>
            </w:r>
            <w:r w:rsidRPr="00DD587C">
              <w:rPr>
                <w:rFonts w:ascii="Times New Roman" w:hAnsi="Times New Roman" w:cs="Times New Roman"/>
                <w:i/>
                <w:iCs/>
              </w:rPr>
              <w:t>Z</w:t>
            </w:r>
            <w:r w:rsidRPr="00DD587C">
              <w:rPr>
                <w:rFonts w:ascii="Times New Roman" w:hAnsi="Times New Roman" w:cs="Times New Roman"/>
                <w:i/>
                <w:iCs/>
                <w:vertAlign w:val="subscript"/>
              </w:rPr>
              <w:t>k</w:t>
            </w:r>
            <w:r w:rsidRPr="00DD587C">
              <w:rPr>
                <w:rFonts w:ascii="Times New Roman" w:hAnsi="Times New Roman" w:cs="Times New Roman"/>
              </w:rPr>
              <w:t xml:space="preserve">, не должны </w:t>
            </w:r>
            <w:r w:rsidRPr="00DD587C">
              <w:rPr>
                <w:rFonts w:ascii="Times New Roman" w:hAnsi="Times New Roman" w:cs="Times New Roman"/>
              </w:rPr>
              <w:lastRenderedPageBreak/>
              <w:t xml:space="preserve">превышать исходные более чем на 3%. У трехфазных трансформаторов дополнительно нормируется различие значений </w:t>
            </w:r>
            <w:r w:rsidRPr="00DD587C">
              <w:rPr>
                <w:rFonts w:ascii="Times New Roman" w:hAnsi="Times New Roman" w:cs="Times New Roman"/>
                <w:i/>
                <w:iCs/>
              </w:rPr>
              <w:t>Z</w:t>
            </w:r>
            <w:r w:rsidRPr="00DD587C">
              <w:rPr>
                <w:rFonts w:ascii="Times New Roman" w:hAnsi="Times New Roman" w:cs="Times New Roman"/>
                <w:i/>
                <w:iCs/>
                <w:vertAlign w:val="subscript"/>
              </w:rPr>
              <w:t>k</w:t>
            </w:r>
            <w:r w:rsidRPr="00DD587C">
              <w:rPr>
                <w:rFonts w:ascii="Times New Roman" w:hAnsi="Times New Roman" w:cs="Times New Roman"/>
              </w:rPr>
              <w:t xml:space="preserve"> по фазам на основном и крайних ответвлениях - оно не должно превышать 3%</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Производится у </w:t>
            </w:r>
            <w:r w:rsidRPr="00DD587C">
              <w:rPr>
                <w:rFonts w:ascii="Times New Roman" w:hAnsi="Times New Roman" w:cs="Times New Roman"/>
              </w:rPr>
              <w:lastRenderedPageBreak/>
              <w:t>трансформаторов мощностью 125 МВА и более (при наличии РПН - на основном и обоих крайних ответвлениях) после воздействия на трансформатор тока КЗ, превышающего 70% расчетного значения, а также в объеме комплексных испытаний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2.19. Испытание вводов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2.20. Испытание встроенных трансформаторов тока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п.п.20.1, 20.3.2, 20.5, 20.6, 20.7 раздела 20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2.21. Тепловизионный контроль</w:t>
            </w:r>
          </w:p>
        </w:tc>
        <w:tc>
          <w:tcPr>
            <w:tcW w:w="108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b/>
          <w:bCs/>
          <w:sz w:val="18"/>
        </w:rPr>
      </w:pPr>
      <w:r w:rsidRPr="00DD587C">
        <w:rPr>
          <w:rFonts w:ascii="Times New Roman" w:hAnsi="Times New Roman" w:cs="Times New Roman"/>
          <w:b/>
          <w:bCs/>
          <w:sz w:val="18"/>
        </w:rPr>
        <w:t>Примечания: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1. Испытания по п.п.2.1, 2.3, 2.8-2.12, 2.13, 2.15 и 2.16 для сухих трансформаторов всех мощностей не проводятся.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2. Измерения сопротивления изоляции и tg</w:t>
      </w:r>
      <w:r w:rsidRPr="00DD587C">
        <w:rPr>
          <w:rFonts w:ascii="Times New Roman" w:hAnsi="Times New Roman" w:cs="Times New Roman"/>
          <w:sz w:val="18"/>
        </w:rPr>
        <w:sym w:font="Symbol" w:char="F064"/>
      </w:r>
      <w:r w:rsidRPr="00DD587C">
        <w:rPr>
          <w:rFonts w:ascii="Times New Roman" w:hAnsi="Times New Roman" w:cs="Times New Roman"/>
          <w:sz w:val="18"/>
        </w:rPr>
        <w:t xml:space="preserve"> должны производиться при одной и той же температуре или приводиться к одной температуре. Измеренные значения tg</w:t>
      </w:r>
      <w:r w:rsidRPr="00DD587C">
        <w:rPr>
          <w:rFonts w:ascii="Times New Roman" w:hAnsi="Times New Roman" w:cs="Times New Roman"/>
          <w:sz w:val="18"/>
        </w:rPr>
        <w:sym w:font="Symbol" w:char="F064"/>
      </w:r>
      <w:r w:rsidRPr="00DD587C">
        <w:rPr>
          <w:rFonts w:ascii="Times New Roman" w:hAnsi="Times New Roman" w:cs="Times New Roman"/>
          <w:sz w:val="18"/>
        </w:rPr>
        <w:t xml:space="preserve"> изоляции при температуре изоляции 20°С и выше, не превышающие 1%, считаются удовлетворительными, и их пересчет к исходной температуре не требуется.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3. Силовые трансформаторы 6-10 кВ мощностью до 630 кВА межремонтным испытаниям и измерениям не подвергаются.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3. Полупроводниковые преобразователи и устройства (далее - преобразователи)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3.1. Измерение сопротивления изоляции токоведущих частей</w:t>
            </w:r>
          </w:p>
        </w:tc>
        <w:tc>
          <w:tcPr>
            <w:tcW w:w="108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менее 5 Мом</w:t>
            </w:r>
          </w:p>
        </w:tc>
        <w:tc>
          <w:tcPr>
            <w:tcW w:w="2580" w:type="dxa"/>
            <w:tcBorders>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холодном состоянии и при незаполненной системе охлаждения для силовой части мегаомметром на напряжение 2500 В, для цепей вторичной коммутации - мегаомметром на напряжение 1000 В. Все тиристоры, вентили, конденсаторы, обмотки трансформаторов на время испытаний следует закоротить</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3.2. Испытание повышенным напряжением промышленной частоты изоляции токоведущих цепей агрегата относительно корпуса и между цепями, не связанными между </w:t>
            </w:r>
            <w:r w:rsidRPr="00DD587C">
              <w:rPr>
                <w:rFonts w:ascii="Times New Roman" w:hAnsi="Times New Roman" w:cs="Times New Roman"/>
              </w:rPr>
              <w:lastRenderedPageBreak/>
              <w:t>собой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табл.7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-1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Силовые цепи переменного и выпрямленного напряжений на время испытаний должны быть электрически соединены</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3.3. Проверка режимов работы силовых полупроводниковых приборов: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разброс в распределении токов по параллельным ветвям тиристоров или вентилей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более 15% среднего значения тока через ветвь</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разброс в распределении напряжения по последовательно включенным тиристорам и вентилям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более 20% среднего значения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 измерение сопротивления анод-катод на всех тиристорах (проверка отсутствия пробоя)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Разброс сопротивлений не более 10 %</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омметром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 проверка отсутствия обрыва в вентилях (измерения прямого и обратного падения напряжения на вентилях)</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Падение напряжения на вентилях должно быть в пределах заводских данных</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вольтметром или осциллографом при предельном токе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3.4. Измерение сопротивления обмоток трансформатора агрегата (выпрямительного, последовательного и др.)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Снижение относительно результатов заводских испытаний не более </w:t>
            </w:r>
            <w:r w:rsidRPr="00DD587C">
              <w:rPr>
                <w:rFonts w:ascii="Times New Roman" w:hAnsi="Times New Roman" w:cs="Times New Roman"/>
              </w:rPr>
              <w:sym w:font="Symbol" w:char="F0B1"/>
            </w:r>
            <w:r w:rsidRPr="00DD587C">
              <w:rPr>
                <w:rFonts w:ascii="Times New Roman" w:hAnsi="Times New Roman" w:cs="Times New Roman"/>
              </w:rPr>
              <w:t>5%.</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Данные измерений должны быть приведены к одной температуре с заводскими данными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3.5. Проверка системы управления тиристорами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объеме и по методике, предусмотренной техническими условиями и заводскими инструкциями</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3.6. Проверка системы охлаждения тиристоров и вентилей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Температура должна оставаться в нормированных пределах</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по методике завода-изготовителя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3.7. Снятие рабочих, регулировочных, динамических и других характеристик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Отклонения от заданных характеристик должны оставаться в пределах, установленных заводом-изготовителем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 же</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3.8. Проверка трансформаторов агрегата</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главы 3.6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rPr>
        <w:br w:type="page"/>
      </w:r>
      <w:r w:rsidRPr="00DD587C">
        <w:rPr>
          <w:rFonts w:ascii="Times New Roman" w:hAnsi="Times New Roman" w:cs="Times New Roman"/>
          <w:b/>
          <w:bCs/>
        </w:rPr>
        <w:lastRenderedPageBreak/>
        <w:t>4. Конденсаторы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 производятся в сроки, установленные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4.1. Проверка состояния конденсатора</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внешним осмотром. Не должно быть течи пропитывающей жидкости, повреждения изоляторов, габаритные размеры должны соответствовать указанным в инструкции завода-изготовителя</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 эксплуатации снимаются конденсаторы, имеющие неустранимую капиллярную течь, повреждение изоляторов, увеличение габаритных размеров сверх указанных в заводской инструкции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4.2. Измерение сопротивления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между выводами и корпусом должно соответствовать данным заводской инструкции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4.3.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и продолжительность приложения испытательного напряжения устанавливаются заводскими инструкциями. При отсутствии указаний заводов изготовителей испытательные напряжения конденсаторов для повышения cos</w:t>
            </w:r>
            <w:r w:rsidRPr="00DD587C">
              <w:rPr>
                <w:rFonts w:ascii="Times New Roman" w:hAnsi="Times New Roman" w:cs="Times New Roman"/>
              </w:rPr>
              <w:sym w:font="Symbol" w:char="F06A"/>
            </w:r>
            <w:r w:rsidRPr="00DD587C">
              <w:rPr>
                <w:rFonts w:ascii="Times New Roman" w:hAnsi="Times New Roman" w:cs="Times New Roman"/>
              </w:rPr>
              <w:t xml:space="preserve"> принимаются по табл.8 (Приложение 3.1), для конденсаторов связи по табл.5 (Приложение 3.1). Испытания напряжением промышленной частоты могут быть заменены одноминутным испытанием выпрямленным напряжением удвоенного значения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Испытывается изоляция относительно корпуса при закороченных выводах конденсатора. Испытание конденсаторов, имеющих один соединенный с корпусом вывод, не производятся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4.4. Измерение емкости отдельного элемента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Измеренная емкость должна отличаться от паспортных данных более чем: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на </w:t>
            </w:r>
            <w:r w:rsidRPr="00DD587C">
              <w:rPr>
                <w:rFonts w:ascii="Times New Roman" w:hAnsi="Times New Roman" w:cs="Times New Roman"/>
              </w:rPr>
              <w:sym w:font="Symbol" w:char="F0B1"/>
            </w:r>
            <w:r w:rsidRPr="00DD587C">
              <w:rPr>
                <w:rFonts w:ascii="Times New Roman" w:hAnsi="Times New Roman" w:cs="Times New Roman"/>
              </w:rPr>
              <w:t>10% - конденсаторов в установках для повышения коэффициента мощности, конденсаторов в установках продольной компенсации и конденсаторов в установках для защиты от перенапряжений;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на </w:t>
            </w:r>
            <w:r w:rsidRPr="00DD587C">
              <w:rPr>
                <w:rFonts w:ascii="Times New Roman" w:hAnsi="Times New Roman" w:cs="Times New Roman"/>
              </w:rPr>
              <w:sym w:font="Symbol" w:char="F0B1"/>
            </w:r>
            <w:r w:rsidRPr="00DD587C">
              <w:rPr>
                <w:rFonts w:ascii="Times New Roman" w:hAnsi="Times New Roman" w:cs="Times New Roman"/>
              </w:rPr>
              <w:t>5% - конденсаторов связи, отбора мощности и делительных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удовлетворительных результатах тепловизионного контроля измерение емкости не обязательно</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при температуре (15-35)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контроле конденсаторов под рабочим напряжением оценка их состояния производится сравнением измеренных значений емкостного тока или напряжения конденсатора с исходными данными или значениями, полученными для конденсаторов других фаз (присоединений)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4.5. Измерение тангенса угла диэлектрических потерь</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Измеренное значение tg</w:t>
            </w:r>
            <w:r w:rsidRPr="00DD587C">
              <w:rPr>
                <w:rFonts w:ascii="Times New Roman" w:hAnsi="Times New Roman" w:cs="Times New Roman"/>
              </w:rPr>
              <w:sym w:font="Symbol" w:char="F064"/>
            </w:r>
            <w:r w:rsidRPr="00DD587C">
              <w:rPr>
                <w:rFonts w:ascii="Times New Roman" w:hAnsi="Times New Roman" w:cs="Times New Roman"/>
              </w:rPr>
              <w:t xml:space="preserve"> не должно превышать значения 0,8% (при температуре 20°С)</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производится на конденсаторах связи, отбора мощности и делителей напряжения</w:t>
            </w: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4.6.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5. Аккумуляторные батареи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5.1. Проверка емкости отформованной аккумуляторной батареи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Емкость, приведенная к температуре 20°С, должна соответствовать заводским данным</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снижении емкости батареи ниже 70% первоначальной она подлежит замене или восстановлению</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5.2. Проверка плотности электролита в каждой банке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Плотность электролита (г/см</w:t>
            </w:r>
            <w:r w:rsidRPr="00DD587C">
              <w:rPr>
                <w:rFonts w:ascii="Times New Roman" w:hAnsi="Times New Roman" w:cs="Times New Roman"/>
                <w:vertAlign w:val="superscript"/>
              </w:rPr>
              <w:t>3</w:t>
            </w:r>
            <w:r w:rsidRPr="00DD587C">
              <w:rPr>
                <w:rFonts w:ascii="Times New Roman" w:hAnsi="Times New Roman" w:cs="Times New Roman"/>
              </w:rPr>
              <w:t xml:space="preserve">) полностью заряженного аккумулятора в каждом элементе в конце заряда и в режиме постоянного подзаряда, приведенная к температуре 20°С, должна быть с отклонением </w:t>
            </w:r>
            <w:r w:rsidRPr="00DD587C">
              <w:rPr>
                <w:rFonts w:ascii="Times New Roman" w:hAnsi="Times New Roman" w:cs="Times New Roman"/>
              </w:rPr>
              <w:sym w:font="Symbol" w:char="F0B1"/>
            </w:r>
            <w:r w:rsidRPr="00DD587C">
              <w:rPr>
                <w:rFonts w:ascii="Times New Roman" w:hAnsi="Times New Roman" w:cs="Times New Roman"/>
              </w:rPr>
              <w:t>0,005 г/см</w:t>
            </w:r>
            <w:r w:rsidRPr="00DD587C">
              <w:rPr>
                <w:rFonts w:ascii="Times New Roman" w:hAnsi="Times New Roman" w:cs="Times New Roman"/>
                <w:vertAlign w:val="superscript"/>
              </w:rPr>
              <w:t>3</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аккумуляторов типа С (СК) - 1,205 г/см</w:t>
            </w:r>
            <w:r w:rsidRPr="00DD587C">
              <w:rPr>
                <w:rFonts w:ascii="Times New Roman" w:hAnsi="Times New Roman" w:cs="Times New Roman"/>
                <w:vertAlign w:val="superscript"/>
              </w:rPr>
              <w:t>3</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аккумуляторов типа СП (СПК) и СН - 1,24 г/см</w:t>
            </w:r>
            <w:r w:rsidRPr="00DD587C">
              <w:rPr>
                <w:rFonts w:ascii="Times New Roman" w:hAnsi="Times New Roman" w:cs="Times New Roman"/>
                <w:vertAlign w:val="superscript"/>
              </w:rPr>
              <w:t>3</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Температура электролита при заряде должна быть не выше 40°С для аккумуляторов типа С (СК), СП (СПК) и не выше 45°С для аккумуляторов типа СН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Плотность электролита в конце разряда у исправных аккумуляторов должна быть не менее 1,145 г/см</w:t>
            </w:r>
            <w:r w:rsidRPr="00DD587C">
              <w:rPr>
                <w:rFonts w:ascii="Times New Roman" w:hAnsi="Times New Roman" w:cs="Times New Roman"/>
                <w:vertAlign w:val="superscript"/>
              </w:rPr>
              <w:t>3</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производится 1 раз в месяц</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5.3. Химический анализ электролита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табл.9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не реже 1 раза в 3 года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5.4. Измерение напряжения каждого элемента батареи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батарее должно быть не более 5% отстающих элементов. Напряжение отстающих элементов в конце разряда должно отличаться не более чем на 1-1,5% от среднего значения напряжения остальных элементов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каждого элемента батареи, работающей в режиме подзаряда, должно составлять 2,2</w:t>
            </w:r>
            <w:r w:rsidRPr="00DD587C">
              <w:rPr>
                <w:rFonts w:ascii="Times New Roman" w:hAnsi="Times New Roman" w:cs="Times New Roman"/>
              </w:rPr>
              <w:sym w:font="Symbol" w:char="F0B1"/>
            </w:r>
            <w:r w:rsidRPr="00DD587C">
              <w:rPr>
                <w:rFonts w:ascii="Times New Roman" w:hAnsi="Times New Roman" w:cs="Times New Roman"/>
              </w:rPr>
              <w:t>0,05 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в конце разряда устанавливается на основании указаний завода-изготовителя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5.5. Измерение сопротивления изоляции батареи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менее 15 кОм при напряжении 24 В, 25 кОм при 48 В, 30 кОм при 60 В, 50 кОм при 110 В, 100 кОм при 220 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1000 В перед заливкой электролита. В процессе эксплуатации измерение производится штатным устройством контроля изоляции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5.6. Измерение высоты осадка (шлама) в банке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Между осадком и нижним краем положительных пластин должно быть свободное пространство не менее 10 мм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5.7. Проверка напряжения при толчковых токах</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Значения напряжения на выводах батареи (при отключенном подзарядном агрегате) при разряде батареи </w:t>
            </w:r>
            <w:r w:rsidRPr="00DD587C">
              <w:rPr>
                <w:rFonts w:ascii="Times New Roman" w:hAnsi="Times New Roman" w:cs="Times New Roman"/>
              </w:rPr>
              <w:lastRenderedPageBreak/>
              <w:t>в течение не более 5 с при наибольшем токе, но не более 2,5 тока одночасового режима разряда, без участия концевых элементов должны сопоставляться с результатами предыдущих измерений и не могут снижаться более чем на0,4 В на каждый элемент от напряжения, предшествовавшему толчку</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Рекомендуется проводить испытания 1 раз в год</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6. Силовые кабельные линии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6.1. Определение целостности жил и фазировки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жилы должны быть целыми и сфазированными</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после окончания монтажа, перемонтажа муфт или отсоединения жил кабеля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6.2. Измерение сопротивления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силовых кабелей напряжением до 1000 В должно быть не ниже 0,5 Мом. У силовых кабелей напряжением выше 1000 В сопротивление изоляции не нормируется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 течение 1 мин</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6.3 Испытание повышенным выпрямленным напряжением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Испытательные напряжения принимаются в соответствии с табл.10 (Приложение 3.1) с учетом местных условий работы силовых кабельных линий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Длительность приложения испытательного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кабелей на напряжение до 35 кВ с бумажной и пластмассовой изоляцией при приемо-сдаточных испытаниях - 10 мин, а в процессе эксплуатации - 5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кабелей на напряжение 3-10 кВ с резиновой изоляцией - 5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кабелей на напряжение 110-220 кВ - 15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Допустимые токи утечки и значения коэффициента несимметрии при измерении тока утечки приведены в табл.11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Могут не проводиться испытания: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двух параллельных кабелей длиной до 60 м, которые являются выводами </w:t>
            </w:r>
            <w:r w:rsidRPr="00DD587C">
              <w:rPr>
                <w:rFonts w:ascii="Times New Roman" w:hAnsi="Times New Roman" w:cs="Times New Roman"/>
              </w:rPr>
              <w:lastRenderedPageBreak/>
              <w:t>линии из ТП и РП</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кабелей со сроком эксплуатации более 15 лет, на которых удельное число пробоев составляет более 30 на100 км в год</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кабелей, подлежащих выводу из эксплуатации в ближайшие 5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Кабели с резиновой изоляцией на напряжение до 1000 В испытаниям повышенным выпрямленным напряжением не подвергаются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Периодичность испытания кабелей на напряжение до35 кВ - 1 раз в год в течение первых 5 лет эксплуатации, а в дальнейшем: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раз в 2 года для кабельных линий, у которых в течение первых 5 лет не наблюдалось пробоев при испытаниях и в эксплуатации 1 раз в год, если в этот период отмечались пробои изоляции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 раз в 3 года для кабельных линий на закрытых территориях (подстанции, заводы и др.);</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во время ремонтов оборудования для кабелей, присоединенных к агрегатам и кабельных перемычек напряжением 6-10 кВ между сборными шинами и трансформаторами в распределительных устройствах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Кабели на напряжение 110-220 кВ испытываются через 3 года после ввода в </w:t>
            </w:r>
            <w:r w:rsidRPr="00DD587C">
              <w:rPr>
                <w:rFonts w:ascii="Times New Roman" w:hAnsi="Times New Roman" w:cs="Times New Roman"/>
              </w:rPr>
              <w:lastRenderedPageBreak/>
              <w:t>эксплуатацию и в дальнейшем 1 раз в 5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Рекомендуется производить измерение сопротивления изоляции кабелей на напряжение выше 1000 В до и после испытания повышенным напряжением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6.4. Контроль степени осушения вертикальных участков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Разность нагрева отдельных точек при токах, близких к номинальным, должна быть не более 3°С. Контроль осушения можно производить также путем снятия кривых tg</w:t>
            </w:r>
            <w:r w:rsidRPr="00DD587C">
              <w:rPr>
                <w:rFonts w:ascii="Times New Roman" w:hAnsi="Times New Roman" w:cs="Times New Roman"/>
              </w:rPr>
              <w:sym w:font="Symbol" w:char="F064"/>
            </w:r>
            <w:r w:rsidRPr="00DD587C">
              <w:rPr>
                <w:rFonts w:ascii="Times New Roman" w:hAnsi="Times New Roman" w:cs="Times New Roman"/>
              </w:rPr>
              <w:t xml:space="preserve"> = </w:t>
            </w:r>
            <w:r w:rsidRPr="00DD587C">
              <w:rPr>
                <w:rFonts w:ascii="Times New Roman" w:hAnsi="Times New Roman" w:cs="Times New Roman"/>
                <w:i/>
                <w:iCs/>
              </w:rPr>
              <w:t>f</w:t>
            </w:r>
            <w:r w:rsidRPr="00DD587C">
              <w:rPr>
                <w:rFonts w:ascii="Times New Roman" w:hAnsi="Times New Roman" w:cs="Times New Roman"/>
              </w:rPr>
              <w:t>(</w:t>
            </w:r>
            <w:r w:rsidRPr="00DD587C">
              <w:rPr>
                <w:rFonts w:ascii="Times New Roman" w:hAnsi="Times New Roman" w:cs="Times New Roman"/>
                <w:i/>
                <w:iCs/>
              </w:rPr>
              <w:t>U</w:t>
            </w:r>
            <w:r w:rsidRPr="00DD587C">
              <w:rPr>
                <w:rFonts w:ascii="Times New Roman" w:hAnsi="Times New Roman" w:cs="Times New Roman"/>
              </w:rPr>
              <w:t xml:space="preserve">) на вертикальных участках </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 кабелях 20-35 кВ с пропитанной вязким составом бумажной изоляцией по решению технического руководителя Потребителя путем измерения и сопоставления температур нагрева оболочки в разных точках вертикального участка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6.5. Контроль заземлений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26</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эксплуатации целостность металлической связи между заземлителями кабельных линий на напряжение 110-220 кВ и нейтралью трансформаторов проверяется 1 раз в 5 лет</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металлических концевых муфт и заделок кабелей напряжением выше 1000 В, а у кабелей напряжением 110-220 кВ - также у металлических конструкций кабельных колодцев и подпиточных пунктов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6.6. Измерение токораспределения по одножильным кабелям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Неравномерность распределения токов на кабелях должна быть не более 10% (особенно если это приводит к перегрузке отдельных фаз)</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6.7. Проверка антикоррозийных защит</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проверке измеряются потенциалы и токи в оболочках кабелей и параметры электрозащиты (ток и напряжение катодной станции, ток дренажа) в соответствии с руководящими указаниями по электрохимической защите подземных энергетических сооружений от коррозии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Оценку коррозионной активности грунтов и естественных вод следует производить в соответствии с требованиями государственных стандартов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Сроки проведения измерений блуждающих токов в земле определяются </w:t>
            </w:r>
            <w:r w:rsidRPr="00DD587C">
              <w:rPr>
                <w:rFonts w:ascii="Times New Roman" w:hAnsi="Times New Roman" w:cs="Times New Roman"/>
              </w:rPr>
              <w:lastRenderedPageBreak/>
              <w:t>руководителем Потребителя, но не реже 1 раза в три года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Проверяется работа антикоррозийных защит для: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кабелей с металлической оболочкой, проложенных в грунтах со средней и низкой коррозионной активностью (удельное сопротивление грунта выше 20 Омм), при среднесуточной плотности тока утечки в землю выше 0,15 мА/дм</w:t>
            </w:r>
            <w:r w:rsidRPr="00DD587C">
              <w:rPr>
                <w:rFonts w:ascii="Times New Roman" w:hAnsi="Times New Roman" w:cs="Times New Roman"/>
                <w:vertAlign w:val="superscript"/>
              </w:rPr>
              <w:t>2</w:t>
            </w:r>
            <w:r w:rsidRPr="00DD587C">
              <w:rPr>
                <w:rFonts w:ascii="Times New Roman" w:hAnsi="Times New Roman" w:cs="Times New Roman"/>
              </w:rPr>
              <w:t>;</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кабелей с металлической оболочкой, проложенных в грунтах с высокой активностью (удельное сопротивление грунта менее 20 Омм) при любой среднесуточной плотности тока в землю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кабелей с незащищенной </w:t>
            </w:r>
            <w:r w:rsidRPr="00DD587C">
              <w:rPr>
                <w:rFonts w:ascii="Times New Roman" w:hAnsi="Times New Roman" w:cs="Times New Roman"/>
              </w:rPr>
              <w:lastRenderedPageBreak/>
              <w:t>оболочкой и разрушенными броней и защитными покровами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стального трубопровода кабелей высокого давления независимо от агрессивности грунта и видов изоляционных покрытий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6.8. Измерение температуры кабелей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Температура кабелей должна быть не выше допустимых значений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по местным инструкциям на участках трассы, где имеется опасность перегрева кабелей</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6.9. Испытание пластмассовой оболочки (шланга) повышенным выпрямленным напряжением</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10 кВ прикладывается между металлической оболочкой (экраном) и землей, длительность приложения испытательного напряжения - 1 мин</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проводится через 1 год после ввода в эксплуатацию и затем 1 раз в 3 года</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7. Воздушные линии (ВЛ) электропередачи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7.1 Проверка состояния трассы воздушных линий</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измерение ширины просеки, высоты деревьев и кустарников под проводами, расстояний элементов ВЛ до стволов деревьев и их кроны</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с неизолированными проводами производится не реже 1 раза в 3 года, измерение высоты деревьев и кустарников под проводами - по мере необходимости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Расстояния и ширина просек должны соответствовать установленным требованиям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7.2. Проверка состояния фундаментов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Измеряются размеры сколов и трещин. фундаментов. Уменьшение диаметра анкерных болтов, зазоры между пятой опоры и фундаментом не допускаются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измерений - 1 раз в 6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Измеренные значения не должны превышать установленных в нормативно-технических документах и проектах ВЛ</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7.3. Проверка состояния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7.3.1. Измерения прогибов металлических конструкций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Измеряются прогибы металлических опор и металлических элементов железобетонных опор. Предельные значения допусков для стрелы прогиба (кривизны) проверяемых элементов: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траверса опоры - 1:300 длины траверсы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стойка или подкос металлической опоры - 1:700 </w:t>
            </w:r>
            <w:r w:rsidRPr="00DD587C">
              <w:rPr>
                <w:rFonts w:ascii="Times New Roman" w:hAnsi="Times New Roman" w:cs="Times New Roman"/>
              </w:rPr>
              <w:lastRenderedPageBreak/>
              <w:t>длины стойки, но не более 20 мм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поясные уголки в пределах панели и элементов решетки в любой плоскости - 1:750 длины элемента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Периодичность измерений не реже 1 раза в 6 лет и после воздействия на ВЛ механических нагрузок, превышающих расчетные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7.3.2. Контроль оттяжек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тяжение в тросовых оттяжках опор и контролируется целостность оттяжки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Тяжение в оттяжках не должно отличаться от проектного более чем на 20%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Уменьшение площади сечения троса оттяжки не должно превышать 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Производятся по мере необходимости в соответствии с ТИ ВЛ 35-800 кВ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7.3.3. Контроль коррозионного износа металлических элементов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Допустимое отношение фактического сечения металлического элемента (детали) к предусмотренному проектом при сплошной или язвенной коррозии должно быть не менее: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0,9 - для несущих элементов;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0,8 для ненесущих элементов;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0,7 - для косынок</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допускается сквозное коррозионное поражение, щелевая коррозия с появлением трещин и разрушением сварных швов, трещины в сварных швах и околошовной зоне, трещины в металле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Контролю подлежат металлические опоры и траверсы, металлические элементы железобетонных и деревянных опор, металлические подножники, анкеры и тросы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в зонах V-VII-й степеней загрязненности атмосферы периодичность измерений не реже 1 раза в 6 лет, в остальных - в соответствии с ППР</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7.3.4. Контроль железобетонных опор и приставок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измерение трещин, прогибов, разрушения бетона железобетонных опор и приставок. Значения прогибов и дефектов не должны превышать величин, указанных в таблице 12 (Приложения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измерений не реже 1 раза в 6 лет</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7.3.5. Контроль деревянных деталей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Отклонение размеров деталей от предусмотренных проектом допускается в пределах: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 диаметру - (-1 +2)</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по длине - </w:t>
            </w:r>
            <w:r w:rsidRPr="00DD587C">
              <w:rPr>
                <w:rFonts w:ascii="Times New Roman" w:hAnsi="Times New Roman" w:cs="Times New Roman"/>
              </w:rPr>
              <w:sym w:font="Symbol" w:char="F0B1"/>
            </w:r>
            <w:r w:rsidRPr="00DD587C">
              <w:rPr>
                <w:rFonts w:ascii="Times New Roman" w:hAnsi="Times New Roman" w:cs="Times New Roman"/>
              </w:rPr>
              <w:t>1 см на каждый метр длины;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минусовый допуск для траверс не допускается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производятся на (8-10)% деталей опор</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измерений, а также места, в которых контролируется опора, принимается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Между ремонтами измеряется степень (глубина, размеры) внешнего и внутреннего загнивания деталей опор</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7.3.6. Проверка правильности установки опор</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табл.12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7.4. Контроль проводов, грозозащитных тросов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измерение расстояний от проводов и грозозащитных тросов до поверхности земли, до различных объектов и сооружений в местах сближения и пересечений, между проводами разных линий при совместной подвеске проводов.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Расстояния от проводов ВЛ до земли, до сооружений и в местах сближения должны быть не менее установленных правилами устройства электроустановок, допускается уменьшение расстояния от проводов ВЛ до деталей опор не более чем на 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производятся после воздействия на ВЛ предельных токовых нагрузок, механических нагрузок и температуре окружающего воздуха выше расчетных значений, а также периодически не реже 1 раза в 6 лет на пересечениях и сближениях</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капитальных ремонтах измерения производятся после замены, перемонтажа или перетяжки проводов (их участков)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7.5 Контроль стрел провеса, расстояний до элементов ВЛ</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Фактическая стрела провеса не должна отличаться от предусмотренной проектом более чем на 5% при условии соответствия нормативным значениям расстояний до земли и пересекаемых объектов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Расстояние по воздуху между проводом и телом опоры, между проводами на транспозиционной опоре и на ответвлениях не должны быть меньше чем на 10% от норм, предусмотренных проектом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Разница стрел провеса между проводами разных фаз и между проводами различных ВЛ при совместной подвеске не должна превышать 10% от проектного значения стрелы провеса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измерений -1 раз в 6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6-20 кВ - (1</w:t>
            </w:r>
            <w:r w:rsidRPr="00DD587C">
              <w:rPr>
                <w:rFonts w:ascii="Times New Roman" w:hAnsi="Times New Roman" w:cs="Times New Roman"/>
              </w:rPr>
              <w:sym w:font="Symbol" w:char="F0B1"/>
            </w:r>
            <w:r w:rsidRPr="00DD587C">
              <w:rPr>
                <w:rFonts w:ascii="Times New Roman" w:hAnsi="Times New Roman" w:cs="Times New Roman"/>
              </w:rPr>
              <w:t>2)% пролетов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35-220 кВ - (3</w:t>
            </w:r>
            <w:r w:rsidRPr="00DD587C">
              <w:rPr>
                <w:rFonts w:ascii="Times New Roman" w:hAnsi="Times New Roman" w:cs="Times New Roman"/>
              </w:rPr>
              <w:sym w:font="Symbol" w:char="F0B1"/>
            </w:r>
            <w:r w:rsidRPr="00DD587C">
              <w:rPr>
                <w:rFonts w:ascii="Times New Roman" w:hAnsi="Times New Roman" w:cs="Times New Roman"/>
              </w:rPr>
              <w:t>5)% пролетов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7.6. Контроль сечения проводов и грозозащитных тросов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площадь сечения проводов и тросов, изменившаяся в результате обрыва отдельных проволок</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Допустимое уменьшение площади сечения проводов принимается в соответствии с установленными требованиями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7.7. Контроль соединений проводов и тросов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раздел "Контактные соединения проводов, грозозащитных тросов, сборных и соединительных шин"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7.8. Контроль изоляторов и изолирующих подвесок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состояния изоляторов и изолирующих подвесок производится внешним осмотром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состояния установленных на ВЛ стеклянных и полимерных подвесных изоляторов и любых изоляторов грозозащитных тросов не производится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7.8.1. Измерение </w:t>
            </w:r>
            <w:r w:rsidRPr="00DD587C">
              <w:rPr>
                <w:rFonts w:ascii="Times New Roman" w:hAnsi="Times New Roman" w:cs="Times New Roman"/>
              </w:rPr>
              <w:lastRenderedPageBreak/>
              <w:t>сопротивления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Измерение сопротивления </w:t>
            </w:r>
            <w:r w:rsidRPr="00DD587C">
              <w:rPr>
                <w:rFonts w:ascii="Times New Roman" w:hAnsi="Times New Roman" w:cs="Times New Roman"/>
              </w:rPr>
              <w:lastRenderedPageBreak/>
              <w:t>фарфоровых подвесных изоляторов производится мегаомметром на напряжение 2500 В только при положительной температуре окружающего воздуха. Сопротивление каждого подвесного изолятора должно быть не менее 300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Необходимость </w:t>
            </w:r>
            <w:r w:rsidRPr="00DD587C">
              <w:rPr>
                <w:rFonts w:ascii="Times New Roman" w:hAnsi="Times New Roman" w:cs="Times New Roman"/>
              </w:rPr>
              <w:lastRenderedPageBreak/>
              <w:t>испытания штыревых изоляторов на ВЛ устанавливается ППР с учетом местных условий эксплуатации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7.8.2. Измерение распределения напряжения по изоляторам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поддерживающих и натяжных гирляндах с фарфоровыми изоляторами на ВЛ, находящейся под напряжением, при положительной температуре окружающего воздуха. Усредненные распределения напряжений по подвесным фарфоровым изоляторам гирлянд приведены в табл.13 (Приложение 3.1). При проверке изолятора измерительной штангой изолятор бракуется, если значение измеренного на нем напряжения меньше 50% указанного в табл.12 (Приложение 3.1). При проверке изоляторов штангой с постоянным искровым промежутком изолятор бракуется, если пробой промежутка не происходит при напряжении, соответствующем дефектному состоянию наименее электрически нагруженного изолятора гирлянды</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измерений принимается в соответствии с установленными требованиями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положительных результатах измерений по п.7.8.3 проверка распределения напряжения по изоляторам не производится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7.8.3. Дистанционная проверка изоляторов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производится с использованием инфракрасных и/или электронно-оптических приборов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Отбраковка изоляторов производится в соответствии с инструкциями по применению приборов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7.9. Контроль линейной арматуры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Линейная арматура должна браковаться и подлежать замене, если: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поверхность арматуры покрыта сплошной коррозией;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деталях арматуры имеются трещины, раковины, оплавы, изгибы;</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формы и размеры деталей не соответствуют чертежам;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оси и другие детали шарнирных соединений имеют износ более 10%.</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Расстояние между осью гасителя вибрации и местом выхода провода (троса) из </w:t>
            </w:r>
            <w:r w:rsidRPr="00DD587C">
              <w:rPr>
                <w:rFonts w:ascii="Times New Roman" w:hAnsi="Times New Roman" w:cs="Times New Roman"/>
              </w:rPr>
              <w:lastRenderedPageBreak/>
              <w:t>поддерживающего или натяжного зажима, точки схода с ролика многороликового подвеса или от края защитной муфты не должно отличаться от проектного значения более чем на 25 мм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Расстояние между электродами искровых промежутков на грозозащитных тросах не должны отличаться от проектных значений более чем на </w:t>
            </w:r>
            <w:r w:rsidRPr="00DD587C">
              <w:rPr>
                <w:rFonts w:ascii="Times New Roman" w:hAnsi="Times New Roman" w:cs="Times New Roman"/>
              </w:rPr>
              <w:sym w:font="Symbol" w:char="F0B1"/>
            </w:r>
            <w:r w:rsidRPr="00DD587C">
              <w:rPr>
                <w:rFonts w:ascii="Times New Roman" w:hAnsi="Times New Roman" w:cs="Times New Roman"/>
              </w:rPr>
              <w:t>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Производится внешним осмотром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7.10. Проверка заземляющих устройств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26</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7.11. Проверка трубчатых разрядников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18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7.12.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8. Сборные и соединительные шины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установленные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8.1. Проверка сопротивления изоляции подвесных и опорных фарфоровых изоляторов</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каждого подвесного фарфорового изолятора или каждого элемента многоэлементного изолятора должно быть не менее 300 мОм</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 только при положительной температуре окружающего воздуха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8.2. Испытание изоляции повышенным напряжением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испытательного напряжения приведены в табл.5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Вновь устанавливаемые многоэлементные или подвесные фарфоровые изоляторы должны испытываться повышенным напряжением 50 кВ частоты 50 Гц, прикладываемым к каждому элементу изолятора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8.3. Проверка состояния вводов и проходных изоляторов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9</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8.4. Контроль контактных соединений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8.5.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rPr>
        <w:br w:type="page"/>
      </w:r>
      <w:r w:rsidRPr="00DD587C">
        <w:rPr>
          <w:rFonts w:ascii="Times New Roman" w:hAnsi="Times New Roman" w:cs="Times New Roman"/>
          <w:b/>
          <w:bCs/>
        </w:rPr>
        <w:lastRenderedPageBreak/>
        <w:t>9. Вводы и проходные изоляторы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9.1.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менее 500 МОм</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сопротивление основной изоляции измерительной и последней обкладок вводов с бумажно-масляной изоляцией относительно соединительной втулки. Измерение 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9.2. Измерение тангенса угла диэлектрических потерь (tg</w:t>
            </w:r>
            <w:r w:rsidRPr="00DD587C">
              <w:rPr>
                <w:rFonts w:ascii="Times New Roman" w:hAnsi="Times New Roman" w:cs="Times New Roman"/>
              </w:rPr>
              <w:sym w:font="Symbol" w:char="F064"/>
            </w:r>
            <w:r w:rsidRPr="00DD587C">
              <w:rPr>
                <w:rFonts w:ascii="Times New Roman" w:hAnsi="Times New Roman" w:cs="Times New Roman"/>
              </w:rPr>
              <w:t>) и емкости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табл.14 (Приложение 3.1). Предельное увеличение емкости основной изоляции составляет 5% от значения, измеренного при вводе в эксплуатацию</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tg</w:t>
            </w:r>
            <w:r w:rsidRPr="00DD587C">
              <w:rPr>
                <w:rFonts w:ascii="Times New Roman" w:hAnsi="Times New Roman" w:cs="Times New Roman"/>
              </w:rPr>
              <w:sym w:font="Symbol" w:char="F064"/>
            </w:r>
            <w:r w:rsidRPr="00DD587C">
              <w:rPr>
                <w:rFonts w:ascii="Times New Roman" w:hAnsi="Times New Roman" w:cs="Times New Roman"/>
              </w:rPr>
              <w:t xml:space="preserve"> и емкости основной изоляции производится при напряжении 10 кВ, изоляции измерительного конденсатора (С</w:t>
            </w:r>
            <w:r w:rsidRPr="00DD587C">
              <w:rPr>
                <w:rFonts w:ascii="Times New Roman" w:hAnsi="Times New Roman" w:cs="Times New Roman"/>
                <w:vertAlign w:val="subscript"/>
              </w:rPr>
              <w:t>2</w:t>
            </w:r>
            <w:r w:rsidRPr="00DD587C">
              <w:rPr>
                <w:rFonts w:ascii="Times New Roman" w:hAnsi="Times New Roman" w:cs="Times New Roman"/>
              </w:rPr>
              <w:t>) и (или) последних слоев изоляции (С</w:t>
            </w:r>
            <w:r w:rsidRPr="00DD587C">
              <w:rPr>
                <w:rFonts w:ascii="Times New Roman" w:hAnsi="Times New Roman" w:cs="Times New Roman"/>
                <w:vertAlign w:val="subscript"/>
              </w:rPr>
              <w:t>3</w:t>
            </w:r>
            <w:r w:rsidRPr="00DD587C">
              <w:rPr>
                <w:rFonts w:ascii="Times New Roman" w:hAnsi="Times New Roman" w:cs="Times New Roman"/>
              </w:rPr>
              <w:t>) при напряжении 5 кВ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вводов и проходных изоляторов с основной бумажно-масляной, бумажно-бакелитовой и бумажно-эпоксидной изоляцией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tg</w:t>
            </w:r>
            <w:r w:rsidRPr="00DD587C">
              <w:rPr>
                <w:rFonts w:ascii="Times New Roman" w:hAnsi="Times New Roman" w:cs="Times New Roman"/>
              </w:rPr>
              <w:sym w:font="Symbol" w:char="F064"/>
            </w:r>
            <w:r w:rsidRPr="00DD587C">
              <w:rPr>
                <w:rFonts w:ascii="Times New Roman" w:hAnsi="Times New Roman" w:cs="Times New Roman"/>
              </w:rPr>
              <w:t xml:space="preserve"> у вводов с маслобарьерной изоляцией не обязательно</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9.3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табл.5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Вводы, установленные на силовых трансформаторах испытываются совместно с обмотками этих трансформаторов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приложения испытательного напряжения для вводов, испытываемых совместно с обмотками трансформаторов, а также для вводов с основной фарфоровой изоляцией - 1 мин, для вводов и изоляторов из органических твердых материалов и кабельных масс - 5 мин</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9.4. Проверка качества уплотнений вводов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маслонаполненных негерметичных вводов с бумажно-масляной изоляцией на напряжение 110 кВ и выше созданием в них избыточного давления масла 0,1 МПа. Продолжительность испытания - 30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испытании не должно быть признаков течи масла и снижения испытательного давления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снижение давления за время испытаний не более 5 кПа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9.5. Испытание трансформаторного масла из маслонаполненных вводов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табл.6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9.6. Проверка манометра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Проверяются манометры герметичных вводов путем сличения их показаний с показаниями аттестованного </w:t>
            </w:r>
            <w:r w:rsidRPr="00DD587C">
              <w:rPr>
                <w:rFonts w:ascii="Times New Roman" w:hAnsi="Times New Roman" w:cs="Times New Roman"/>
              </w:rPr>
              <w:lastRenderedPageBreak/>
              <w:t>манометра. Допустимое отклонение показаний манометра от аттестованного не более 10% верхнего предела измерений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Проверка производится в трех оцифрованных точках шкалы: начале, середине и конце</w:t>
            </w: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9.7.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10. Масляные и электромагнитные выключатели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изоляции подвижных и направляющих частей; выполненных из органического материала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табл.15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вторичных цепей и обмоток электромагнитов управления (далее -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 (не менее 1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10.2.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- 1 мин</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опорной изоляции и изоляции относительно корпуса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испытательного напряжения принимается в соответствии с табл.5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маломасляных выключателей 6-10 кВ испытывается также изоляция межконтактного разрыва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вторичных цепей и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10.3. Испытание вводов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Испытания проводятся в соответствии с указаниями раздела 9</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10.4. Оценка состояния внутрибаковой изоляции и изоляции дугогасительных устройств баковых масляных выключателей 35 кВ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Если tg</w:t>
            </w:r>
            <w:r w:rsidRPr="00DD587C">
              <w:rPr>
                <w:rFonts w:ascii="Times New Roman" w:hAnsi="Times New Roman" w:cs="Times New Roman"/>
              </w:rPr>
              <w:sym w:font="Symbol" w:char="F064"/>
            </w:r>
            <w:r w:rsidRPr="00DD587C">
              <w:rPr>
                <w:rFonts w:ascii="Times New Roman" w:hAnsi="Times New Roman" w:cs="Times New Roman"/>
              </w:rPr>
              <w:t xml:space="preserve"> вводов снижен более чем на 5%, то изоляция подлежит сушке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если при измерении tg</w:t>
            </w:r>
            <w:r w:rsidRPr="00DD587C">
              <w:rPr>
                <w:rFonts w:ascii="Times New Roman" w:hAnsi="Times New Roman" w:cs="Times New Roman"/>
              </w:rPr>
              <w:sym w:font="Symbol" w:char="F064"/>
            </w:r>
            <w:r w:rsidRPr="00DD587C">
              <w:rPr>
                <w:rFonts w:ascii="Times New Roman" w:hAnsi="Times New Roman" w:cs="Times New Roman"/>
              </w:rPr>
              <w:t xml:space="preserve"> вводов на полностью собранном выключателе получены повышенные значения по сравнению с нормами, приведенными в табл.14 (Приложение 3.1)</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10.5.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контактов масляных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токоведущего контура не должно превосходить значений, указанных в табл.16 </w:t>
            </w:r>
            <w:r w:rsidRPr="00DD587C">
              <w:rPr>
                <w:rFonts w:ascii="Times New Roman" w:hAnsi="Times New Roman" w:cs="Times New Roman"/>
              </w:rPr>
              <w:lastRenderedPageBreak/>
              <w:t>(Приложение 3.1). Нормы на значения сопротивлений отдельных участков токоведущего контура указываются в заводской инструкции</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lastRenderedPageBreak/>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шунтирующих резисторов дугогасительных устройств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Измеренные значения сопротивлений должны соответствовать заводским данным с указанными в них допусками</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Должно соответствовать заводским данным</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10.6. Проверка времени движения подвижных частей выключателя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Полученные значения времени от подачи команды до момента замыкания (размыкания) контактов масляных выключателей должны соответствовать величинам, указанным в табл.16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10.7. Измерение хода подвижной части выключателя вжима (хода) контактов при включении, контроль одновременности замыкания и размыкания контактов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Полученные значения должны соответствовать величинам, указанным в табл.16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10.8. Проверка действия механизма свободного расцепления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Механизм свободного расцепления должен позволить проведение операции отключения на всем ходе контактов, т.е. в любой момент от начала операции включения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Механизм свободного расцепления проверяется в работе при полностью включенном положении привода и в двух-трех промежуточных положениях</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не производить проверку срабатывания механизма свободного расцепления приводов ПП-61 и ПП-67 в промежуточных положениях из-за возникновения опасности резкого возврата рычага ручного привода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10.9. Проверка регулировочных и установочных характеристик механизмов приводов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производится в объеме и по нормам заводских инструкций и паспортов каждого типа привода и выключателя</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10.10. Проверка срабатывания привода при пониженном напряжении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Минимальное напряжение срабатывания электромагнитов отключения приводов масляного выключателя должно быть не менее 0,7</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постоянном токе и 0,65</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переменном токе; электромагнитов включения 0,85</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переменном токе и 0,8</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постоянном токе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Наименьшее напряжение срабатывания электромагнитов управления выключателей с пружинными приводами должно определяться при рабочем натяге (грузе) включающих пружин согласно указаниям заводских инструкций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10.11. Испытание </w:t>
            </w:r>
            <w:r w:rsidRPr="00DD587C">
              <w:rPr>
                <w:rFonts w:ascii="Times New Roman" w:hAnsi="Times New Roman" w:cs="Times New Roman"/>
              </w:rPr>
              <w:lastRenderedPageBreak/>
              <w:t>выключателя многократными включениями и отключениями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Включение, отключение и </w:t>
            </w:r>
            <w:r w:rsidRPr="00DD587C">
              <w:rPr>
                <w:rFonts w:ascii="Times New Roman" w:hAnsi="Times New Roman" w:cs="Times New Roman"/>
              </w:rPr>
              <w:lastRenderedPageBreak/>
              <w:t>сложные циклы (В-О, О-В,        О-В-О) при многократном опробовании должны производиться при номинальном напряжении на выводах электромагнитов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Число операций для каждого режима опробования - (3</w:t>
            </w:r>
            <w:r w:rsidRPr="00DD587C">
              <w:rPr>
                <w:rFonts w:ascii="Times New Roman" w:hAnsi="Times New Roman" w:cs="Times New Roman"/>
              </w:rPr>
              <w:sym w:font="Symbol" w:char="F0B1"/>
            </w:r>
            <w:r w:rsidRPr="00DD587C">
              <w:rPr>
                <w:rFonts w:ascii="Times New Roman" w:hAnsi="Times New Roman" w:cs="Times New Roman"/>
              </w:rPr>
              <w:t>5)</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Двух-, трехкратное </w:t>
            </w:r>
            <w:r w:rsidRPr="00DD587C">
              <w:rPr>
                <w:rFonts w:ascii="Times New Roman" w:hAnsi="Times New Roman" w:cs="Times New Roman"/>
              </w:rPr>
              <w:lastRenderedPageBreak/>
              <w:t>опробование в циклах О-В и О-В-О производится для выключателей, предназначенных для работы в цикле АПВ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10.12. Испытание трансформаторного масла из баков выключателя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Баковые выключатели 110 кВ и выше: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 пробивное напряжение - не менее 60 кВ для выключателей 110 кВ и не менее 65 кВ для выключателей 220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 содержание механических примесей – отсутствие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Пробивное напряжение трансформаторного масла баковых выключателей: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напряжение до 15 кВ - 20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напряжение до 35 кВ - 25 кВ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баковых (многообъемных) выключателей на напряжение 110 кВ и выше испытания проводятся при выполнении ими предельно допустимого числа коммутаций (отключений и включений) токов КЗ или нагрузки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 из баковых выключателей на напряжение до 35 кВ и маломасляных (малообъемных) на все классы напряжения после выполнения ими предельно допустимого числа коммутаций токов КЗ или токов нагрузки испытанию не подлежит и должно заменяться свежим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10.13. Испытание встроенных трансформаторов тока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п.п.20.1, 20.3.2, 20.5, 20.6, 20.7 раздела 20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10.14.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11. Воздушные выключатели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ППP.</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11.1.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воздухопроводов, опорных и подвижных частей, выполненных из органических материалов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табл.15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многоэлементных изоляторов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каждого элемента многоэлементного изолятора должно быть не менее 300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 только при положительной температуре окружающего воздуха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3) вторичных цепей, обмоток </w:t>
            </w:r>
            <w:r w:rsidRPr="00DD587C">
              <w:rPr>
                <w:rFonts w:ascii="Times New Roman" w:hAnsi="Times New Roman" w:cs="Times New Roman"/>
              </w:rPr>
              <w:lastRenderedPageBreak/>
              <w:t>включающего и отключающего электромагнитов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Производится в соответствии с указаниями </w:t>
            </w:r>
            <w:r w:rsidRPr="00DD587C">
              <w:rPr>
                <w:rFonts w:ascii="Times New Roman" w:hAnsi="Times New Roman" w:cs="Times New Roman"/>
              </w:rPr>
              <w:lastRenderedPageBreak/>
              <w:t>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Производится мегаомметром на </w:t>
            </w:r>
            <w:r w:rsidRPr="00DD587C">
              <w:rPr>
                <w:rFonts w:ascii="Times New Roman" w:hAnsi="Times New Roman" w:cs="Times New Roman"/>
              </w:rPr>
              <w:lastRenderedPageBreak/>
              <w:t>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11.2.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опорной изоляции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испытательного напряжения принимается в соответствии с табл.5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- 1 мин</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вторичных цепей и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11.3.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токоведущего контура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Предельные значения сопротивлений контактных систем должны соответствовать величинам, приведенным в табл.17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токоведущего контура при капитальных ремонтах измеряется для каждого элемента в отдельности, при текущих ремонтах допускается измерять сопротивление токоведущего контура в целом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делителей напряжения и шунтирующих резисторов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сопротивлений должны соответствовать величинам, приведенным в табл. 17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отсутствии норм значения сопротивлений при измерениях должны соответствовать данным первоначальных измерений с отклонением не более 5%</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 измерение сопротивления обмоток и электромагнитов и цепей управления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Измеренные значения должны составлять: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электромагниты типа ВВ-400-15 с форсировкой: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1-ая обмотка - (10</w:t>
            </w:r>
            <w:r w:rsidRPr="00DD587C">
              <w:rPr>
                <w:rFonts w:ascii="Times New Roman" w:hAnsi="Times New Roman" w:cs="Times New Roman"/>
              </w:rPr>
              <w:sym w:font="Symbol" w:char="F0B1"/>
            </w:r>
            <w:r w:rsidRPr="00DD587C">
              <w:rPr>
                <w:rFonts w:ascii="Times New Roman" w:hAnsi="Times New Roman" w:cs="Times New Roman"/>
              </w:rPr>
              <w:t>1,5) 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2-ая обмотка - (45</w:t>
            </w:r>
            <w:r w:rsidRPr="00DD587C">
              <w:rPr>
                <w:rFonts w:ascii="Times New Roman" w:hAnsi="Times New Roman" w:cs="Times New Roman"/>
              </w:rPr>
              <w:sym w:font="Symbol" w:char="F0B1"/>
            </w:r>
            <w:r w:rsidRPr="00DD587C">
              <w:rPr>
                <w:rFonts w:ascii="Times New Roman" w:hAnsi="Times New Roman" w:cs="Times New Roman"/>
              </w:rPr>
              <w:t>2) 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обе обмотки - (55</w:t>
            </w:r>
            <w:r w:rsidRPr="00DD587C">
              <w:rPr>
                <w:rFonts w:ascii="Times New Roman" w:hAnsi="Times New Roman" w:cs="Times New Roman"/>
              </w:rPr>
              <w:sym w:font="Symbol" w:char="F0B1"/>
            </w:r>
            <w:r w:rsidRPr="00DD587C">
              <w:rPr>
                <w:rFonts w:ascii="Times New Roman" w:hAnsi="Times New Roman" w:cs="Times New Roman"/>
              </w:rPr>
              <w:t>3,5) 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электромагниты завода "Электроаппарат" - (0,39</w:t>
            </w:r>
            <w:r w:rsidRPr="00DD587C">
              <w:rPr>
                <w:rFonts w:ascii="Times New Roman" w:hAnsi="Times New Roman" w:cs="Times New Roman"/>
              </w:rPr>
              <w:sym w:font="Symbol" w:char="F0B1"/>
            </w:r>
            <w:r w:rsidRPr="00DD587C">
              <w:rPr>
                <w:rFonts w:ascii="Times New Roman" w:hAnsi="Times New Roman" w:cs="Times New Roman"/>
              </w:rPr>
              <w:t>0,03) 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11.4. Проверка срабатывания привода выключателя при пониженном напряжении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ЭМУ должны срабатывать при напряжении не более 0,7</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питании от аккумуляторных батарей и не более 0,65</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питании от сети переменного тока через выпрямительные устройства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производится при наибольшем рабочем давлении в резервуарах выключателя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на электромагниты должно подаваться толчком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11.5. Проверка характеристик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проверке работы воздушных выключателей должны определяться характеристики, предписанные зaводскими инструкциями и паспортами на выключатели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Виды операций и сложных циклов, значения давлений и напряжений оперативного тока, при которых должна производится проверка выключателей, приведены в табл.18 (Приложение 3.1)</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11.6. Испытание выключателя </w:t>
            </w:r>
            <w:r w:rsidRPr="00DD587C">
              <w:rPr>
                <w:rFonts w:ascii="Times New Roman" w:hAnsi="Times New Roman" w:cs="Times New Roman"/>
              </w:rPr>
              <w:lastRenderedPageBreak/>
              <w:t>многократными включениями и отключениями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Количество операций и сложных циклов, </w:t>
            </w:r>
            <w:r w:rsidRPr="00DD587C">
              <w:rPr>
                <w:rFonts w:ascii="Times New Roman" w:hAnsi="Times New Roman" w:cs="Times New Roman"/>
              </w:rPr>
              <w:lastRenderedPageBreak/>
              <w:t>выполняемых при разных давлениях, устанавливается согласно табл. 18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Опробования в цикле В-О обязательны для всех </w:t>
            </w:r>
            <w:r w:rsidRPr="00DD587C">
              <w:rPr>
                <w:rFonts w:ascii="Times New Roman" w:hAnsi="Times New Roman" w:cs="Times New Roman"/>
              </w:rPr>
              <w:lastRenderedPageBreak/>
              <w:t>выключателей; в циклах О-В и О-В-О - только для выключателей, предназначенных для работы в режиме АПВ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11.7. Испытание конденсаторов делителей напряжения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4</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11.8.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12. Элегазовые выключатели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12.1. Измерение сопротивления изоляции вторичных цепей и обмоток электромагнитов</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single" w:sz="4" w:space="0" w:color="auto"/>
              <w:bottom w:val="nil"/>
            </w:tcBorders>
          </w:tcPr>
          <w:p w:rsidR="004B2D38" w:rsidRPr="00DD587C" w:rsidRDefault="004B2D38">
            <w:pPr>
              <w:pStyle w:val="a3"/>
              <w:ind w:firstLine="284"/>
              <w:jc w:val="center"/>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12.2. Испытание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Испытание изоляции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испытательного напряжения принимается по табл.5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Испытания производятся на полностью собранных аппаратах напряжением 35 кВ и ниже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Испытание изоляции вторичных цепей и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12.3.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Измерение сопротивления главной цепи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должно измеряться как в целом всего токоведущего контура, так и отдельно каждого разрыва дугогасительного устройства (если это позволяет конструкция аппарата)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текущем ремонте измеряется сопротивление токоведущего контура выключателя в целом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Измерение сопротивления обмоток ЭМУ и добавочных резисторов в их цепи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Измеренные значения сопротивлений должны соответствовать заводским нормам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12.4. Проверка минимального напряжения срабатывания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Выключатели должны срабатывать при напряжении: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более 0,7</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питании привода от источника постоянного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более 0,65</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при питании привода от сети переменного тока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Напряжение на электромагниты должно подаваться толчком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проводится при номинальном давлении элегаза в полостях выключателя и наибольшем рабочем давлении в резервуарах привода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12.5. Испытание </w:t>
            </w:r>
            <w:r w:rsidRPr="00DD587C">
              <w:rPr>
                <w:rFonts w:ascii="Times New Roman" w:hAnsi="Times New Roman" w:cs="Times New Roman"/>
              </w:rPr>
              <w:lastRenderedPageBreak/>
              <w:t>конденсаторов делителей напряжения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Испытания должны </w:t>
            </w:r>
            <w:r w:rsidRPr="00DD587C">
              <w:rPr>
                <w:rFonts w:ascii="Times New Roman" w:hAnsi="Times New Roman" w:cs="Times New Roman"/>
              </w:rPr>
              <w:lastRenderedPageBreak/>
              <w:t>выполняться в соответствии с указаниями раздела 4</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Значения измеренной </w:t>
            </w:r>
            <w:r w:rsidRPr="00DD587C">
              <w:rPr>
                <w:rFonts w:ascii="Times New Roman" w:hAnsi="Times New Roman" w:cs="Times New Roman"/>
              </w:rPr>
              <w:lastRenderedPageBreak/>
              <w:t>емкости должны соответствовать норме завода-изготовителя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12.6. Проверка характеристик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проверке работы элегазовых выключателей должны определяться характеристики, предписанные заводскими инструкциями. Результаты проверок должны соответствовать паспортным данным. Виды операций и сложных циклов, значений давлений в резервуаре привода и напряжений оперативного тока, при которых должна производиться проверка, приведены в табл.18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собственных времен отключения и включения должны обеспечиваться при номинальном давлении элегаза в дугогасительных камерах выключателя, избыточном начальном давлении сжатого воздуха в резервуарах привода, равном номинальному, и номинальном напряжении на выводах ЭМУ</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12.7. Контроль наличия утечек элегаза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производится с помощью течеискателя. Щупом течеискателя обследуются места уплотнений стыковых соединений и сварных швов выключателя. Контроль производится при номинальном давлении элегаза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 контроля считается удовлетворительным, если выходной прибор течеискателя не показывает утечки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12.8. Проверка содержания влаги в элегазе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Содержание влаги определяется на основании измерения точки росы. Температура точки росы должна быть не выше минус 50°С</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производятся перед заполнением и пробы элегаза после заполнения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12.9. Испытания встроенных трансформаторов тока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п.п.20.1, 20.3.2, 20.5, 20.6, 20.7 раздела 20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12.10.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13. Вакуумные выключатели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 производится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13.1. Измерение сопротивления изоляции вторичных цепей и ЭМУ</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13.2. Испытание изоляции повышенным напряжением: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Испытание изоляции выключателя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Значение испытательного напряжения принимается согласно табл.5 (Приложение </w:t>
            </w:r>
            <w:r w:rsidRPr="00DD587C">
              <w:rPr>
                <w:rFonts w:ascii="Times New Roman" w:hAnsi="Times New Roman" w:cs="Times New Roman"/>
              </w:rPr>
              <w:lastRenderedPageBreak/>
              <w:t>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Испытание изоляции вторичных цепей и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должно производиться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13.3. Проверка минимального напряжения срабатывания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ЭМУ должны срабатывать при напряжениях:</w:t>
            </w:r>
          </w:p>
          <w:p w:rsidR="004B2D38" w:rsidRPr="00DD587C" w:rsidRDefault="004B2D38">
            <w:pPr>
              <w:pStyle w:val="a3"/>
              <w:ind w:firstLine="284"/>
              <w:jc w:val="both"/>
              <w:rPr>
                <w:rFonts w:ascii="Times New Roman" w:hAnsi="Times New Roman" w:cs="Times New Roman"/>
                <w:i/>
                <w:iCs/>
                <w:vertAlign w:val="subscript"/>
              </w:rPr>
            </w:pPr>
            <w:r w:rsidRPr="00DD587C">
              <w:rPr>
                <w:rFonts w:ascii="Times New Roman" w:hAnsi="Times New Roman" w:cs="Times New Roman"/>
              </w:rPr>
              <w:t>электромагниты включения - 0,85</w:t>
            </w:r>
            <w:r w:rsidRPr="00DD587C">
              <w:rPr>
                <w:rFonts w:ascii="Times New Roman" w:hAnsi="Times New Roman" w:cs="Times New Roman"/>
                <w:i/>
                <w:iCs/>
              </w:rPr>
              <w:t>U</w:t>
            </w:r>
            <w:r w:rsidRPr="00DD587C">
              <w:rPr>
                <w:rFonts w:ascii="Times New Roman" w:hAnsi="Times New Roman" w:cs="Times New Roman"/>
                <w:i/>
                <w:iCs/>
                <w:vertAlign w:val="subscript"/>
              </w:rPr>
              <w:t>ном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электромагниты отключения - 0,7</w:t>
            </w:r>
            <w:r w:rsidRPr="00DD587C">
              <w:rPr>
                <w:rFonts w:ascii="Times New Roman" w:hAnsi="Times New Roman" w:cs="Times New Roman"/>
                <w:i/>
                <w:iCs/>
              </w:rPr>
              <w:t>U</w:t>
            </w:r>
            <w:r w:rsidRPr="00DD587C">
              <w:rPr>
                <w:rFonts w:ascii="Times New Roman" w:hAnsi="Times New Roman" w:cs="Times New Roman"/>
                <w:i/>
                <w:iCs/>
                <w:vertAlign w:val="subscript"/>
              </w:rPr>
              <w:t>ном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13.4. Испытания выключателей многократными опробованиями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Число операций сложных циклов должно составлять: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(3</w:t>
            </w:r>
            <w:r w:rsidRPr="00DD587C">
              <w:rPr>
                <w:rFonts w:ascii="Times New Roman" w:hAnsi="Times New Roman" w:cs="Times New Roman"/>
              </w:rPr>
              <w:sym w:font="Symbol" w:char="F0B1"/>
            </w:r>
            <w:r w:rsidRPr="00DD587C">
              <w:rPr>
                <w:rFonts w:ascii="Times New Roman" w:hAnsi="Times New Roman" w:cs="Times New Roman"/>
              </w:rPr>
              <w:t>5) операций включения и отключения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w:t>
            </w:r>
            <w:r w:rsidRPr="00DD587C">
              <w:rPr>
                <w:rFonts w:ascii="Times New Roman" w:hAnsi="Times New Roman" w:cs="Times New Roman"/>
              </w:rPr>
              <w:sym w:font="Symbol" w:char="F0B1"/>
            </w:r>
            <w:r w:rsidRPr="00DD587C">
              <w:rPr>
                <w:rFonts w:ascii="Times New Roman" w:hAnsi="Times New Roman" w:cs="Times New Roman"/>
              </w:rPr>
              <w:t>3) цикла В-О без выдержки времени между операциями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Испытания проводятся при номинальном напряжении на выводах электромагнитов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13.5. Проверка характеристик выключателя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Производятся в соответствии с указаниями заводов-изготовителей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13.6.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14. Выключатели нагрузки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14.1. Измерение сопротивления изоляции вторичных цепей и обмоток ЭМУ</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Производятся в соответствии с указаниями раздела 28</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14.2.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изоляции выключателей;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должно соответствовать данным табл.5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- 1 мин</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вторичных цепей и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14.3.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не должно быть выше первоначального или исходного более чем в1,5 раза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контактной системы фазы и каждой пары рабочих контактов выключателя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токоведущего контура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измерения сопротивления токоведущего контура полюса должны соответствовать заводским данным, а при их отсутствии - данным первоначальных измерений, отличающимся не более чем на 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Результаты должны соответствовать заводским данным, а при их отсутствии - </w:t>
            </w:r>
            <w:r w:rsidRPr="00DD587C">
              <w:rPr>
                <w:rFonts w:ascii="Times New Roman" w:hAnsi="Times New Roman" w:cs="Times New Roman"/>
              </w:rPr>
              <w:lastRenderedPageBreak/>
              <w:t>данным первоначальных измерений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14.4. Определение степени износа дугогасящих вкладышей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Толщина стенки вкладышей должна быть в пределах (0,5</w:t>
            </w:r>
            <w:r w:rsidRPr="00DD587C">
              <w:rPr>
                <w:rFonts w:ascii="Times New Roman" w:hAnsi="Times New Roman" w:cs="Times New Roman"/>
              </w:rPr>
              <w:sym w:font="Symbol" w:char="F0B1"/>
            </w:r>
            <w:r w:rsidRPr="00DD587C">
              <w:rPr>
                <w:rFonts w:ascii="Times New Roman" w:hAnsi="Times New Roman" w:cs="Times New Roman"/>
              </w:rPr>
              <w:t>1,0) мм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14.5. Определение степени обгорания контактов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Обгорание подвижного и неподвижного дугогасительных контактов в сумме должно быть не более 4 мм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Определяется расстоянием между подвижным и неподвижным главными контактами в момент их замыкания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14.6. Проверка действия механизма свободного расцепления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Механизм свободного расцепления должен быть проверен в работе при включенном положении привода, в двух-трех промежуточных его положениях и на границе зоны действия свободного расцепления</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14.7. Проверка срабатывания привода при пониженном напряжении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Выполняется в соответствии с указаниями п.10.10 раздела 10</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14.8. Испытание выключателя многократными включениями и отключениями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при номинальном напряжении на выводах в соответствии с указаниями п.10.11 раздела 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14.9.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15. Предохранители, предохранители-разъединители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15.1. Испытание опорной изоляции предохранителей повышенным напряжением промышленной частоты</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должно соответствовать данным табл.5 (Приложение 3.1)</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производить совместно с испытанием изоляторов ошиновки ячеек</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15.2. Проверка целостности плавкой вставки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Целостность плавкой вставки проверяется омметром; наличие маркировки со значением номинального тока плавкой вставки - визуально</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номинального тока плавкой вставки должно соответствовать проектным данным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15.3. Измерение сопротивления постоянному току токоведущей части патрона выхлопного предохранителя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Измеренное значение сопротивления должно соответствовать значению номинального тока по маркировке на патроне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Проводится при наличии соответствующих данных в инструкции завода-изготовителя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15.4. Измерение контактного нажатия в разъемных </w:t>
            </w:r>
            <w:r w:rsidRPr="00DD587C">
              <w:rPr>
                <w:rFonts w:ascii="Times New Roman" w:hAnsi="Times New Roman" w:cs="Times New Roman"/>
              </w:rPr>
              <w:lastRenderedPageBreak/>
              <w:t>контактах предохранителя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Измеренное значение должно соответствовать заводским данным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15.5. Проверка состояния дугогасительной части патрона выхлопного предохранителя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внутренний диаметр дугогасительной части патрона предохранителя-разъединителя. Измеренное значение диаметра должно соответствовать заводским данным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15.6. Проверка предохранителя-разъединителя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Выполняется 5 циклов операций включения и отключения предохранителя-разъединителя. Каждая операция должна быть успешной с первой попытки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15.7.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16. Разъединители, короткозамыкатели и отделители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поводков и тяг, выполненных из органических материалов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измерений сопротивлений изоляции должно быть не ниже значений, приведенных в табл.15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Измерение сопротивления изоляции многоэлементных изоляторов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3) Измерение сопротивления изоляции вторичных цепей и электромагнитов управления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16.2.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основной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одноэлементных опорных изоляторов должно соответствовать данным табл.5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изоляции многоэлементных изоляторов производится в соответствии с указаниями раздела 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повышенным напряжением опорно-стержневых изоляторов не обязательно</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 изоляции вторичных цепей и </w:t>
            </w:r>
            <w:r w:rsidRPr="00DD587C">
              <w:rPr>
                <w:rFonts w:ascii="Times New Roman" w:hAnsi="Times New Roman" w:cs="Times New Roman"/>
              </w:rPr>
              <w:lastRenderedPageBreak/>
              <w:t>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Производится в соответствии с указаниями </w:t>
            </w:r>
            <w:r w:rsidRPr="00DD587C">
              <w:rPr>
                <w:rFonts w:ascii="Times New Roman" w:hAnsi="Times New Roman" w:cs="Times New Roman"/>
              </w:rPr>
              <w:lastRenderedPageBreak/>
              <w:t>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16.3.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контактной системы разъединителей и отделителей;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измерений должны соответствовать заводским нормам, а при их отсутствии - данным таблицы 19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обмоток ЭМУ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измерений сопротивлений обмоток должны соответствовать заводским нормам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16.4. Измерение усилия вытягивания ножа из неподвижного контакта разъединителя или отделителя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Результаты измерений должны соответствовать заводским нормам, а при их отсутствии данным табл. 20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16.5. Проверка работы разъединителя, короткозамыкателя и отделителя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Аппараты с ручным управлением должны быть проверены выполнением 5 операций включения и 5 операций отключения.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Аппараты с дистанционным управлением проверяются выполнением пяти операций включения и отключения при номинальном напряжении на выводах ЭМУ и электродвигателей</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16.6. Определение временных характеристик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Результаты измерений должны соответствовать заводским нормам, а при их отсутствии приведенным в табл.21 (Приложение 3.1) с отклонением не более чем на </w:t>
            </w:r>
            <w:r w:rsidRPr="00DD587C">
              <w:rPr>
                <w:rFonts w:ascii="Times New Roman" w:hAnsi="Times New Roman" w:cs="Times New Roman"/>
              </w:rPr>
              <w:sym w:font="Symbol" w:char="F0B1"/>
            </w:r>
            <w:r w:rsidRPr="00DD587C">
              <w:rPr>
                <w:rFonts w:ascii="Times New Roman" w:hAnsi="Times New Roman" w:cs="Times New Roman"/>
              </w:rPr>
              <w:t>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Время движения подвижных частей определяется у короткозамыкателей и отделителей при отключении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16.7. Проверка работы механической блокировки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Блокировка не должна позволять оперирование главными ножами при включенных заземляющих ножах</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16.8.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17. Вентильные разрядники и ограничители перенапряжений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17.1. Измерение сопротивления разрядников и ограничителей перенапряжения</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ограничителей перенапряжений с номинальным напряжением менее 3 кВ должно быть не менее 1000 МОм.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w:t>
            </w:r>
            <w:r w:rsidRPr="00DD587C">
              <w:rPr>
                <w:rFonts w:ascii="Times New Roman" w:hAnsi="Times New Roman" w:cs="Times New Roman"/>
              </w:rPr>
              <w:lastRenderedPageBreak/>
              <w:t>ограничителей перенапряжений с номинальным напряжением 3-35 кВ должно соответствовать требованиям заводов-изготовителей.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ограничителей перенапряжений с номинальным напряжением 110 кВ и выше должно быть не менее 3000 МОм и не должно отличаться более чем на </w:t>
            </w:r>
            <w:r w:rsidRPr="00DD587C">
              <w:rPr>
                <w:rFonts w:ascii="Times New Roman" w:hAnsi="Times New Roman" w:cs="Times New Roman"/>
              </w:rPr>
              <w:sym w:font="Symbol" w:char="F0B1"/>
            </w:r>
            <w:r w:rsidRPr="00DD587C">
              <w:rPr>
                <w:rFonts w:ascii="Times New Roman" w:hAnsi="Times New Roman" w:cs="Times New Roman"/>
              </w:rPr>
              <w:t>30% от данных, приведенных в паспорте или полученных при предыдущих измерениях в эксплуатации.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разрядников РВН, РВП, РВО, GZ должно быть не менее 1000 МОм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элементов разрядников РВС должно соответствовать требованиям заводской инструкции, а элементов разрядников РВМ, РВРД, РВМГ - указанным в табл.22 (Приложение 3.1)</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Измерения производятся при выводе в плановый ремонт оборудования, к которому подключены защитные аппараты, но не реже одного раза в 6 лет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У разрядников и ОПН на </w:t>
            </w:r>
            <w:r w:rsidRPr="00DD587C">
              <w:rPr>
                <w:rFonts w:ascii="Times New Roman" w:hAnsi="Times New Roman" w:cs="Times New Roman"/>
              </w:rPr>
              <w:lastRenderedPageBreak/>
              <w:t>номинальное напряжение3 кВ и выше измерения производятся мегаомметром на напряжение 2500 В, у разрядников и ОПН на номинальное напряжение менее 3 кВ - мегаомметром на 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17.2. Измерение сопротивлений изоляции изолирующих оснований разрядников с регистраторами срабатывания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должно быть не менее 1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мегаомметром на напряжение 1000-2500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17.3. Измерение тока проводимости вентильных разрядников при выпрямленном напряжении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токов проводимости вентильных разрядников должны соответствовать указанным заводом-изготовителем или приведенным в табл.23</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Внеочередное измерение тока проводимости производится при изменении сопротивления вышеуказанных в п.17.1</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17.4. Измерение тока проводимости ограничителей перенапряжений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токов проводимости ОПН должны соответствовать указанным заводом-изготовителем или приведенным в табл.24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процессе эксплуатации для ограничителей 110 и 220 кВ измерения рекомендуется производить без отключения от сети ежегодно перед грозовым сезоном по методике завода-изготовителя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17.5. Проверка элементов, входящих в комплект приспособлений для измерения тока проводимости ограничителей под рабочим напряжением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завода-изготовителя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17.6. Измерение пробивного </w:t>
            </w:r>
            <w:r w:rsidRPr="00DD587C">
              <w:rPr>
                <w:rFonts w:ascii="Times New Roman" w:hAnsi="Times New Roman" w:cs="Times New Roman"/>
              </w:rPr>
              <w:lastRenderedPageBreak/>
              <w:t>напряжения вентильных разрядников при промышленной частоте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Измеренные пробивные напряжения могут отличаться </w:t>
            </w:r>
            <w:r w:rsidRPr="00DD587C">
              <w:rPr>
                <w:rFonts w:ascii="Times New Roman" w:hAnsi="Times New Roman" w:cs="Times New Roman"/>
              </w:rPr>
              <w:lastRenderedPageBreak/>
              <w:t>от данных завода-изготовителя на +5 - -10% или должны соответствовать приведенным в табл.25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Измерение производится только после ремонта со </w:t>
            </w:r>
            <w:r w:rsidRPr="00DD587C">
              <w:rPr>
                <w:rFonts w:ascii="Times New Roman" w:hAnsi="Times New Roman" w:cs="Times New Roman"/>
              </w:rPr>
              <w:lastRenderedPageBreak/>
              <w:t>вскрытием разрядника по методике завода-изготовителя специально обученным персоналом при наличии установки, обеспечивающей ограничение времени приложения напряжения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17.7. Проверка герметичности разрядника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Изменение давления при перекрытом вентиле за 1-2 часа должно быть не выше 0,07 кПа (0,5 мм.рт.ст.)</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только после ремонта со вскрытием разрядника при разрежении 40-50 кПа (300-400 мм.рт.ст.).</w:t>
            </w: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17.8.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18. Трубчатые разрядники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согласно системе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18.1. Проверка состояния поверхности разрядника</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Наружная поверхность не должна иметь ожогов электрической дугой, трещин, расслоений и царапин, глубиной более 0,5 мм по длине не более 1/3 расстояния между наконечниками</w:t>
            </w:r>
          </w:p>
        </w:tc>
        <w:tc>
          <w:tcPr>
            <w:tcW w:w="2580" w:type="dxa"/>
            <w:tcBorders>
              <w:top w:val="single" w:sz="4" w:space="0" w:color="auto"/>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18.2. Измерение диаметра дугогасительного канала разрядника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диметра канала должно соответствовать данным табл.26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по длине внутреннего искрового промежутка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18.3. Измерение внутреннего искрового промежутка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Длина внутреннего искрового промежутка должна соответствовать данным табл.26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18.4. Измерение внешнего искрового промежутка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Длина внешнего искрового промежутка должна соответствовать данным табл.26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18.5. Проверка расположения зон выхлопа</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 М</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Зоны выхлопа разрядников разных фаз не должны пересекаться, и в них не должны находиться элементы конструкций и провода ВЛ</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случае заземления выхлопных обойм разрядников допускается пересечение их зон выхлопа</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19. Сухие реакторы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19.1. Измерение сопротивления изоляции обмоток относительно болтов крепления</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После капитального ремонта - не ниже 0,5 МОм, в эксплуатации - не ниже 0,1 МОм</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19.2. Испытание опорных изоляторов </w:t>
            </w:r>
            <w:r w:rsidRPr="00DD587C">
              <w:rPr>
                <w:rFonts w:ascii="Times New Roman" w:hAnsi="Times New Roman" w:cs="Times New Roman"/>
              </w:rPr>
              <w:lastRenderedPageBreak/>
              <w:t>повышенным напряжением промышленной частоты</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См. табл.5 (приложение 3.1). Продолжительность </w:t>
            </w:r>
            <w:r w:rsidRPr="00DD587C">
              <w:rPr>
                <w:rFonts w:ascii="Times New Roman" w:hAnsi="Times New Roman" w:cs="Times New Roman"/>
              </w:rPr>
              <w:lastRenderedPageBreak/>
              <w:t>испытания 1 мин.</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Может производиться совместно с испытанием </w:t>
            </w:r>
            <w:r w:rsidRPr="00DD587C">
              <w:rPr>
                <w:rFonts w:ascii="Times New Roman" w:hAnsi="Times New Roman" w:cs="Times New Roman"/>
              </w:rPr>
              <w:lastRenderedPageBreak/>
              <w:t>изоляторов ошиновки ячейки</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20. Трансформаторы тока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первичных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нормируется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трансформаторов напряжением выше 1000 В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вторичных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Должно быть не ниже        1 МОм вместе с подсоединенными к ним цепями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1000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тока ТФН-220 кВ при наличии вывода от экрана вторичной обмотки измеряется также сопротивление изоляции между экраном и вторичной обмоткой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20.2. Измерение тангенса угла диэлектрических потерь tg</w:t>
            </w:r>
            <w:r w:rsidRPr="00DD587C">
              <w:rPr>
                <w:rFonts w:ascii="Times New Roman" w:hAnsi="Times New Roman" w:cs="Times New Roman"/>
              </w:rPr>
              <w:sym w:font="Symbol" w:char="F064"/>
            </w:r>
            <w:r w:rsidRPr="00DD587C">
              <w:rPr>
                <w:rFonts w:ascii="Times New Roman" w:hAnsi="Times New Roman" w:cs="Times New Roman"/>
              </w:rPr>
              <w:t xml:space="preserve"> изоляции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Предельные значения tg</w:t>
            </w:r>
            <w:r w:rsidRPr="00DD587C">
              <w:rPr>
                <w:rFonts w:ascii="Times New Roman" w:hAnsi="Times New Roman" w:cs="Times New Roman"/>
              </w:rPr>
              <w:sym w:font="Symbol" w:char="F064"/>
            </w:r>
            <w:r w:rsidRPr="00DD587C">
              <w:rPr>
                <w:rFonts w:ascii="Times New Roman" w:hAnsi="Times New Roman" w:cs="Times New Roman"/>
              </w:rPr>
              <w:t xml:space="preserve"> изоляции обмоток трансформаторов тока с бумажно-масляной изоляцией приведены в табл.27 (Приложение 3.1). Измерения производятся при напряжении 10 кВ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Производятся: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тока напряжением 110 кВ и выше - при неудовлетворительных показателях качества залитого в них масла</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трансформаторов тока напряжением 35 кВ - при ремонтных работах в ячейках (на присоединениях), где они установлены</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20.3.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изоляции первичных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испытательного напряжения приведены в табл.5 (Приложение 3.1). Длительность испытания для трансформаторов тока с фарфоровой внешней изоляцией – 1 мин, с органической изоляцией - 5 мин.</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Трансформаторы тока напряжением более 35 кВ повышенным напряжением не испытываются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Допускается испытывать измерительные трансформаторы совместно с ошиновкой. В этом случае испытательное напряжение принимается по нормам, принятым для электрооборудования с самым низким уровнем испытательного напряжения. Испытание повышенным напряжением трансформаторов тока, соединенных с силовыми </w:t>
            </w:r>
            <w:r w:rsidRPr="00DD587C">
              <w:rPr>
                <w:rFonts w:ascii="Times New Roman" w:hAnsi="Times New Roman" w:cs="Times New Roman"/>
              </w:rPr>
              <w:lastRenderedPageBreak/>
              <w:t>кабелями 6-10 кВ, производится без расшиновки вместе с кабелями по нормам, принятым для кабелей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изоляция вторичных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напряжением 1000 В в течение 1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20.4. Снятие характеристик намагничивания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Характеристика снимается при повышении напряжения на одной из вторичных обмоток до начала насыщения, но не выше 1800 В. При наличии у обмотки ответвлений характеристика снимается на рабочем ответвлении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Допускается снятие только трех контрольных точек. Отличия от значений, измеренных на заводе-изготовителе, или от измеренных на исправном трансформаторе тока, однотипном с проверяемым, не должно превышать 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Снятая характеристика сопоставляется с типовой характеристикой намагничивания или с характеристиками намагничивания исправных трансформаторов, однотипных с проверяемым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20.5. Измерение коэффициента трансформации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Отклонение измеренного коэффициента от паспортного или от измеренного на исправном трансформаторе, однотипном с проверяемым, не должно превышать 2%</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20.6. Измерение сопротивления обмоток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Отклонение измеренного сопротивления от паспортного или от измеренного на других фазах не должно превышать 2%</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сравнении измеренного значения с паспортными данными измеренное значение должно приводиться к заводской температуре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20.7. Испытания трансформаторного масла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 из трансформаторов тока 110-220 кВ испытывается согласно требованиям табл. 6 (Приложение 3.1), п.п.1-3 один раз в два года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Периодичность отбора проб масла при превышении "нормально допустимых" должна устанавливаться учащенной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20.8. Испытания встроенных трансформаторов тока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Испытания встроенных трансформаторов тока производятся по 20.1, 20.3.2, 20.5, 20.6, 20.7</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20.9.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21. Электромагнитные трансформаторы напряжения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 - производится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первичных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изоляции </w:t>
            </w:r>
            <w:r w:rsidRPr="00DD587C">
              <w:rPr>
                <w:rFonts w:ascii="Times New Roman" w:hAnsi="Times New Roman" w:cs="Times New Roman"/>
              </w:rPr>
              <w:lastRenderedPageBreak/>
              <w:t>трансформаторов напряжением до 35 кВ должно быть не менее 100 МОм, трансформаторов напряжением 110-220 кВ - не менее 300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Производится </w:t>
            </w:r>
            <w:r w:rsidRPr="00DD587C">
              <w:rPr>
                <w:rFonts w:ascii="Times New Roman" w:hAnsi="Times New Roman" w:cs="Times New Roman"/>
              </w:rPr>
              <w:lastRenderedPageBreak/>
              <w:t>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вторичных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вторичных обмоток совместно с подключенными цепями, а также связующих обмоток каскадных трансформаторов должно быть не менее 1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21.2. Испытание трансформаторного масла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 испытывается на соответствие показателям табл.6, п.п.1-3 с учетом примечания к таблице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Масло из трансформаторов напряжением до 35 кВ допускается не испытывать</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маслонаполненных каскадных трансформаторов напряжения оценка состояния масла в отдельных ступенях производится по нормам, соответствующим напряжению ступени</w:t>
            </w:r>
          </w:p>
        </w:tc>
      </w:tr>
      <w:tr w:rsidR="004B2D38" w:rsidRPr="00DD587C">
        <w:trPr>
          <w:cantSplit/>
        </w:trPr>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21.3. Тепловизионный контроль</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5280" w:type="dxa"/>
            <w:gridSpan w:val="2"/>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установленными нормами и инструкциями заводов-изготовителей</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22. Комплектные распределительные устройства внутренней и наружной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первичных цепей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полностью собранных цепей должно быть не ниже значений, приведенных в табл.15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вторичных цепей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22.2.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изоляции ячеек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Испытательное напряжение полностью смонтированных ячеек устанавливается согласно приведенным в табл. 5 (Приложение 3.1). Продолжительность приложения испытательного напряжения для фарфоровой изоляции - 1 мин; если изоляция ячеек содержит элементы из твердых органических материалов, продолжительность приложения испытательного </w:t>
            </w:r>
            <w:r w:rsidRPr="00DD587C">
              <w:rPr>
                <w:rFonts w:ascii="Times New Roman" w:hAnsi="Times New Roman" w:cs="Times New Roman"/>
              </w:rPr>
              <w:lastRenderedPageBreak/>
              <w:t>напряжения - 5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Все выдвижные элементы с выключателями устанавливаются в рабочее положение (выключатели включены), выдвижные элементы с силовыми и измерительными трансформаторами, с разрядниками выкатываются в контрольное положение. Силовые кабели на время испытаний должны быть отсоединены</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изоляции вторичных цепей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Испытание должно производиться в соответствии с указаниями раздела 28</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22.3. Проверка соосности и вхождения подвижных контактов в неподвижные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Несоосность контактов не должна превышать (4-5) мм. Вертикальный люфт ламелей разъединяющих контактов выкатной тележки должен быть в пределах (8-14) мм.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Вхождение подвижных контактов в неподвижные должно быть не менее 15 мм, запас хода - не менее 2 мм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22.4.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разъемных контактов должны соответствовать указаниям инструкций заводов изготовителей, а при их отсутствии соответствовать данным, приведенным в табл.27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выборочно, если позволяет конструкция КРУ или КРУН, во вторичных цепях - только для контактов скользящего типа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22.5. Контроль сборных шин</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Контроль контактных соединений сборных шин должен выполняться в соответствии с указаниями раздела 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22.6. Механические испытания</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четырех-пятикратное выкатывание и вкатывание выдвижных элементов. Проверяется соосность разъединяющих контактов главной цепи, работа шторочного механизма, блокировок, фиксаторов</w:t>
            </w:r>
          </w:p>
        </w:tc>
        <w:tc>
          <w:tcPr>
            <w:tcW w:w="2580" w:type="dxa"/>
            <w:tcBorders>
              <w:top w:val="nil"/>
              <w:bottom w:val="single" w:sz="4" w:space="0" w:color="auto"/>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Примечания:</w:t>
      </w:r>
      <w:r w:rsidRPr="00DD587C">
        <w:rPr>
          <w:rFonts w:ascii="Times New Roman" w:hAnsi="Times New Roman" w:cs="Times New Roman"/>
          <w:sz w:val="18"/>
        </w:rPr>
        <w:t xml:space="preserve"> 1. Комплектные распределительные устройства с элегазовой изоляцией испытываются с учетом указаний организации-изготовителя.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2. Испытания аппаратов КРУ и КРУН (выключателей, измерительных трансформаторов, разрядников и др.) проводятся в соответствии с указаниями соответствующих разделов данных норм.</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23. Электродвигатели переменного тока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электродвигателей мощностью более 5 МВт измерения производятся в соответствии с установленными нормами и инструкциями заводов-изготовителей</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измеряется мегаомметром на напряжение: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500 В - у электродвига-телей напряжением до 500 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1000 В - у электродвига-телей напряжением до 1000В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2500 В - у электродвига-телей напряжением выше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1) обмоток статора, у электродвигателей на </w:t>
            </w:r>
            <w:r w:rsidRPr="00DD587C">
              <w:rPr>
                <w:rFonts w:ascii="Times New Roman" w:hAnsi="Times New Roman" w:cs="Times New Roman"/>
              </w:rPr>
              <w:lastRenderedPageBreak/>
              <w:t>напряжение выше 1000 В или мощностью от 1 МВт до 5 МВт</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изоляции должно быть не ниже </w:t>
            </w:r>
            <w:r w:rsidRPr="00DD587C">
              <w:rPr>
                <w:rFonts w:ascii="Times New Roman" w:hAnsi="Times New Roman" w:cs="Times New Roman"/>
              </w:rPr>
              <w:lastRenderedPageBreak/>
              <w:t>значений, приведенных в табл.28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обмоток статора, у электродвигателей на напряжение до1000 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обмоток должно быть не менее 1 МОм при температуре 10-30°С, а при температуре 60°С - 0,5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сопротивлений относятся ко всем видам изоляции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3) коэффициент абсорбции (отношение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r w:rsidRPr="00DD587C">
              <w:rPr>
                <w:rFonts w:ascii="Times New Roman" w:hAnsi="Times New Roman" w:cs="Times New Roman"/>
              </w:rPr>
              <w:t>) обмоток статора электродвигателей напряжением выше 1000 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Значение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r w:rsidRPr="00DD587C">
              <w:rPr>
                <w:rFonts w:ascii="Times New Roman" w:hAnsi="Times New Roman" w:cs="Times New Roman"/>
              </w:rPr>
              <w:t xml:space="preserve"> должно быть не ниже 1,3 у электро-двигателей с термореактивной изоляцией и не ниже 1,2 у электродвигателей с микалентной компаундированной изоляцией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2500 В для электродвигателей мощностью от 1 до 5 МВт, а также меньшей мощности для электродвигателей наружной установки с микалентной компаундированной изоляцией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4) обмоток ротора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должно быть не менее 0,2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Производится у синхронных электродвигателей и асинхронных электродвигателей с фазным ротором напряжением 3 кВ и выше или мощностью более 1 МВт мегаомметром на напряжение 1000 В  (допускается 500 В) </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5) термоиндикаторов с соединительными проводами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нормируется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мегаомметром на напряжение 250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6) подшипников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нормируется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электродвигателей напряжением 3 кВ и выше, подшипники которых имеют изоляцию относительно корпуса, производятся относительно фундаментной плиты при полностью собранных маслопроводах мегаомметром на напряжение 1000 В при ремонтах с выемкой ротора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23.2. Оценка состояния изоляции обмоток электродвигателей перед включением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Электродвигатели включаются без сушки, если значения сопротивления изоляции обмоток и коэффициента абсорбции не ниже значений, приведенных в п.23.1.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23.3.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Значение испытательного напряжения принимается по табл.29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По решению технического руководителя Потребителя испытание электродвигателей напряжением до 1000 В может не производиться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23.4. Измерение сопротивления </w:t>
            </w:r>
            <w:r w:rsidRPr="00DD587C">
              <w:rPr>
                <w:rFonts w:ascii="Times New Roman" w:hAnsi="Times New Roman" w:cs="Times New Roman"/>
              </w:rPr>
              <w:lastRenderedPageBreak/>
              <w:t>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 обмоток статора и ротора;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Измеренные значения сопротивлений различных фаз обмоток, приведенные к одинаковой температуре, не должны отличаться друг от друга и от исходных данных более чем на </w:t>
            </w:r>
            <w:r w:rsidRPr="00DD587C">
              <w:rPr>
                <w:rFonts w:ascii="Times New Roman" w:hAnsi="Times New Roman" w:cs="Times New Roman"/>
              </w:rPr>
              <w:sym w:font="Symbol" w:char="F0B1"/>
            </w:r>
            <w:r w:rsidRPr="00DD587C">
              <w:rPr>
                <w:rFonts w:ascii="Times New Roman" w:hAnsi="Times New Roman" w:cs="Times New Roman"/>
              </w:rPr>
              <w:t>2%</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электродвигателей напряжением 3 кВ и выше, сопротивление обмотки ротора измеряется у синхронных двигателей и электродвигателей с фазным ротором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реостатов и пускорегулировочных резисторов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не должно отличаться от исходных значений более чем на </w:t>
            </w:r>
            <w:r w:rsidRPr="00DD587C">
              <w:rPr>
                <w:rFonts w:ascii="Times New Roman" w:hAnsi="Times New Roman" w:cs="Times New Roman"/>
              </w:rPr>
              <w:sym w:font="Symbol" w:char="F0B1"/>
            </w:r>
            <w:r w:rsidRPr="00DD587C">
              <w:rPr>
                <w:rFonts w:ascii="Times New Roman" w:hAnsi="Times New Roman" w:cs="Times New Roman"/>
              </w:rPr>
              <w:t>10%</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электродвигателей напряжение 3 кВ и выше производится на всех ответвлениях. У остальных измеряется общее сопротивление реостатов и пусковых резисторов и проверяется целостность отпаек</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23.5. Измерение зазоров между сталью ротора и статора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электродвигателей мощностью 1000 кВт и более, у всех электродвигателей ответственных механизмов, а также у электродвигателей с выносными подшипниками скольжения размеры воздушных зазоров в точках, расположенных по окружности ротора и сдвинутых относительно друг друга на угол 90°, или в точках, специально предусмотренных при изготовлении электродвигателя, не должны отличаться более чем на 10% от среднего размера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если позволяет конструкция электродвигателя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23.6. Измерение зазоров в подшипниках скольжения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Увеличение зазоров в подшипниках скольжения сверх значений, приведенных в табл.30 (Приложение 3.1), указывает на необходимость перезаливки вкладыша</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23.7. Проверка электродвигателя на холостом ходу или с ненагруженным механизмом</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Ток холостого хода не должен отличаться более чем на 10% от значения, указанного в каталоге или в инструкции завода изготовителя. Продолжительность испытания - 1 час</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электродвигателей напряжением 3 кВ и выше и мощностью 100 кВт и более</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23.8. Измерение вибрации подшипников электродвигателя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Вертикальная и поперечная составляющая вибрации, измеренные на подшипниках электро-двигателей, сочлененных с механизмами, не должна превышать значений, указанных в заводских инструкциях. При отсутствии таких указаний см. табл.31 </w:t>
            </w:r>
            <w:r w:rsidRPr="00DD587C">
              <w:rPr>
                <w:rFonts w:ascii="Times New Roman" w:hAnsi="Times New Roman" w:cs="Times New Roman"/>
              </w:rPr>
              <w:lastRenderedPageBreak/>
              <w:t>(Приложение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Производится у электро-двигателей напряжением 3 кВ и выше и электро-двигателей ответственных механизмов </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23.9. Измерение разбега ротора в осевом направлении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выше 4 мм, если в заводской инструкции не установлена другая норма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электро-двигателей, имеющих подшипники скольжения, ответственных механизмов или в случае выемки ротора</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23.10. Проверка работы электродвига-теля под нагрузкой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при нагрузке электродвигателя не менее 50% номинальной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электро-двигателей напряжением выше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23.11. Гидравлические испытания воздухоохладителя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избыточным давлением 0,2-0,25 МПа (2-2,5 кгс/см</w:t>
            </w:r>
            <w:r w:rsidRPr="00DD587C">
              <w:rPr>
                <w:rFonts w:ascii="Times New Roman" w:hAnsi="Times New Roman" w:cs="Times New Roman"/>
                <w:vertAlign w:val="superscript"/>
              </w:rPr>
              <w:t>2</w:t>
            </w:r>
            <w:r w:rsidRPr="00DD587C">
              <w:rPr>
                <w:rFonts w:ascii="Times New Roman" w:hAnsi="Times New Roman" w:cs="Times New Roman"/>
              </w:rPr>
              <w:t>), если отсутствуют другие указания завода-изготовителя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- 5-10 мин</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23.12. Проверка исправности стержней короткозамкнутого ротора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Стержни коротко-замкнутых электродвигателей должны быть целыми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асинхронных электродвига-телей мощностью 100 кВт и более</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23.13. Испытание возбудителей</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у синхронных электро-двигателей в соответствии с требованиями заводских инструкций</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24. Машины постоянного тока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 производятся в сроки, устанавливаемые системой ППP.</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24.1. Оценка состояния обмоток</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Машины постоянного тока включаются без сушки при соблюдении следующих условий: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машины напряжением до 500 В, если значение сопротивления изоляции обмоток не менее приведенного в табл.32 (Приложение 3.1)</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машины напряжением выше 500 В, если значение сопротивления изоляции обмоток не менее приведенного в табл. 32 (Приложение 3.1) и значение коэффициента абсорбции не менее 1,2</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24.2. Измерение сопротивления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обмоток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Измеренное значение сопротивления обмоток должно быть не ниже приведенных в табл.32 (Приложение 3.1). В эксплуатации сопротивление изоляции обмоток измеряется вместе с соединенными с ними цепями и кабелями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Сопротивление изоляции обмоток измеряется относительно корпуса при номинальном напряжении обмотки до 500 В мегаомметром на напряжение 500 В, при номинальном напряжении обмотки выше 500 В - </w:t>
            </w:r>
            <w:r w:rsidRPr="00DD587C">
              <w:rPr>
                <w:rFonts w:ascii="Times New Roman" w:hAnsi="Times New Roman" w:cs="Times New Roman"/>
              </w:rPr>
              <w:lastRenderedPageBreak/>
              <w:t>мегаомметром на 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 бандажей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менее 0,5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бандажей измеряется относительно корпуса и удерживаемых им обмоток вместе с соединенными с ними цепями и кабелями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24.3. Испытание изоляции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табл.33 (приложение 3.1). Продолжительность испытания - 1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производится у машин мощностью до 200 кВт на напряжение до 440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24.4. Измерение сопротивления постоянному току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табл.34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Измерения производятся при практически холодном состоянии машины</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24.5. Снятие характеристик холостого хода и испытание витковой изоляции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Отклонение снятой характеристики от заводской не нормируется. При испытании витковой изоляции машин с числом полюсов более четырех среднее напряжение между соседними коллекторными пластинами не должно быть выше 24 В. Продолжительность испытания витковой изоляции - 3-5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Характеристика холостого хода снимается у генераторов постоянного тока. Подъем напряжения производится до значения, равного 130% номинального</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24.6. Измерение воздушных зазоров под полюсами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Зазоры в диаметрально противоположных точках не должны отличаться один от другого более чем на </w:t>
            </w:r>
            <w:r w:rsidRPr="00DD587C">
              <w:rPr>
                <w:rFonts w:ascii="Times New Roman" w:hAnsi="Times New Roman" w:cs="Times New Roman"/>
              </w:rPr>
              <w:sym w:font="Symbol" w:char="F0B1"/>
            </w:r>
            <w:r w:rsidRPr="00DD587C">
              <w:rPr>
                <w:rFonts w:ascii="Times New Roman" w:hAnsi="Times New Roman" w:cs="Times New Roman"/>
              </w:rPr>
              <w:t>10% среднего зазора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производится у генераторов, а также у электродвигателей мощностью более 3 кВт</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24.7. Проверка работы машины на холостом ходу</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Ток холостого хода не нормируется, оценивается рабочее состояние машины</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не менее 1ч</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24.8. Определение пределов регулирования частоты вращения</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Пределы регулирования должны соответствовать технологическим данным механизма</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на холостом ходу и под нагрузкой у электро-двигателей с регулируемой частотой вращения</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25. Электродные котлы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или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25.1. Измерение сопротивления столба воды изолирующей вставки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или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столба воды (Ом) в каждой из вставок должно быть не менее 0,06</w:t>
            </w:r>
            <w:r w:rsidRPr="00DD587C">
              <w:rPr>
                <w:rFonts w:ascii="Times New Roman" w:hAnsi="Times New Roman" w:cs="Times New Roman"/>
                <w:i/>
                <w:iCs/>
              </w:rPr>
              <w:t>U</w:t>
            </w:r>
            <w:r w:rsidRPr="00DD587C">
              <w:rPr>
                <w:rFonts w:ascii="Times New Roman" w:hAnsi="Times New Roman" w:cs="Times New Roman"/>
                <w:i/>
                <w:iCs/>
                <w:vertAlign w:val="subscript"/>
              </w:rPr>
              <w:t>ф</w:t>
            </w:r>
            <w:r w:rsidRPr="00DD587C">
              <w:rPr>
                <w:rFonts w:ascii="Times New Roman" w:hAnsi="Times New Roman" w:cs="Times New Roman"/>
              </w:rPr>
              <w:t>·</w:t>
            </w:r>
            <w:r w:rsidRPr="00DD587C">
              <w:rPr>
                <w:rFonts w:ascii="Times New Roman" w:hAnsi="Times New Roman" w:cs="Times New Roman"/>
                <w:i/>
                <w:iCs/>
              </w:rPr>
              <w:t>n</w:t>
            </w:r>
            <w:r w:rsidRPr="00DD587C">
              <w:rPr>
                <w:rFonts w:ascii="Times New Roman" w:hAnsi="Times New Roman" w:cs="Times New Roman"/>
              </w:rPr>
              <w:t xml:space="preserve">; где </w:t>
            </w:r>
            <w:r w:rsidRPr="00DD587C">
              <w:rPr>
                <w:rFonts w:ascii="Times New Roman" w:hAnsi="Times New Roman" w:cs="Times New Roman"/>
                <w:i/>
                <w:iCs/>
              </w:rPr>
              <w:t>U</w:t>
            </w:r>
            <w:r w:rsidRPr="00DD587C">
              <w:rPr>
                <w:rFonts w:ascii="Times New Roman" w:hAnsi="Times New Roman" w:cs="Times New Roman"/>
                <w:i/>
                <w:iCs/>
                <w:vertAlign w:val="subscript"/>
              </w:rPr>
              <w:t>ф</w:t>
            </w:r>
            <w:r w:rsidRPr="00DD587C">
              <w:rPr>
                <w:rFonts w:ascii="Times New Roman" w:hAnsi="Times New Roman" w:cs="Times New Roman"/>
              </w:rPr>
              <w:t xml:space="preserve"> - фазное напряжение электродного котла, В; </w:t>
            </w:r>
            <w:r w:rsidRPr="00DD587C">
              <w:rPr>
                <w:rFonts w:ascii="Times New Roman" w:hAnsi="Times New Roman" w:cs="Times New Roman"/>
                <w:i/>
                <w:iCs/>
              </w:rPr>
              <w:t>n</w:t>
            </w:r>
            <w:r w:rsidRPr="00DD587C">
              <w:rPr>
                <w:rFonts w:ascii="Times New Roman" w:hAnsi="Times New Roman" w:cs="Times New Roman"/>
              </w:rPr>
              <w:t xml:space="preserve"> - число изолирующих вставок всех котлов котельной</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у электродных котлов напряжением выше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менее 200</w:t>
            </w:r>
            <w:r w:rsidRPr="00DD587C">
              <w:rPr>
                <w:rFonts w:ascii="Times New Roman" w:hAnsi="Times New Roman" w:cs="Times New Roman"/>
                <w:i/>
                <w:iCs/>
              </w:rPr>
              <w:t>n</w:t>
            </w:r>
            <w:r w:rsidRPr="00DD587C">
              <w:rPr>
                <w:rFonts w:ascii="Times New Roman" w:hAnsi="Times New Roman" w:cs="Times New Roman"/>
              </w:rPr>
              <w:t>.</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у электродных котлов напряжением до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25.2. Измерение удельного сопротивления питательной (сетевой) воды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20°С должно быть в пределах, указанных заводом-изготовителем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у электродных котлов перед пуском и при изменении источника водоснабжения, а при снабжении из открытых водоемов - не реже 4 раз в год</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25.3.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- 1 мин</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изоляции корпуса котла вместе с изолирующими вставками, освобожденными от воды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табл.5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изолирующих вставок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двукратным номинальным фазным напряжением</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25.4. Измерение сопротивления изоляции котла без воды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Не менее 0,5 МОм, если заводом-изготовителем не оговорены более высокие требования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Измеряется в положении электродов при максимальной и минимальной мощности по отношению к корпусу мегаомметром на напряжение 2500 В</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25.5. Проверка действия защитной аппаратуры котла</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местными инструкциями и инструкциями заводов-изготовителей</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26. Заземляющие устройства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ППP.</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26.1. Проверка соединений заземлителей с заземляемыми элементами, в том числе с естественными заземлителями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производится для выявления обрывов и других дефектов путем осмотра, простукивания молотком и измерения переходных сопротивлений. Проверка соединения с естественными заземлителями производится после ремонта заземлителей</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случае измерения переходных сопротивлений следует учитывать, что сопротивление исправного соединения не превышает 0,05 Ом</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кранов проверка наличия цепи должна производится не реже 1 раза в год</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26.2. Проверка напряжения прикосновения на территории электроустановки и напряжения на заземляющем устройстве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Наибольшее напряжение не должно превышать:</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500 В при длительности воздействия 0,1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400 В при длительности воздействия 0,2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200 В при длительности воздействия 0,5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130 В при длительности воздействия 0,7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100 В при длительности воздействия 1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65 В при длительности воздействия от 1 с до 5 с</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Производится в электро-установках, выполненных по нормам на напряжение прикосновения в контроль-ных точках, в которых значения напряжения прикосновения определены при проектировании, после капитального ремонта заземлителей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За длительность воздействия принимается суммарное время действия резервной релейной защиты и собственного времени отключения выключателей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Промежуточные допустимые напряжения в интервале времени от 0,1 с до 1 с следует определять интерполяцией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26.3. Проверка состояния элементов заземляющего устройства, находящихся в земле: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коррозионного состояния производится не реже 1 раза в 12 лет. Элемент заземлителя должен быть заменен, если разрушено более 50% его сечения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электроустановок, кроме ВЛ</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заземлителей в ОРУ электростанций и подстанций производится выборочно, в местах наиболее подверженных коррозии, а также вблизи мест заземления нейтралей силовых трансформаторов, присоединений разрядников и ограничителей перенапряжений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ЗРУ осмотр элементов заземлителей производится по решению технического руководителя Потребителя</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ВЛ</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На ВЛ выборочная проверка со вскрытием грунта производится не менее чем у 2% опор от общего числа опор с заземлителями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Проверку следует производить в населенной местности, на участках с наиболее агрессивными, выдуваемыми и плохопро-водящими грунтами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26.4. Измерение сопротивлений заземляющих устройств: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опор воздушных линий электропередачи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сопротивлений заземлителей опор приведены в табл.35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Производятся после ремонтов, но не реже 1 раза в 6 лет для ВЛ напряжением до 1000В и 12 лет для ВЛ выше 1000В на опорах с разрядниками и другим электрооборудованием и выборочно у 2% металлических и железобетонных опор на участках в населенной местности. Измерения производятся также после реконструкции и ремонта заземляющих устройств, а также при обнаружении разрушения или следов перекрытия изоляторов электрической дугой</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 электроустановок, кроме воздушных линий </w:t>
            </w:r>
            <w:r w:rsidRPr="00DD587C">
              <w:rPr>
                <w:rFonts w:ascii="Times New Roman" w:hAnsi="Times New Roman" w:cs="Times New Roman"/>
              </w:rPr>
              <w:lastRenderedPageBreak/>
              <w:t>электропередачи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Значения сопротивлений заземляющих устройств электроустановок приведены </w:t>
            </w:r>
            <w:r w:rsidRPr="00DD587C">
              <w:rPr>
                <w:rFonts w:ascii="Times New Roman" w:hAnsi="Times New Roman" w:cs="Times New Roman"/>
              </w:rPr>
              <w:lastRenderedPageBreak/>
              <w:t>в табл.36 (Приложение 3.1)</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26.5. Проверка состояния пробивных предохранителей в установках напряжением до 1000В</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Предохранители должны быть исправными и соответствовать номинальному напряжению сети</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не реже 1 раза в 6 лет, а также при предположении о срабатывании</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27. Стационарные, передвижные, комплектные переносные испытательные установки</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М - производятся в сроки, устанавливаемые системой ППР.</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27.1.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цепей и аппаратуры напряжением выше 1000 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изоляции не нормируется</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производится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цепей и аппаратуры напряжением до 1000В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Сопротивление должно быть не менее 1 МОм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То же, на напряжение 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27.2. Испытание повышенным напряжением промышленной частоты</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принимается согласно заводским инструкциям или техническим условиям и должно быть не ниже 115% номинального напряжения испытательной установки. Продолжительность испытания - 1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Испытываются цепи высокого напряжения испытательных установок, испытательных аппаратов, мостов для измерения диэлектрических потерь, эталонных конденсаторов и других элементов высокого напряжения испытательных схем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27.3. Проверка исправности измерительных устройств и испытательных трансформаторов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Классы точности и коэффициенты трансформации должны соответствовать паспорту</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Проверяется точность измерения мостов, измерительных приборов и устройств. Исправность обмоток испытательных и измерительных трансфор-маторов оценивается измерением коэффициента трансформации и класса точности</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27.4. Проверка действия блокировочных устройств, средств сигнализации и защиты испытательных установок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Все блокировочные устройства, средства сигнализации и защиты должны быть исправными и работать четко в заданном режиме</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3-5 операций по проверке действия защитных и предупредительных элементов испытательной установки при имитации различных режимов ее работы</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27.5. Проверка интенсивности рентгеновского излучения кенотронов испытательных установок</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Допустимая мощность дозы рентгеновского излучения в любой доступной точке установки на расстоянии 5-10 см от поверхности защиты (кожуха) не должна превышать 0,02 нКл/(г·с) (0,28 мР/час или 0,08 мкР/с). Значение допустимой </w:t>
            </w:r>
            <w:r w:rsidRPr="00DD587C">
              <w:rPr>
                <w:rFonts w:ascii="Times New Roman" w:hAnsi="Times New Roman" w:cs="Times New Roman"/>
              </w:rPr>
              <w:lastRenderedPageBreak/>
              <w:t>дозы излучения дано из расчета 36-часовой рабочей недели. В случае иной продолжительности эти значения должны быть умножены на коэффициент 36/</w:t>
            </w:r>
            <w:r w:rsidRPr="00DD587C">
              <w:rPr>
                <w:rFonts w:ascii="Times New Roman" w:hAnsi="Times New Roman" w:cs="Times New Roman"/>
                <w:i/>
                <w:iCs/>
              </w:rPr>
              <w:t>t</w:t>
            </w:r>
            <w:r w:rsidRPr="00DD587C">
              <w:rPr>
                <w:rFonts w:ascii="Times New Roman" w:hAnsi="Times New Roman" w:cs="Times New Roman"/>
              </w:rPr>
              <w:t xml:space="preserve">, где </w:t>
            </w:r>
            <w:r w:rsidRPr="00DD587C">
              <w:rPr>
                <w:rFonts w:ascii="Times New Roman" w:hAnsi="Times New Roman" w:cs="Times New Roman"/>
                <w:i/>
                <w:iCs/>
              </w:rPr>
              <w:t>t</w:t>
            </w:r>
            <w:r w:rsidRPr="00DD587C">
              <w:rPr>
                <w:rFonts w:ascii="Times New Roman" w:hAnsi="Times New Roman" w:cs="Times New Roman"/>
              </w:rPr>
              <w:t xml:space="preserve"> - фактическая продолжительность рабочей недели, час</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 xml:space="preserve">Производится в тех случаях, когда при проведении капитального ремонта испытательной установки было изменено расположение в ней кенотронов. Дозиметрическая проверка эффективности защиты от </w:t>
            </w:r>
            <w:r w:rsidRPr="00DD587C">
              <w:rPr>
                <w:rFonts w:ascii="Times New Roman" w:hAnsi="Times New Roman" w:cs="Times New Roman"/>
              </w:rPr>
              <w:lastRenderedPageBreak/>
              <w:t>рентгеновского излучения осуществляется при наибольших значениях напряжения и тока на аноде кенотрона. Эффективность защиты от рентгеновского излучения определяется измерением мощности дозы излучения микрорентге-нометром МРМ-2 или дозиметром Кура</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28. Электроустановки, аппараты, вторичные цепи, нормы испытаний которых не определены в разделах 2-27, и электропроводки напряжением до 1000 В</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 Т, М - производятся в сроки, устанавливаемые системой ППP.</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08"/>
        <w:gridCol w:w="1080"/>
        <w:gridCol w:w="2700"/>
        <w:gridCol w:w="2580"/>
      </w:tblGrid>
      <w:tr w:rsidR="004B2D38" w:rsidRPr="00DD587C">
        <w:tc>
          <w:tcPr>
            <w:tcW w:w="200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испытания</w:t>
            </w:r>
          </w:p>
        </w:tc>
        <w:tc>
          <w:tcPr>
            <w:tcW w:w="10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испытания</w:t>
            </w:r>
          </w:p>
        </w:tc>
        <w:tc>
          <w:tcPr>
            <w:tcW w:w="270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Нормы испытания</w:t>
            </w:r>
          </w:p>
        </w:tc>
        <w:tc>
          <w:tcPr>
            <w:tcW w:w="258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Указания</w:t>
            </w:r>
          </w:p>
        </w:tc>
      </w:tr>
      <w:tr w:rsidR="004B2D38" w:rsidRPr="00DD587C">
        <w:tc>
          <w:tcPr>
            <w:tcW w:w="2008" w:type="dxa"/>
            <w:tcBorders>
              <w:top w:val="single" w:sz="4" w:space="0" w:color="auto"/>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28.1. Измерение сопротивления изоляции</w:t>
            </w:r>
          </w:p>
        </w:tc>
        <w:tc>
          <w:tcPr>
            <w:tcW w:w="108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табл.37 (Приложение 3.1)</w:t>
            </w:r>
          </w:p>
        </w:tc>
        <w:tc>
          <w:tcPr>
            <w:tcW w:w="2580" w:type="dxa"/>
            <w:tcBorders>
              <w:top w:val="single" w:sz="4" w:space="0" w:color="auto"/>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28.2. Испытание повышенным напряжением про-мышленной частоты электротехнических изделий напряжением выше 12 В переменного тока и - 120 В постоянного тока, в том числе:</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Длительность приложения напряжения (</w:t>
            </w:r>
            <w:r w:rsidRPr="00DD587C">
              <w:rPr>
                <w:rFonts w:ascii="Times New Roman" w:hAnsi="Times New Roman" w:cs="Times New Roman"/>
                <w:i/>
                <w:iCs/>
              </w:rPr>
              <w:t>U</w:t>
            </w:r>
            <w:r w:rsidRPr="00DD587C">
              <w:rPr>
                <w:rFonts w:ascii="Times New Roman" w:hAnsi="Times New Roman" w:cs="Times New Roman"/>
                <w:i/>
                <w:iCs/>
                <w:vertAlign w:val="subscript"/>
              </w:rPr>
              <w:t>исп</w:t>
            </w:r>
            <w:r w:rsidRPr="00DD587C">
              <w:rPr>
                <w:rFonts w:ascii="Times New Roman" w:hAnsi="Times New Roman" w:cs="Times New Roman"/>
              </w:rPr>
              <w:t>) - 1 мин</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1) изоляция обмоток и токоведущего кабеля переносного электроинструмента относительно корпуса и наружных металлических деталей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Для электроинструмента на напряжение до 50 В </w:t>
            </w:r>
            <w:r w:rsidRPr="00DD587C">
              <w:rPr>
                <w:rFonts w:ascii="Times New Roman" w:hAnsi="Times New Roman" w:cs="Times New Roman"/>
                <w:i/>
                <w:iCs/>
              </w:rPr>
              <w:t>U</w:t>
            </w:r>
            <w:r w:rsidRPr="00DD587C">
              <w:rPr>
                <w:rFonts w:ascii="Times New Roman" w:hAnsi="Times New Roman" w:cs="Times New Roman"/>
                <w:i/>
                <w:iCs/>
                <w:vertAlign w:val="subscript"/>
              </w:rPr>
              <w:t>исп</w:t>
            </w:r>
            <w:r w:rsidRPr="00DD587C">
              <w:rPr>
                <w:rFonts w:ascii="Times New Roman" w:hAnsi="Times New Roman" w:cs="Times New Roman"/>
              </w:rPr>
              <w:t xml:space="preserve"> принимается 550 В. Для электроинструмента на напряжение выше 50 В и мощности до 1 кВт - 900 В, при мощности более 1 кВт - 1350 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электроинструмента с корпусом из изоляционного материала на время испытаний должны быть обернуты металлической фольгой и соединены с заземлителем корпус и соединенные с ним детали. При сопротивлении изоляции более 10 MОм испытание повышенным напряжением может быть заменено измерением одноминутного сопротивления изоляции мегаомметром на напряжение 2500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обмоток понижающих трансформаторов</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должно быть 1350 В при номинальном напряжении первичной обмотки трансформатора 127-220 В, и 1800 В при номинальном напряжении первичной обмотки 380-440 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Испытательное напряжение прикладывается поочередно к каждой из обмоток. При этом остальные обмотки должны быть соединены с заземленным корпусом и магнитопроводом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28.3. Испытание повышенным напряжением </w:t>
            </w:r>
            <w:r w:rsidRPr="00DD587C">
              <w:rPr>
                <w:rFonts w:ascii="Times New Roman" w:hAnsi="Times New Roman" w:cs="Times New Roman"/>
              </w:rPr>
              <w:lastRenderedPageBreak/>
              <w:t>промышленной частоты силовых и вторичных цепей рабочим напряжением выше 50 В переменного тока, не содержащих устройств с микроэлектронными элементами: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Продолжительность испытания - 1 мин. Испытательное напряжение -</w:t>
            </w:r>
            <w:r w:rsidRPr="00DD587C">
              <w:rPr>
                <w:rFonts w:ascii="Times New Roman" w:hAnsi="Times New Roman" w:cs="Times New Roman"/>
              </w:rPr>
              <w:lastRenderedPageBreak/>
              <w:t>1000 В</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1) изоляции распределительных устройств элементов приводов выключателей, короткозамыкателей, отделителей, аппаратов, а также вторичных цепей управления, защиты, автоматики, телемеханики и т.д.</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также главу 3 п.3.6.23. При проведении испытаний мегаомметром на 2500 В можно не проводить измерений мегаомметром на 500-1000 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 изоляции силовых и осветительных электропроводок</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случае, если сопротивление изоляции оказалось ниже 1 МОм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lang w:val="en-US"/>
              </w:rPr>
            </w:pPr>
            <w:r w:rsidRPr="00DD587C">
              <w:rPr>
                <w:rFonts w:ascii="Times New Roman" w:hAnsi="Times New Roman" w:cs="Times New Roman"/>
              </w:rPr>
              <w:t xml:space="preserve">28.4. Проверка срабатывания защиты при системе питания с заземленной нейтралью </w:t>
            </w:r>
            <w:r w:rsidRPr="00DD587C">
              <w:rPr>
                <w:rFonts w:ascii="Times New Roman" w:hAnsi="Times New Roman" w:cs="Times New Roman"/>
                <w:lang w:val="en-US"/>
              </w:rPr>
              <w:t>(TN-C, TN-C-S, TN-S)</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замыкании на нулевой защитный проводник ток однофазного короткого замыкания должен составлять не менее: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трехкратного значения номинального тока плавкой вставки предохранителя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трехкратного значения номинального тока нерегулиремого расцепителя автоматического выключателя с обратнозависимой от тока характеристикой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трехкратного значения уставки по току срабатывания регулируемого расцепителя автоматического выключателя обратнозависимой от тока характеристикой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1,1 верхнего значения тока срабатывания мгновенно действующего расцепителя (отсечки)</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Проверяется непо-средственным измерением тока однофазного короткого замыкания с помощью специальных приборов или измерением полного сопротивления петли фаза-нуль с последующим определением тока короткого замыкания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электроустановок, присоединенных к одному щитку и находящихся в пределах одного помещения, допускается производить измерения только на одной, самой удаленной от точки питания установке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У светильников наружного освещения проверяется срабатывание защиты только на самых дальних светильниках каждой линии</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Проверку срабатывания защиты групповых линий различных приемников допускается производить на штепсельных розетках с защитным контактом</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28.5 Проверка наличия цепи между заземленными установками и </w:t>
            </w:r>
            <w:r w:rsidRPr="00DD587C">
              <w:rPr>
                <w:rFonts w:ascii="Times New Roman" w:hAnsi="Times New Roman" w:cs="Times New Roman"/>
              </w:rPr>
              <w:lastRenderedPageBreak/>
              <w:t>элементами заземленной установки</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lastRenderedPageBreak/>
              <w:t>К, Т, 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Не должно быть обрывов и неудовлетворительных контактов. Переходное сопротивление контактов </w:t>
            </w:r>
            <w:r w:rsidRPr="00DD587C">
              <w:rPr>
                <w:rFonts w:ascii="Times New Roman" w:hAnsi="Times New Roman" w:cs="Times New Roman"/>
              </w:rPr>
              <w:lastRenderedPageBreak/>
              <w:t>должно быть не выше 0,05 Ом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lastRenderedPageBreak/>
              <w:t>Производится на установках, срабатывание защиты которых проверено</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lastRenderedPageBreak/>
              <w:t>28.6. Проверка действия расцепителей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Пределы работы расцепителей должны соответствовать заводским данным</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28.7. Проверка устройств защитного отключения</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М</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путем нажатия на кнопку "Т" (тест), включенного в сеть устройства</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не реже 1 раза в квартал</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28.8 Проверка работы контакторов и автоматов при пониженном и номинальном напряжении оперативного тока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См. табл.38 (Приложение 3.1)</w:t>
            </w:r>
          </w:p>
        </w:tc>
        <w:tc>
          <w:tcPr>
            <w:tcW w:w="2580" w:type="dxa"/>
            <w:tcBorders>
              <w:top w:val="nil"/>
              <w:bottom w:val="nil"/>
            </w:tcBorders>
          </w:tcPr>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28.9. Проверка фазировки распределительных устройств напряжением до 1000 В и их присоединений</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Должно иметь место совпадение по фазам</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28.10. Измерение напряжений прикосновения и шага</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В системе с заземленной нейтралью при однофазном коротком замыкании напряжение прикосновения и шага не должно превышать 50 В, если для конкретных помещений не установлены другие значения </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Измерение производится в животноводческих комплексах, банях с электронагревателями и на других объектах, где в целях предотвращения электротравматизма выполнено уравнивание и выравнивание потенциалов</w:t>
            </w:r>
          </w:p>
        </w:tc>
      </w:tr>
      <w:tr w:rsidR="004B2D38" w:rsidRPr="00DD587C">
        <w:tc>
          <w:tcPr>
            <w:tcW w:w="2008" w:type="dxa"/>
            <w:tcBorders>
              <w:top w:val="nil"/>
              <w:bottom w:val="nil"/>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28.11. Проверка главной заземляющей шины (ГЗШ)</w:t>
            </w:r>
          </w:p>
        </w:tc>
        <w:tc>
          <w:tcPr>
            <w:tcW w:w="108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Проверка затяжки болтовых и целостность сварных контактных соединений</w:t>
            </w:r>
          </w:p>
        </w:tc>
        <w:tc>
          <w:tcPr>
            <w:tcW w:w="2580"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Производится в соответствии с указаниями п.1</w:t>
            </w:r>
          </w:p>
        </w:tc>
      </w:tr>
      <w:tr w:rsidR="004B2D38" w:rsidRPr="00DD587C">
        <w:tc>
          <w:tcPr>
            <w:tcW w:w="2008" w:type="dxa"/>
            <w:tcBorders>
              <w:top w:val="nil"/>
              <w:bottom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28.12. Измерение уровня освещенности и других светотехнических параметров</w:t>
            </w:r>
          </w:p>
        </w:tc>
        <w:tc>
          <w:tcPr>
            <w:tcW w:w="108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 Т</w:t>
            </w:r>
          </w:p>
        </w:tc>
        <w:tc>
          <w:tcPr>
            <w:tcW w:w="270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Освещенность и другие светотехнические параметры должны быть не ниже значений, предусмотренных нормами</w:t>
            </w:r>
          </w:p>
        </w:tc>
        <w:tc>
          <w:tcPr>
            <w:tcW w:w="2580"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Оценка результатов контрольных измерений должна производиться с учетом типа применяемых ламп и напряжения в момент измерения.</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i/>
          <w:iCs/>
        </w:rPr>
      </w:pPr>
      <w:r w:rsidRPr="00DD587C">
        <w:rPr>
          <w:rFonts w:ascii="Times New Roman" w:hAnsi="Times New Roman" w:cs="Times New Roman"/>
        </w:rPr>
        <w:br w:type="page"/>
      </w:r>
      <w:r w:rsidRPr="00DD587C">
        <w:rPr>
          <w:rFonts w:ascii="Times New Roman" w:hAnsi="Times New Roman" w:cs="Times New Roman"/>
          <w:i/>
          <w:iCs/>
        </w:rPr>
        <w:lastRenderedPageBreak/>
        <w:t>ПРИЛОЖЕНИЕ 3.1.</w:t>
      </w:r>
    </w:p>
    <w:p w:rsidR="004B2D38" w:rsidRPr="00DD587C" w:rsidRDefault="004B2D38">
      <w:pPr>
        <w:pStyle w:val="a3"/>
        <w:ind w:firstLine="284"/>
        <w:jc w:val="right"/>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Порядок и объем проверки изоляции обмоток трансформаторов после</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капитального ремонта и заливки маслом.</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08"/>
        <w:gridCol w:w="1336"/>
        <w:gridCol w:w="1904"/>
        <w:gridCol w:w="2160"/>
        <w:gridCol w:w="1860"/>
      </w:tblGrid>
      <w:tr w:rsidR="004B2D38" w:rsidRPr="00DD587C">
        <w:tc>
          <w:tcPr>
            <w:tcW w:w="1108"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Трансфор-маторы</w:t>
            </w:r>
          </w:p>
        </w:tc>
        <w:tc>
          <w:tcPr>
            <w:tcW w:w="133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Объем проверки</w:t>
            </w:r>
          </w:p>
        </w:tc>
        <w:tc>
          <w:tcPr>
            <w:tcW w:w="190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Показатели масла и изоляции обмоток</w:t>
            </w:r>
          </w:p>
        </w:tc>
        <w:tc>
          <w:tcPr>
            <w:tcW w:w="216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Комбинация условий по предыдущему столбцу, достаточных для включения трансформатора</w:t>
            </w:r>
          </w:p>
        </w:tc>
        <w:tc>
          <w:tcPr>
            <w:tcW w:w="186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Дополнительные указания</w:t>
            </w:r>
          </w:p>
        </w:tc>
      </w:tr>
      <w:tr w:rsidR="004B2D38" w:rsidRPr="00DD587C">
        <w:tc>
          <w:tcPr>
            <w:tcW w:w="110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До 35 кВ мощностью до 10000 кВА</w:t>
            </w:r>
          </w:p>
        </w:tc>
        <w:tc>
          <w:tcPr>
            <w:tcW w:w="13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Отбор пробы масла</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2. Измерение сопротивления изоляции </w:t>
            </w:r>
            <w:r w:rsidRPr="00DD587C">
              <w:rPr>
                <w:rFonts w:ascii="Times New Roman" w:hAnsi="Times New Roman" w:cs="Times New Roman"/>
                <w:i/>
                <w:iCs/>
              </w:rPr>
              <w:t>R</w:t>
            </w:r>
            <w:r w:rsidRPr="00DD587C">
              <w:rPr>
                <w:rFonts w:ascii="Times New Roman" w:hAnsi="Times New Roman" w:cs="Times New Roman"/>
                <w:vertAlign w:val="subscript"/>
              </w:rPr>
              <w:t>60</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3.Определение отношения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p>
        </w:tc>
        <w:tc>
          <w:tcPr>
            <w:tcW w:w="190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Характеристика масла (в объеме сокращенного анализа) - в норме</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2. Сопротивление изоляции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 xml:space="preserve"> за время ремонта снизилось не более чем на 30%</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3. Сопротивление изоляции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 xml:space="preserve"> не ниже указанного в табл.2</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4. Отношение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r w:rsidRPr="00DD587C">
              <w:rPr>
                <w:rFonts w:ascii="Times New Roman" w:hAnsi="Times New Roman" w:cs="Times New Roman"/>
              </w:rPr>
              <w:t xml:space="preserve"> при температуре (10-30)°С должно быть не менее 1,3</w:t>
            </w:r>
          </w:p>
        </w:tc>
        <w:tc>
          <w:tcPr>
            <w:tcW w:w="21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Для трансформаторов до 1000 кВА - одна из комбинаций условий:</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2; 1, 3</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Для трансформаторов от 1000 кВА до10000 кВА - одна из комбинаций условий:</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2, 4; 1, 3, 4</w:t>
            </w:r>
          </w:p>
        </w:tc>
        <w:tc>
          <w:tcPr>
            <w:tcW w:w="18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Проба масла должна отбираться не ранее чем через 12 часов после заливки (доливки) его в трансформатор</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Для трансформаторов до 1000 кВА допускается определять только значение пробивного напряжения пробы масла</w:t>
            </w:r>
          </w:p>
        </w:tc>
      </w:tr>
      <w:tr w:rsidR="004B2D38" w:rsidRPr="00DD587C">
        <w:tc>
          <w:tcPr>
            <w:tcW w:w="110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До 35 кВ мощностью более 10000 кВА; 110 кВ и выше всех мощностей</w:t>
            </w:r>
          </w:p>
        </w:tc>
        <w:tc>
          <w:tcPr>
            <w:tcW w:w="13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Отбор пробы масла</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2. Измерение сопротивления изоляции </w:t>
            </w:r>
            <w:r w:rsidRPr="00DD587C">
              <w:rPr>
                <w:rFonts w:ascii="Times New Roman" w:hAnsi="Times New Roman" w:cs="Times New Roman"/>
                <w:i/>
                <w:iCs/>
              </w:rPr>
              <w:t>R</w:t>
            </w:r>
            <w:r w:rsidRPr="00DD587C">
              <w:rPr>
                <w:rFonts w:ascii="Times New Roman" w:hAnsi="Times New Roman" w:cs="Times New Roman"/>
                <w:vertAlign w:val="subscript"/>
              </w:rPr>
              <w:t>60</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3.Определение отношения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4. Измерение tg</w:t>
            </w:r>
            <w:r w:rsidRPr="00DD587C">
              <w:rPr>
                <w:rFonts w:ascii="Times New Roman" w:hAnsi="Times New Roman" w:cs="Times New Roman"/>
              </w:rPr>
              <w:sym w:font="Symbol" w:char="F064"/>
            </w:r>
            <w:r w:rsidRPr="00DD587C">
              <w:rPr>
                <w:rFonts w:ascii="Times New Roman" w:hAnsi="Times New Roman" w:cs="Times New Roman"/>
              </w:rPr>
              <w:t xml:space="preserve"> у транс-форматоров 110 кВ и выше</w:t>
            </w:r>
          </w:p>
        </w:tc>
        <w:tc>
          <w:tcPr>
            <w:tcW w:w="190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Характеристики масла (в объеме сокращенного анализа) - в норме</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Сопротивление изоляции за время ремонта снизилось не более чем на 30%</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3. Сопротивление изоляции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 xml:space="preserve"> не менее указанного в табл.2*</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4. Отношение </w:t>
            </w:r>
            <w:r w:rsidRPr="00DD587C">
              <w:rPr>
                <w:rFonts w:ascii="Times New Roman" w:hAnsi="Times New Roman" w:cs="Times New Roman"/>
                <w:i/>
                <w:iCs/>
              </w:rPr>
              <w:t>R</w:t>
            </w:r>
            <w:r w:rsidRPr="00DD587C">
              <w:rPr>
                <w:rFonts w:ascii="Times New Roman" w:hAnsi="Times New Roman" w:cs="Times New Roman"/>
                <w:vertAlign w:val="subscript"/>
              </w:rPr>
              <w:t>60</w:t>
            </w:r>
            <w:r w:rsidRPr="00DD587C">
              <w:rPr>
                <w:rFonts w:ascii="Times New Roman" w:hAnsi="Times New Roman" w:cs="Times New Roman"/>
              </w:rPr>
              <w:t>/</w:t>
            </w:r>
            <w:r w:rsidRPr="00DD587C">
              <w:rPr>
                <w:rFonts w:ascii="Times New Roman" w:hAnsi="Times New Roman" w:cs="Times New Roman"/>
                <w:i/>
                <w:iCs/>
              </w:rPr>
              <w:t>R</w:t>
            </w:r>
            <w:r w:rsidRPr="00DD587C">
              <w:rPr>
                <w:rFonts w:ascii="Times New Roman" w:hAnsi="Times New Roman" w:cs="Times New Roman"/>
                <w:vertAlign w:val="subscript"/>
              </w:rPr>
              <w:t>15</w:t>
            </w:r>
            <w:r w:rsidRPr="00DD587C">
              <w:rPr>
                <w:rFonts w:ascii="Times New Roman" w:hAnsi="Times New Roman" w:cs="Times New Roman"/>
              </w:rPr>
              <w:t xml:space="preserve"> при температуре (10-30)°С не менее 1,3</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5. Значения tg</w:t>
            </w:r>
            <w:r w:rsidRPr="00DD587C">
              <w:rPr>
                <w:rFonts w:ascii="Times New Roman" w:hAnsi="Times New Roman" w:cs="Times New Roman"/>
              </w:rPr>
              <w:sym w:font="Symbol" w:char="F064"/>
            </w:r>
            <w:r w:rsidRPr="00DD587C">
              <w:rPr>
                <w:rFonts w:ascii="Times New Roman" w:hAnsi="Times New Roman" w:cs="Times New Roman"/>
              </w:rPr>
              <w:t xml:space="preserve"> не превышают значений, указанных в табл.4 и 5</w:t>
            </w:r>
          </w:p>
        </w:tc>
        <w:tc>
          <w:tcPr>
            <w:tcW w:w="21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Для трансформаторов 35 кВ мощностью более 10000кВА - комбинация условий: 1, 3, 4, 5</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Для трансформаторов 110 кВ и выше - комбинация условий 1-6</w:t>
            </w:r>
          </w:p>
        </w:tc>
        <w:tc>
          <w:tcPr>
            <w:tcW w:w="18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*Для трансформаторов до 110 кВ. Для трансформаторов выше 110 кВ сопротивление изоляции не нормируется, но должно учитываться при комплексном рассмотрении результатов измерений.</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 xml:space="preserve"> Таблица 2</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 xml:space="preserve">Наименьшие допустимые сопротивления изоляции </w:t>
      </w:r>
      <w:r w:rsidRPr="00DD587C">
        <w:rPr>
          <w:rFonts w:ascii="Times New Roman" w:hAnsi="Times New Roman" w:cs="Times New Roman"/>
          <w:b/>
          <w:bCs/>
          <w:i/>
          <w:iCs/>
        </w:rPr>
        <w:t>R</w:t>
      </w:r>
      <w:r w:rsidRPr="00DD587C">
        <w:rPr>
          <w:rFonts w:ascii="Times New Roman" w:hAnsi="Times New Roman" w:cs="Times New Roman"/>
          <w:b/>
          <w:bCs/>
          <w:vertAlign w:val="subscript"/>
        </w:rPr>
        <w:t>60</w:t>
      </w:r>
      <w:r w:rsidRPr="00DD587C">
        <w:rPr>
          <w:rFonts w:ascii="Times New Roman" w:hAnsi="Times New Roman" w:cs="Times New Roman"/>
          <w:b/>
          <w:bCs/>
        </w:rPr>
        <w:t xml:space="preserve"> обмоток трансформаторов</w:t>
      </w:r>
    </w:p>
    <w:p w:rsidR="004B2D38" w:rsidRPr="00DD587C" w:rsidRDefault="004B2D38">
      <w:pPr>
        <w:pStyle w:val="a3"/>
        <w:ind w:firstLine="284"/>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7"/>
        <w:gridCol w:w="853"/>
        <w:gridCol w:w="853"/>
        <w:gridCol w:w="853"/>
        <w:gridCol w:w="853"/>
        <w:gridCol w:w="853"/>
        <w:gridCol w:w="853"/>
        <w:gridCol w:w="853"/>
      </w:tblGrid>
      <w:tr w:rsidR="004B2D38" w:rsidRPr="00DD587C">
        <w:trPr>
          <w:cantSplit/>
        </w:trPr>
        <w:tc>
          <w:tcPr>
            <w:tcW w:w="2557"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Номинальное напряжение обмотки высшего напряжения, кВ</w:t>
            </w:r>
          </w:p>
        </w:tc>
        <w:tc>
          <w:tcPr>
            <w:tcW w:w="5971" w:type="dxa"/>
            <w:gridSpan w:val="7"/>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Значения </w:t>
            </w:r>
            <w:r w:rsidRPr="00DD587C">
              <w:rPr>
                <w:rFonts w:ascii="Times New Roman" w:hAnsi="Times New Roman" w:cs="Times New Roman"/>
                <w:i/>
                <w:iCs/>
                <w:sz w:val="18"/>
              </w:rPr>
              <w:t>R</w:t>
            </w:r>
            <w:r w:rsidRPr="00DD587C">
              <w:rPr>
                <w:rFonts w:ascii="Times New Roman" w:hAnsi="Times New Roman" w:cs="Times New Roman"/>
                <w:sz w:val="18"/>
                <w:vertAlign w:val="subscript"/>
              </w:rPr>
              <w:t>60</w:t>
            </w:r>
            <w:r w:rsidRPr="00DD587C">
              <w:rPr>
                <w:rFonts w:ascii="Times New Roman" w:hAnsi="Times New Roman" w:cs="Times New Roman"/>
                <w:sz w:val="18"/>
              </w:rPr>
              <w:t>, МОм, при температуре обмотки, °С</w:t>
            </w:r>
          </w:p>
        </w:tc>
      </w:tr>
      <w:tr w:rsidR="004B2D38" w:rsidRPr="00DD587C">
        <w:trPr>
          <w:cantSplit/>
        </w:trPr>
        <w:tc>
          <w:tcPr>
            <w:tcW w:w="2557" w:type="dxa"/>
            <w:vMerge/>
          </w:tcPr>
          <w:p w:rsidR="004B2D38" w:rsidRPr="00DD587C" w:rsidRDefault="004B2D38">
            <w:pPr>
              <w:pStyle w:val="a3"/>
              <w:jc w:val="both"/>
              <w:rPr>
                <w:rFonts w:ascii="Times New Roman" w:hAnsi="Times New Roman" w:cs="Times New Roman"/>
              </w:rPr>
            </w:pP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w:t>
            </w:r>
          </w:p>
        </w:tc>
      </w:tr>
      <w:tr w:rsidR="004B2D38" w:rsidRPr="00DD587C">
        <w:trPr>
          <w:cantSplit/>
        </w:trPr>
        <w:tc>
          <w:tcPr>
            <w:tcW w:w="255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Масляные до 35</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r>
      <w:tr w:rsidR="004B2D38" w:rsidRPr="00DD587C">
        <w:trPr>
          <w:cantSplit/>
        </w:trPr>
        <w:tc>
          <w:tcPr>
            <w:tcW w:w="255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Масляные 110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260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r>
      <w:tr w:rsidR="004B2D38" w:rsidRPr="00DD587C">
        <w:trPr>
          <w:cantSplit/>
        </w:trPr>
        <w:tc>
          <w:tcPr>
            <w:tcW w:w="255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Масляные свыше 110</w:t>
            </w:r>
          </w:p>
        </w:tc>
        <w:tc>
          <w:tcPr>
            <w:tcW w:w="5971" w:type="dxa"/>
            <w:gridSpan w:val="7"/>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Не нормируется</w:t>
            </w:r>
          </w:p>
        </w:tc>
      </w:tr>
      <w:tr w:rsidR="004B2D38" w:rsidRPr="00DD587C">
        <w:trPr>
          <w:cantSplit/>
        </w:trPr>
        <w:tc>
          <w:tcPr>
            <w:tcW w:w="255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lastRenderedPageBreak/>
              <w:t>Сухие до 1 кВ</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706" w:type="dxa"/>
            <w:gridSpan w:val="2"/>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255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Сухие более 1 кВ до 6 кВ</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706" w:type="dxa"/>
            <w:gridSpan w:val="2"/>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2557"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Сухие более 6 кВ</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706" w:type="dxa"/>
            <w:gridSpan w:val="2"/>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85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Примечание:</w:t>
      </w:r>
      <w:r w:rsidRPr="00DD587C">
        <w:rPr>
          <w:rFonts w:ascii="Times New Roman" w:hAnsi="Times New Roman" w:cs="Times New Roman"/>
          <w:sz w:val="18"/>
        </w:rPr>
        <w:t xml:space="preserve"> Значения, указанные в таблице, относятся ко всем обмоткам данного трансформатора.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Схемы измерения характеристик изоляции трансформаторов</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31"/>
        <w:gridCol w:w="1834"/>
        <w:gridCol w:w="1835"/>
        <w:gridCol w:w="1834"/>
        <w:gridCol w:w="1834"/>
      </w:tblGrid>
      <w:tr w:rsidR="004B2D38" w:rsidRPr="00DD587C">
        <w:trPr>
          <w:cantSplit/>
        </w:trPr>
        <w:tc>
          <w:tcPr>
            <w:tcW w:w="1031"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Последова-тельность измерений</w:t>
            </w:r>
          </w:p>
        </w:tc>
        <w:tc>
          <w:tcPr>
            <w:tcW w:w="3669"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Двухобмоточные трансформаторы</w:t>
            </w:r>
          </w:p>
        </w:tc>
        <w:tc>
          <w:tcPr>
            <w:tcW w:w="3668"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Трехобмоточные трансформаторы</w:t>
            </w:r>
          </w:p>
        </w:tc>
      </w:tr>
      <w:tr w:rsidR="004B2D38" w:rsidRPr="00DD587C">
        <w:trPr>
          <w:cantSplit/>
        </w:trPr>
        <w:tc>
          <w:tcPr>
            <w:tcW w:w="1031" w:type="dxa"/>
            <w:vMerge/>
          </w:tcPr>
          <w:p w:rsidR="004B2D38" w:rsidRPr="00DD587C" w:rsidRDefault="004B2D38">
            <w:pPr>
              <w:pStyle w:val="a3"/>
              <w:jc w:val="center"/>
              <w:rPr>
                <w:rFonts w:ascii="Times New Roman" w:hAnsi="Times New Roman" w:cs="Times New Roman"/>
                <w:sz w:val="18"/>
              </w:rPr>
            </w:pPr>
          </w:p>
        </w:tc>
        <w:tc>
          <w:tcPr>
            <w:tcW w:w="183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Обмотки, на которых проводят измерения</w:t>
            </w:r>
          </w:p>
        </w:tc>
        <w:tc>
          <w:tcPr>
            <w:tcW w:w="1835"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Заземляемые части трансформатора</w:t>
            </w:r>
          </w:p>
        </w:tc>
        <w:tc>
          <w:tcPr>
            <w:tcW w:w="183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Обмотки, на которых проводят измерения</w:t>
            </w:r>
          </w:p>
        </w:tc>
        <w:tc>
          <w:tcPr>
            <w:tcW w:w="183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Заземляемые части трансформатора</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НН</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 ВН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 СН, ВН</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ВН</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 НН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 НН, ВН</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(ВН + СН)*</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 НН, СН</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(ВН + СН)*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 НН</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(ВН + СН + НН)*</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Бак</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В процессе эксплуатации допускается проводить измерения также по зонам изоляции (например, ВН - бак, НН - бак, ВН - НН) с подсоединением вывода "экран" мегаомметра к свободной обмотке или баку.</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Измерения обязательны только для трансформаторов мощностью 16000 кВА и более.</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4</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Наибольшие допустимые значения tg</w:t>
      </w:r>
      <w:r w:rsidRPr="00DD587C">
        <w:rPr>
          <w:rFonts w:ascii="Times New Roman" w:hAnsi="Times New Roman" w:cs="Times New Roman"/>
          <w:b/>
          <w:bCs/>
        </w:rPr>
        <w:sym w:font="Symbol" w:char="F064"/>
      </w:r>
      <w:r w:rsidRPr="00DD587C">
        <w:rPr>
          <w:rFonts w:ascii="Times New Roman" w:hAnsi="Times New Roman" w:cs="Times New Roman"/>
          <w:b/>
          <w:bCs/>
        </w:rPr>
        <w:t xml:space="preserve"> изоляции обмоток трансформаторов в масле</w:t>
      </w:r>
    </w:p>
    <w:p w:rsidR="004B2D38" w:rsidRPr="00DD587C" w:rsidRDefault="004B2D38">
      <w:pPr>
        <w:pStyle w:val="a3"/>
        <w:ind w:firstLine="284"/>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00"/>
        <w:gridCol w:w="775"/>
        <w:gridCol w:w="775"/>
        <w:gridCol w:w="775"/>
        <w:gridCol w:w="775"/>
        <w:gridCol w:w="776"/>
        <w:gridCol w:w="776"/>
        <w:gridCol w:w="776"/>
      </w:tblGrid>
      <w:tr w:rsidR="004B2D38" w:rsidRPr="00DD587C">
        <w:trPr>
          <w:cantSplit/>
        </w:trPr>
        <w:tc>
          <w:tcPr>
            <w:tcW w:w="31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Трансформаторы</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w:t>
            </w:r>
          </w:p>
        </w:tc>
      </w:tr>
      <w:tr w:rsidR="004B2D38" w:rsidRPr="00DD587C">
        <w:trPr>
          <w:cantSplit/>
        </w:trPr>
        <w:tc>
          <w:tcPr>
            <w:tcW w:w="310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35 кВ мощностью более 10000 кВА и 110 кВ всех мощностей</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w:t>
            </w:r>
          </w:p>
        </w:tc>
      </w:tr>
      <w:tr w:rsidR="004B2D38" w:rsidRPr="00DD587C">
        <w:trPr>
          <w:cantSplit/>
        </w:trPr>
        <w:tc>
          <w:tcPr>
            <w:tcW w:w="310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220 кВ всех мощностей</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c>
          <w:tcPr>
            <w:tcW w:w="77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c>
          <w:tcPr>
            <w:tcW w:w="77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Примечание:</w:t>
      </w:r>
      <w:r w:rsidRPr="00DD587C">
        <w:rPr>
          <w:rFonts w:ascii="Times New Roman" w:hAnsi="Times New Roman" w:cs="Times New Roman"/>
          <w:sz w:val="18"/>
        </w:rPr>
        <w:t xml:space="preserve"> Значения, указанные в таблице, относятся ко всем обмоткам данного трансформатора.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5</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Испытательные напряжения промышленной частоты в эксплуатации для</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электрооборудования классов напряжения до 35 кВ</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с нормальной и облегченной изоляцией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31"/>
        <w:gridCol w:w="1834"/>
        <w:gridCol w:w="1835"/>
        <w:gridCol w:w="1834"/>
        <w:gridCol w:w="1834"/>
      </w:tblGrid>
      <w:tr w:rsidR="004B2D38" w:rsidRPr="00DD587C">
        <w:trPr>
          <w:cantSplit/>
        </w:trPr>
        <w:tc>
          <w:tcPr>
            <w:tcW w:w="1031"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Класс напряжения, кВ</w:t>
            </w:r>
          </w:p>
        </w:tc>
        <w:tc>
          <w:tcPr>
            <w:tcW w:w="7337" w:type="dxa"/>
            <w:gridSpan w:val="4"/>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Испытательное напряжение, кВ</w:t>
            </w:r>
          </w:p>
        </w:tc>
      </w:tr>
      <w:tr w:rsidR="004B2D38" w:rsidRPr="00DD587C">
        <w:trPr>
          <w:cantSplit/>
        </w:trPr>
        <w:tc>
          <w:tcPr>
            <w:tcW w:w="1031" w:type="dxa"/>
            <w:vMerge/>
          </w:tcPr>
          <w:p w:rsidR="004B2D38" w:rsidRPr="00DD587C" w:rsidRDefault="004B2D38">
            <w:pPr>
              <w:pStyle w:val="a3"/>
              <w:jc w:val="center"/>
              <w:rPr>
                <w:rFonts w:ascii="Times New Roman" w:hAnsi="Times New Roman" w:cs="Times New Roman"/>
              </w:rPr>
            </w:pPr>
          </w:p>
        </w:tc>
        <w:tc>
          <w:tcPr>
            <w:tcW w:w="3669"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Силовые трансформаторы, шунтирующие и дугогасящие реакторы</w:t>
            </w:r>
          </w:p>
        </w:tc>
        <w:tc>
          <w:tcPr>
            <w:tcW w:w="3668"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Аппараты, трансформаторы тока и напряжения, токоограничивающие реакторы, изоляторы, вводы, конденсаторы связи, экранированные токопроводы, сборные шины, КРУ и КТП, электродные котлы</w:t>
            </w:r>
          </w:p>
        </w:tc>
      </w:tr>
      <w:tr w:rsidR="004B2D38" w:rsidRPr="00DD587C">
        <w:trPr>
          <w:cantSplit/>
        </w:trPr>
        <w:tc>
          <w:tcPr>
            <w:tcW w:w="1031" w:type="dxa"/>
            <w:vMerge/>
          </w:tcPr>
          <w:p w:rsidR="004B2D38" w:rsidRPr="00DD587C" w:rsidRDefault="004B2D38">
            <w:pPr>
              <w:pStyle w:val="a3"/>
              <w:jc w:val="center"/>
              <w:rPr>
                <w:rFonts w:ascii="Times New Roman" w:hAnsi="Times New Roman" w:cs="Times New Roman"/>
              </w:rPr>
            </w:pP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Нормальная изоляция</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Облегченная изоляция*</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Фарфоровая изоляция**</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Другие виды изоляции**</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0,69</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4,3</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2,6</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15,3</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24,0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21,6</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21,3</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13,6</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32,0 (37,0)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28,8 (33,3)</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29,8</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20,4</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42,0 (48,0)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37,8 (43,2)</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38,3</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31,5</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55,0 (63,0)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49,5 (56,7)</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46,8</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42,5</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65,0 (75,0)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58,5 (67,5)</w:t>
            </w:r>
          </w:p>
        </w:tc>
      </w:tr>
      <w:tr w:rsidR="004B2D38" w:rsidRPr="00DD587C">
        <w:trPr>
          <w:cantSplit/>
        </w:trPr>
        <w:tc>
          <w:tcPr>
            <w:tcW w:w="103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72,3</w:t>
            </w:r>
          </w:p>
        </w:tc>
        <w:tc>
          <w:tcPr>
            <w:tcW w:w="183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95,0 (120,0)</w:t>
            </w:r>
          </w:p>
        </w:tc>
        <w:tc>
          <w:tcPr>
            <w:tcW w:w="183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85,5 (108,0)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Примечания:</w:t>
      </w:r>
      <w:r w:rsidRPr="00DD587C">
        <w:rPr>
          <w:rFonts w:ascii="Times New Roman" w:hAnsi="Times New Roman" w:cs="Times New Roman"/>
          <w:sz w:val="18"/>
        </w:rPr>
        <w:t xml:space="preserve"> * Испытательные напряжения герметизированных трансформаторов принимаются в соответствии с указаниями заводов-изготовителей.</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Значения в скобках распространяются на промежуток между контактами коммутационных аппаратов.</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lastRenderedPageBreak/>
        <w:t>Таблица 6</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Предельно допустимые показатели качества трансформаторного масла</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58"/>
        <w:gridCol w:w="1428"/>
        <w:gridCol w:w="1917"/>
        <w:gridCol w:w="627"/>
        <w:gridCol w:w="983"/>
        <w:gridCol w:w="1066"/>
        <w:gridCol w:w="963"/>
        <w:gridCol w:w="1026"/>
      </w:tblGrid>
      <w:tr w:rsidR="004B2D38" w:rsidRPr="00DD587C">
        <w:trPr>
          <w:cantSplit/>
        </w:trPr>
        <w:tc>
          <w:tcPr>
            <w:tcW w:w="35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п/п</w:t>
            </w:r>
          </w:p>
        </w:tc>
        <w:tc>
          <w:tcPr>
            <w:tcW w:w="142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Наименование показателя</w:t>
            </w:r>
          </w:p>
        </w:tc>
        <w:tc>
          <w:tcPr>
            <w:tcW w:w="1917"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Категория электрооборудования</w:t>
            </w:r>
          </w:p>
        </w:tc>
        <w:tc>
          <w:tcPr>
            <w:tcW w:w="161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Перед заливкой</w:t>
            </w:r>
          </w:p>
        </w:tc>
        <w:tc>
          <w:tcPr>
            <w:tcW w:w="2029"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Эксплуатационное*</w:t>
            </w:r>
          </w:p>
        </w:tc>
        <w:tc>
          <w:tcPr>
            <w:tcW w:w="1026"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Примечание</w:t>
            </w:r>
          </w:p>
        </w:tc>
      </w:tr>
      <w:tr w:rsidR="004B2D38" w:rsidRPr="00DD587C">
        <w:trPr>
          <w:cantSplit/>
        </w:trPr>
        <w:tc>
          <w:tcPr>
            <w:tcW w:w="358" w:type="dxa"/>
            <w:vMerge/>
          </w:tcPr>
          <w:p w:rsidR="004B2D38" w:rsidRPr="00DD587C" w:rsidRDefault="004B2D38">
            <w:pPr>
              <w:pStyle w:val="a3"/>
              <w:jc w:val="center"/>
              <w:rPr>
                <w:rFonts w:ascii="Times New Roman" w:hAnsi="Times New Roman" w:cs="Times New Roman"/>
                <w:sz w:val="18"/>
              </w:rPr>
            </w:pPr>
          </w:p>
        </w:tc>
        <w:tc>
          <w:tcPr>
            <w:tcW w:w="1428" w:type="dxa"/>
            <w:vMerge/>
          </w:tcPr>
          <w:p w:rsidR="004B2D38" w:rsidRPr="00DD587C" w:rsidRDefault="004B2D38">
            <w:pPr>
              <w:pStyle w:val="a3"/>
              <w:jc w:val="center"/>
              <w:rPr>
                <w:rFonts w:ascii="Times New Roman" w:hAnsi="Times New Roman" w:cs="Times New Roman"/>
                <w:sz w:val="18"/>
              </w:rPr>
            </w:pPr>
          </w:p>
        </w:tc>
        <w:tc>
          <w:tcPr>
            <w:tcW w:w="1917" w:type="dxa"/>
            <w:vMerge/>
          </w:tcPr>
          <w:p w:rsidR="004B2D38" w:rsidRPr="00DD587C" w:rsidRDefault="004B2D38">
            <w:pPr>
              <w:pStyle w:val="a3"/>
              <w:jc w:val="center"/>
              <w:rPr>
                <w:rFonts w:ascii="Times New Roman" w:hAnsi="Times New Roman" w:cs="Times New Roman"/>
                <w:sz w:val="18"/>
              </w:rPr>
            </w:pPr>
          </w:p>
        </w:tc>
        <w:tc>
          <w:tcPr>
            <w:tcW w:w="62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свежее</w:t>
            </w:r>
          </w:p>
        </w:tc>
        <w:tc>
          <w:tcPr>
            <w:tcW w:w="98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регенериро-ванное</w:t>
            </w:r>
          </w:p>
        </w:tc>
        <w:tc>
          <w:tcPr>
            <w:tcW w:w="106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нормально допустимое</w:t>
            </w:r>
          </w:p>
        </w:tc>
        <w:tc>
          <w:tcPr>
            <w:tcW w:w="9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предельно допустимое</w:t>
            </w:r>
          </w:p>
        </w:tc>
        <w:tc>
          <w:tcPr>
            <w:tcW w:w="1026" w:type="dxa"/>
            <w:vMerge/>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w:t>
            </w:r>
          </w:p>
        </w:tc>
        <w:tc>
          <w:tcPr>
            <w:tcW w:w="1428" w:type="dxa"/>
            <w:tcBorders>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 xml:space="preserve">Пробивное </w:t>
            </w:r>
          </w:p>
        </w:tc>
        <w:tc>
          <w:tcPr>
            <w:tcW w:w="1917" w:type="dxa"/>
            <w:tcBorders>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w:t>
            </w:r>
          </w:p>
        </w:tc>
        <w:tc>
          <w:tcPr>
            <w:tcW w:w="627" w:type="dxa"/>
            <w:tcBorders>
              <w:bottom w:val="nil"/>
            </w:tcBorders>
          </w:tcPr>
          <w:p w:rsidR="004B2D38" w:rsidRPr="00DD587C" w:rsidRDefault="004B2D38">
            <w:pPr>
              <w:pStyle w:val="a3"/>
              <w:jc w:val="center"/>
              <w:rPr>
                <w:rFonts w:ascii="Times New Roman" w:hAnsi="Times New Roman" w:cs="Times New Roman"/>
                <w:sz w:val="18"/>
              </w:rPr>
            </w:pPr>
          </w:p>
        </w:tc>
        <w:tc>
          <w:tcPr>
            <w:tcW w:w="983" w:type="dxa"/>
            <w:tcBorders>
              <w:bottom w:val="nil"/>
            </w:tcBorders>
          </w:tcPr>
          <w:p w:rsidR="004B2D38" w:rsidRPr="00DD587C" w:rsidRDefault="004B2D38">
            <w:pPr>
              <w:pStyle w:val="a3"/>
              <w:jc w:val="center"/>
              <w:rPr>
                <w:rFonts w:ascii="Times New Roman" w:hAnsi="Times New Roman" w:cs="Times New Roman"/>
                <w:sz w:val="18"/>
              </w:rPr>
            </w:pPr>
          </w:p>
        </w:tc>
        <w:tc>
          <w:tcPr>
            <w:tcW w:w="1066" w:type="dxa"/>
            <w:tcBorders>
              <w:bottom w:val="nil"/>
            </w:tcBorders>
          </w:tcPr>
          <w:p w:rsidR="004B2D38" w:rsidRPr="00DD587C" w:rsidRDefault="004B2D38">
            <w:pPr>
              <w:pStyle w:val="a3"/>
              <w:jc w:val="center"/>
              <w:rPr>
                <w:rFonts w:ascii="Times New Roman" w:hAnsi="Times New Roman" w:cs="Times New Roman"/>
                <w:sz w:val="18"/>
              </w:rPr>
            </w:pPr>
          </w:p>
        </w:tc>
        <w:tc>
          <w:tcPr>
            <w:tcW w:w="963" w:type="dxa"/>
            <w:tcBorders>
              <w:bottom w:val="nil"/>
            </w:tcBorders>
          </w:tcPr>
          <w:p w:rsidR="004B2D38" w:rsidRPr="00DD587C" w:rsidRDefault="004B2D38">
            <w:pPr>
              <w:pStyle w:val="a3"/>
              <w:jc w:val="center"/>
              <w:rPr>
                <w:rFonts w:ascii="Times New Roman" w:hAnsi="Times New Roman" w:cs="Times New Roman"/>
                <w:sz w:val="18"/>
              </w:rPr>
            </w:pPr>
          </w:p>
        </w:tc>
        <w:tc>
          <w:tcPr>
            <w:tcW w:w="1026" w:type="dxa"/>
            <w:tcBorders>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напряжение,</w:t>
            </w:r>
          </w:p>
        </w:tc>
        <w:tc>
          <w:tcPr>
            <w:tcW w:w="1917"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до 15кВ включительно</w:t>
            </w:r>
          </w:p>
        </w:tc>
        <w:tc>
          <w:tcPr>
            <w:tcW w:w="627"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30</w:t>
            </w:r>
          </w:p>
        </w:tc>
        <w:tc>
          <w:tcPr>
            <w:tcW w:w="98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30</w:t>
            </w:r>
          </w:p>
        </w:tc>
        <w:tc>
          <w:tcPr>
            <w:tcW w:w="1066"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96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20</w:t>
            </w:r>
          </w:p>
        </w:tc>
        <w:tc>
          <w:tcPr>
            <w:tcW w:w="1026" w:type="dxa"/>
            <w:tcBorders>
              <w:top w:val="nil"/>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КВ, не менее:</w:t>
            </w:r>
          </w:p>
        </w:tc>
        <w:tc>
          <w:tcPr>
            <w:tcW w:w="1917"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до 35кВ включительно</w:t>
            </w:r>
          </w:p>
        </w:tc>
        <w:tc>
          <w:tcPr>
            <w:tcW w:w="627"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35</w:t>
            </w:r>
          </w:p>
        </w:tc>
        <w:tc>
          <w:tcPr>
            <w:tcW w:w="98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35</w:t>
            </w:r>
          </w:p>
        </w:tc>
        <w:tc>
          <w:tcPr>
            <w:tcW w:w="1066"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96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1026" w:type="dxa"/>
            <w:tcBorders>
              <w:top w:val="nil"/>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nil"/>
            </w:tcBorders>
          </w:tcPr>
          <w:p w:rsidR="004B2D38" w:rsidRPr="00DD587C" w:rsidRDefault="004B2D38">
            <w:pPr>
              <w:pStyle w:val="a3"/>
              <w:jc w:val="both"/>
              <w:rPr>
                <w:rFonts w:ascii="Times New Roman" w:hAnsi="Times New Roman" w:cs="Times New Roman"/>
                <w:sz w:val="18"/>
              </w:rPr>
            </w:pPr>
          </w:p>
        </w:tc>
        <w:tc>
          <w:tcPr>
            <w:tcW w:w="1917"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до 150кВ включительно</w:t>
            </w:r>
          </w:p>
        </w:tc>
        <w:tc>
          <w:tcPr>
            <w:tcW w:w="627"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60</w:t>
            </w:r>
          </w:p>
        </w:tc>
        <w:tc>
          <w:tcPr>
            <w:tcW w:w="98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60</w:t>
            </w:r>
          </w:p>
        </w:tc>
        <w:tc>
          <w:tcPr>
            <w:tcW w:w="1066"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40</w:t>
            </w:r>
          </w:p>
        </w:tc>
        <w:tc>
          <w:tcPr>
            <w:tcW w:w="96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35</w:t>
            </w:r>
          </w:p>
        </w:tc>
        <w:tc>
          <w:tcPr>
            <w:tcW w:w="1026" w:type="dxa"/>
            <w:tcBorders>
              <w:top w:val="nil"/>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c>
          <w:tcPr>
            <w:tcW w:w="1917"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220 кВ</w:t>
            </w:r>
          </w:p>
        </w:tc>
        <w:tc>
          <w:tcPr>
            <w:tcW w:w="627"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65</w:t>
            </w:r>
          </w:p>
        </w:tc>
        <w:tc>
          <w:tcPr>
            <w:tcW w:w="98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65</w:t>
            </w:r>
          </w:p>
        </w:tc>
        <w:tc>
          <w:tcPr>
            <w:tcW w:w="1066"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60</w:t>
            </w:r>
          </w:p>
        </w:tc>
        <w:tc>
          <w:tcPr>
            <w:tcW w:w="96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55</w:t>
            </w:r>
          </w:p>
        </w:tc>
        <w:tc>
          <w:tcPr>
            <w:tcW w:w="1026"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Кислотное число, мг КОН/г масла, не более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220кВ включительно</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0,02</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0,05</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w:t>
            </w:r>
          </w:p>
        </w:tc>
        <w:tc>
          <w:tcPr>
            <w:tcW w:w="1428"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Температура вспышки в закрытом тигле, °С, не ниже</w:t>
            </w:r>
          </w:p>
        </w:tc>
        <w:tc>
          <w:tcPr>
            <w:tcW w:w="1917"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220кВ включительно</w:t>
            </w:r>
          </w:p>
        </w:tc>
        <w:tc>
          <w:tcPr>
            <w:tcW w:w="627"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135</w:t>
            </w:r>
          </w:p>
        </w:tc>
        <w:tc>
          <w:tcPr>
            <w:tcW w:w="983"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130</w:t>
            </w:r>
          </w:p>
        </w:tc>
        <w:tc>
          <w:tcPr>
            <w:tcW w:w="1066"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Снижение не более чем на 5°С по сравнению с предыдущим анализом</w:t>
            </w:r>
          </w:p>
        </w:tc>
        <w:tc>
          <w:tcPr>
            <w:tcW w:w="963"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125</w:t>
            </w:r>
          </w:p>
        </w:tc>
        <w:tc>
          <w:tcPr>
            <w:tcW w:w="1026"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4</w:t>
            </w:r>
          </w:p>
        </w:tc>
        <w:tc>
          <w:tcPr>
            <w:tcW w:w="1428"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Влагосодержа- ние, % массы (г/т), не более:</w:t>
            </w:r>
          </w:p>
        </w:tc>
        <w:tc>
          <w:tcPr>
            <w:tcW w:w="1917"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Трансформаторы с пленочной и азотной защитами масла, герметичные масло-наполненные вводы, герметичные измерительные трансформаторы</w:t>
            </w:r>
          </w:p>
        </w:tc>
        <w:tc>
          <w:tcPr>
            <w:tcW w:w="627"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0,001 (10)</w:t>
            </w:r>
          </w:p>
        </w:tc>
        <w:tc>
          <w:tcPr>
            <w:tcW w:w="98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0,001 (10)</w:t>
            </w:r>
          </w:p>
        </w:tc>
        <w:tc>
          <w:tcPr>
            <w:tcW w:w="1066"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0,0015 (15)</w:t>
            </w:r>
          </w:p>
        </w:tc>
        <w:tc>
          <w:tcPr>
            <w:tcW w:w="96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0,0025 (25)</w:t>
            </w:r>
          </w:p>
        </w:tc>
        <w:tc>
          <w:tcPr>
            <w:tcW w:w="1026" w:type="dxa"/>
            <w:vMerge w:val="restart"/>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Допускается определение данного показателя методом Карла Фишера или хроматогра-фическим методом</w:t>
            </w:r>
          </w:p>
        </w:tc>
      </w:tr>
      <w:tr w:rsidR="004B2D38" w:rsidRPr="00DD587C">
        <w:trPr>
          <w:cantSplit/>
        </w:trPr>
        <w:tc>
          <w:tcPr>
            <w:tcW w:w="358"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nil"/>
            </w:tcBorders>
          </w:tcPr>
          <w:p w:rsidR="004B2D38" w:rsidRPr="00DD587C" w:rsidRDefault="004B2D38">
            <w:pPr>
              <w:pStyle w:val="a3"/>
              <w:jc w:val="both"/>
              <w:rPr>
                <w:rFonts w:ascii="Times New Roman" w:hAnsi="Times New Roman" w:cs="Times New Roman"/>
                <w:sz w:val="18"/>
              </w:rPr>
            </w:pPr>
          </w:p>
        </w:tc>
        <w:tc>
          <w:tcPr>
            <w:tcW w:w="1917" w:type="dxa"/>
            <w:tcBorders>
              <w:top w:val="nil"/>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Силовые и измеритель-ные трансформаторы, негерметичные масло-наполненные вводы</w:t>
            </w:r>
          </w:p>
        </w:tc>
        <w:tc>
          <w:tcPr>
            <w:tcW w:w="627"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8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0,002 (20)</w:t>
            </w:r>
          </w:p>
        </w:tc>
        <w:tc>
          <w:tcPr>
            <w:tcW w:w="1066"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63" w:type="dxa"/>
            <w:tcBorders>
              <w:top w:val="nil"/>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0,003 (30)</w:t>
            </w:r>
          </w:p>
        </w:tc>
        <w:tc>
          <w:tcPr>
            <w:tcW w:w="1026" w:type="dxa"/>
            <w:vMerge/>
            <w:tcBorders>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c>
          <w:tcPr>
            <w:tcW w:w="1917"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при отсутствии требований предпри-ятий-изготовителей по количественному определению влагосодержания</w:t>
            </w:r>
          </w:p>
        </w:tc>
        <w:tc>
          <w:tcPr>
            <w:tcW w:w="627"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w:t>
            </w:r>
          </w:p>
        </w:tc>
        <w:tc>
          <w:tcPr>
            <w:tcW w:w="98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w:t>
            </w:r>
          </w:p>
        </w:tc>
        <w:tc>
          <w:tcPr>
            <w:tcW w:w="1066"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w:t>
            </w:r>
          </w:p>
        </w:tc>
        <w:tc>
          <w:tcPr>
            <w:tcW w:w="96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w:t>
            </w:r>
          </w:p>
        </w:tc>
        <w:tc>
          <w:tcPr>
            <w:tcW w:w="1026"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Содержание механических примесей: %, (класс чистоты, не более)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220 кВ</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 (11)</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 (11)</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 (13)</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 (13)</w:t>
            </w: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w:t>
            </w:r>
          </w:p>
        </w:tc>
        <w:tc>
          <w:tcPr>
            <w:tcW w:w="1428"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 xml:space="preserve">Тангенс угла диэлектрических </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Силовые трансформа-торы до220 кВ</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1,7</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потерь при 90°С, %, не более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Измерительные трансформаторы до 220кВ</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1,7</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p>
        </w:tc>
        <w:tc>
          <w:tcPr>
            <w:tcW w:w="1428"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p>
        </w:tc>
        <w:tc>
          <w:tcPr>
            <w:tcW w:w="1917"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150кВ включительно</w:t>
            </w:r>
          </w:p>
        </w:tc>
        <w:tc>
          <w:tcPr>
            <w:tcW w:w="627"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p>
        </w:tc>
        <w:tc>
          <w:tcPr>
            <w:tcW w:w="983"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p>
        </w:tc>
        <w:tc>
          <w:tcPr>
            <w:tcW w:w="1066"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963"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1026"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c>
          <w:tcPr>
            <w:tcW w:w="1917"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220 кВ</w:t>
            </w:r>
          </w:p>
        </w:tc>
        <w:tc>
          <w:tcPr>
            <w:tcW w:w="627"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98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1066"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96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7</w:t>
            </w:r>
          </w:p>
        </w:tc>
        <w:tc>
          <w:tcPr>
            <w:tcW w:w="1026"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7</w:t>
            </w:r>
          </w:p>
        </w:tc>
        <w:tc>
          <w:tcPr>
            <w:tcW w:w="1428" w:type="dxa"/>
            <w:vMerge w:val="restart"/>
            <w:tcBorders>
              <w:top w:val="single" w:sz="4" w:space="0" w:color="auto"/>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Содержание водорастворимых кислот и щелочей:</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220кВ включительно</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Отсутствие</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nil"/>
            </w:tcBorders>
          </w:tcPr>
          <w:p w:rsidR="004B2D38" w:rsidRPr="00DD587C" w:rsidRDefault="004B2D38">
            <w:pPr>
              <w:pStyle w:val="a3"/>
              <w:jc w:val="center"/>
              <w:rPr>
                <w:rFonts w:ascii="Times New Roman" w:hAnsi="Times New Roman" w:cs="Times New Roman"/>
                <w:sz w:val="18"/>
              </w:rPr>
            </w:pPr>
          </w:p>
        </w:tc>
        <w:tc>
          <w:tcPr>
            <w:tcW w:w="1428" w:type="dxa"/>
            <w:vMerge/>
            <w:tcBorders>
              <w:bottom w:val="nil"/>
            </w:tcBorders>
          </w:tcPr>
          <w:p w:rsidR="004B2D38" w:rsidRPr="00DD587C" w:rsidRDefault="004B2D38">
            <w:pPr>
              <w:pStyle w:val="a3"/>
              <w:jc w:val="both"/>
              <w:rPr>
                <w:rFonts w:ascii="Times New Roman" w:hAnsi="Times New Roman" w:cs="Times New Roman"/>
                <w:sz w:val="18"/>
              </w:rPr>
            </w:pPr>
          </w:p>
        </w:tc>
        <w:tc>
          <w:tcPr>
            <w:tcW w:w="1917"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Силовые трансформаторы, герметичные измерительные трансформаторы и маслонаполненные вводы;</w:t>
            </w:r>
          </w:p>
        </w:tc>
        <w:tc>
          <w:tcPr>
            <w:tcW w:w="627"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p>
        </w:tc>
        <w:tc>
          <w:tcPr>
            <w:tcW w:w="983"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p>
        </w:tc>
        <w:tc>
          <w:tcPr>
            <w:tcW w:w="1066"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0,014</w:t>
            </w:r>
          </w:p>
        </w:tc>
        <w:tc>
          <w:tcPr>
            <w:tcW w:w="963" w:type="dxa"/>
            <w:tcBorders>
              <w:top w:val="single" w:sz="4" w:space="0" w:color="auto"/>
              <w:bottom w:val="nil"/>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1026" w:type="dxa"/>
            <w:tcBorders>
              <w:top w:val="single" w:sz="4" w:space="0" w:color="auto"/>
              <w:bottom w:val="nil"/>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1428"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c>
          <w:tcPr>
            <w:tcW w:w="1917"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Негерметичные измерительные трансформаторы и маслонаполненные вводы</w:t>
            </w:r>
          </w:p>
        </w:tc>
        <w:tc>
          <w:tcPr>
            <w:tcW w:w="627"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98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p>
        </w:tc>
        <w:tc>
          <w:tcPr>
            <w:tcW w:w="1066"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0,03</w:t>
            </w:r>
          </w:p>
        </w:tc>
        <w:tc>
          <w:tcPr>
            <w:tcW w:w="963" w:type="dxa"/>
            <w:tcBorders>
              <w:top w:val="nil"/>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1026" w:type="dxa"/>
            <w:tcBorders>
              <w:top w:val="nil"/>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Содержание антиокислитель-ной присадки (АГИДОЛ-1 (2,6-дитретбутил-4-метилфенол или ионол)),% массы, не менее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220 кВ включительно</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0,18</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9</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Температура застывания, °С, не выше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заливаемое арктическим маслом</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-60</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-60</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Газосодержание в соответствии с инструкциями организации- изготовителя, % объема, не более)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Трансформаторы с пленочной защитой, герметичные маслонаполненные вводы напряжением до 220 кВ</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 (0,5)</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 (0,5)</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4</w:t>
            </w: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11</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Содержание растворимого шлама, % массы, не более</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Силовые и измерительные трансформаторы, негерметичные масло-наполненные вводы напряжением до 220 кВ</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0,005</w:t>
            </w: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12</w:t>
            </w:r>
          </w:p>
        </w:tc>
        <w:tc>
          <w:tcPr>
            <w:tcW w:w="142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Содержание фурановых производных, % массы, не более (в том числе фурфурола)</w:t>
            </w:r>
          </w:p>
        </w:tc>
        <w:tc>
          <w:tcPr>
            <w:tcW w:w="1917"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Трансформаторы и маслонаполненные вводы напряжением до 220 кВ</w:t>
            </w:r>
          </w:p>
        </w:tc>
        <w:tc>
          <w:tcPr>
            <w:tcW w:w="62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8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1066"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0,0015 (0,001)</w:t>
            </w:r>
          </w:p>
        </w:tc>
        <w:tc>
          <w:tcPr>
            <w:tcW w:w="963"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sz w:val="18"/>
              </w:rPr>
            </w:pPr>
          </w:p>
        </w:tc>
        <w:tc>
          <w:tcPr>
            <w:tcW w:w="1026"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sz w:val="18"/>
              </w:rPr>
            </w:pPr>
          </w:p>
        </w:tc>
      </w:tr>
      <w:tr w:rsidR="004B2D38" w:rsidRPr="00DD587C">
        <w:trPr>
          <w:cantSplit/>
        </w:trPr>
        <w:tc>
          <w:tcPr>
            <w:tcW w:w="358" w:type="dxa"/>
            <w:tcBorders>
              <w:top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13</w:t>
            </w:r>
          </w:p>
        </w:tc>
        <w:tc>
          <w:tcPr>
            <w:tcW w:w="1428" w:type="dxa"/>
            <w:tcBorders>
              <w:top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Содержание серы, % не более</w:t>
            </w:r>
          </w:p>
        </w:tc>
        <w:tc>
          <w:tcPr>
            <w:tcW w:w="1917" w:type="dxa"/>
            <w:tcBorders>
              <w:top w:val="single" w:sz="4" w:space="0" w:color="auto"/>
            </w:tcBorders>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Электрооборудование до 220 кВ включительно</w:t>
            </w:r>
          </w:p>
        </w:tc>
        <w:tc>
          <w:tcPr>
            <w:tcW w:w="627" w:type="dxa"/>
            <w:tcBorders>
              <w:top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83" w:type="dxa"/>
            <w:tcBorders>
              <w:top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0,6</w:t>
            </w:r>
          </w:p>
        </w:tc>
        <w:tc>
          <w:tcPr>
            <w:tcW w:w="1066" w:type="dxa"/>
            <w:tcBorders>
              <w:top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963" w:type="dxa"/>
            <w:tcBorders>
              <w:top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1026" w:type="dxa"/>
            <w:tcBorders>
              <w:top w:val="single" w:sz="4" w:space="0" w:color="auto"/>
            </w:tcBorders>
          </w:tcPr>
          <w:p w:rsidR="004B2D38" w:rsidRPr="00DD587C" w:rsidRDefault="004B2D38">
            <w:pPr>
              <w:pStyle w:val="a3"/>
              <w:jc w:val="both"/>
              <w:rPr>
                <w:rFonts w:ascii="Times New Roman" w:hAnsi="Times New Roman" w:cs="Times New Roman"/>
                <w:sz w:val="18"/>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Для трансформаторного масла устанавливаются две области эксплуатации:</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нормально допустимая - в указанных пределах изменений характеристик масла гарантируется нормальная работа электрооборудования, контроль состояния масла проводится по показателям 1-3 таблицы (сокращенный анализ);</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предельно допустимая - при характеристиках масла выше указанных как "нормально допустимые", но ниже "предельно допустимых" требуется установить более учащенный и расширенный контроль состояния масла и принять меры по восстановлению эксплуатационных свойств масла или предусмотреть замену масла.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7</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Испытательные напряжения промышленной частоты изоляции</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полупроводниковых преобразователей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88"/>
        <w:gridCol w:w="1900"/>
        <w:gridCol w:w="1980"/>
        <w:gridCol w:w="2400"/>
      </w:tblGrid>
      <w:tr w:rsidR="004B2D38" w:rsidRPr="00DD587C">
        <w:tc>
          <w:tcPr>
            <w:tcW w:w="208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Номинальное напряжение, В</w:t>
            </w:r>
          </w:p>
        </w:tc>
        <w:tc>
          <w:tcPr>
            <w:tcW w:w="19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Испытательное напряжение, кВ</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Номинальное напряжение, В</w:t>
            </w:r>
          </w:p>
        </w:tc>
        <w:tc>
          <w:tcPr>
            <w:tcW w:w="2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Испытательное напряжение, кВ</w:t>
            </w:r>
          </w:p>
        </w:tc>
      </w:tr>
      <w:tr w:rsidR="004B2D38" w:rsidRPr="00DD587C">
        <w:tc>
          <w:tcPr>
            <w:tcW w:w="208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24</w:t>
            </w:r>
          </w:p>
        </w:tc>
        <w:tc>
          <w:tcPr>
            <w:tcW w:w="19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201-500</w:t>
            </w:r>
          </w:p>
        </w:tc>
        <w:tc>
          <w:tcPr>
            <w:tcW w:w="2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r>
      <w:tr w:rsidR="004B2D38" w:rsidRPr="00DD587C">
        <w:trPr>
          <w:cantSplit/>
        </w:trPr>
        <w:tc>
          <w:tcPr>
            <w:tcW w:w="208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25-60</w:t>
            </w:r>
          </w:p>
        </w:tc>
        <w:tc>
          <w:tcPr>
            <w:tcW w:w="19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98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свыше 500</w:t>
            </w:r>
          </w:p>
        </w:tc>
        <w:tc>
          <w:tcPr>
            <w:tcW w:w="240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r w:rsidRPr="00DD587C">
              <w:rPr>
                <w:rFonts w:ascii="Times New Roman" w:hAnsi="Times New Roman" w:cs="Times New Roman"/>
                <w:i/>
                <w:iCs/>
              </w:rPr>
              <w:t>U</w:t>
            </w:r>
            <w:r w:rsidRPr="00DD587C">
              <w:rPr>
                <w:rFonts w:ascii="Times New Roman" w:hAnsi="Times New Roman" w:cs="Times New Roman"/>
                <w:i/>
                <w:iCs/>
                <w:vertAlign w:val="subscript"/>
              </w:rPr>
              <w:t>paб</w:t>
            </w:r>
            <w:r w:rsidRPr="00DD587C">
              <w:rPr>
                <w:rFonts w:ascii="Times New Roman" w:hAnsi="Times New Roman" w:cs="Times New Roman"/>
              </w:rPr>
              <w:t xml:space="preserve"> + 1, но не более 3*</w:t>
            </w:r>
          </w:p>
        </w:tc>
      </w:tr>
      <w:tr w:rsidR="004B2D38" w:rsidRPr="00DD587C">
        <w:trPr>
          <w:cantSplit/>
        </w:trPr>
        <w:tc>
          <w:tcPr>
            <w:tcW w:w="208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61-200</w:t>
            </w:r>
          </w:p>
        </w:tc>
        <w:tc>
          <w:tcPr>
            <w:tcW w:w="19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980" w:type="dxa"/>
            <w:vMerge/>
          </w:tcPr>
          <w:p w:rsidR="004B2D38" w:rsidRPr="00DD587C" w:rsidRDefault="004B2D38">
            <w:pPr>
              <w:pStyle w:val="a3"/>
              <w:jc w:val="center"/>
              <w:rPr>
                <w:rFonts w:ascii="Times New Roman" w:hAnsi="Times New Roman" w:cs="Times New Roman"/>
              </w:rPr>
            </w:pPr>
          </w:p>
        </w:tc>
        <w:tc>
          <w:tcPr>
            <w:tcW w:w="2400" w:type="dxa"/>
            <w:vMerge/>
          </w:tcPr>
          <w:p w:rsidR="004B2D38" w:rsidRPr="00DD587C" w:rsidRDefault="004B2D38">
            <w:pPr>
              <w:pStyle w:val="a3"/>
              <w:jc w:val="center"/>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w:t>
      </w:r>
      <w:r w:rsidRPr="00DD587C">
        <w:rPr>
          <w:rFonts w:ascii="Times New Roman" w:hAnsi="Times New Roman" w:cs="Times New Roman"/>
          <w:i/>
          <w:iCs/>
        </w:rPr>
        <w:t>U</w:t>
      </w:r>
      <w:r w:rsidRPr="00DD587C">
        <w:rPr>
          <w:rFonts w:ascii="Times New Roman" w:hAnsi="Times New Roman" w:cs="Times New Roman"/>
          <w:i/>
          <w:iCs/>
          <w:vertAlign w:val="subscript"/>
        </w:rPr>
        <w:t>paб</w:t>
      </w:r>
      <w:r w:rsidRPr="00DD587C">
        <w:rPr>
          <w:rFonts w:ascii="Times New Roman" w:hAnsi="Times New Roman" w:cs="Times New Roman"/>
          <w:sz w:val="18"/>
        </w:rPr>
        <w:t xml:space="preserve"> - действующее значение напряжения испытываемой цепи.</w:t>
      </w: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br w:type="page"/>
      </w:r>
      <w:r w:rsidRPr="00DD587C">
        <w:rPr>
          <w:rFonts w:ascii="Times New Roman" w:hAnsi="Times New Roman" w:cs="Times New Roman"/>
        </w:rPr>
        <w:lastRenderedPageBreak/>
        <w:t>Таблица 8</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Испытательное напряжение промышленной частоты конденсаторов</w:t>
      </w:r>
    </w:p>
    <w:p w:rsidR="004B2D38" w:rsidRPr="00DD587C" w:rsidRDefault="004B2D38">
      <w:pPr>
        <w:pStyle w:val="a3"/>
        <w:ind w:firstLine="284"/>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7"/>
        <w:gridCol w:w="947"/>
        <w:gridCol w:w="947"/>
        <w:gridCol w:w="947"/>
        <w:gridCol w:w="948"/>
        <w:gridCol w:w="1896"/>
        <w:gridCol w:w="1896"/>
      </w:tblGrid>
      <w:tr w:rsidR="004B2D38" w:rsidRPr="00DD587C">
        <w:trPr>
          <w:cantSplit/>
        </w:trPr>
        <w:tc>
          <w:tcPr>
            <w:tcW w:w="8528" w:type="dxa"/>
            <w:gridSpan w:val="7"/>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Испытательное напряжение, (кВ), при номинальном напряжении (типе) конденсатора, кВ</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0,66</w:t>
            </w:r>
          </w:p>
        </w:tc>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1,05</w:t>
            </w:r>
          </w:p>
        </w:tc>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3,15</w:t>
            </w:r>
          </w:p>
        </w:tc>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10,5</w:t>
            </w:r>
          </w:p>
        </w:tc>
        <w:tc>
          <w:tcPr>
            <w:tcW w:w="18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СММ-20/3-0,107</w:t>
            </w:r>
          </w:p>
        </w:tc>
        <w:tc>
          <w:tcPr>
            <w:tcW w:w="18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КМ2-10,5-24</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2,3</w:t>
            </w:r>
          </w:p>
        </w:tc>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4,3</w:t>
            </w:r>
          </w:p>
        </w:tc>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15,8</w:t>
            </w:r>
          </w:p>
        </w:tc>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22,3</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18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22,5</w:t>
            </w:r>
          </w:p>
        </w:tc>
        <w:tc>
          <w:tcPr>
            <w:tcW w:w="18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22,5-25,0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9</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Нормы на характеристики серной кислоты и электролита</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для аккумуляторных батарей</w:t>
      </w:r>
    </w:p>
    <w:p w:rsidR="004B2D38" w:rsidRPr="00DD587C" w:rsidRDefault="004B2D38">
      <w:pPr>
        <w:pStyle w:val="a3"/>
        <w:ind w:firstLine="284"/>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1260"/>
        <w:gridCol w:w="1494"/>
        <w:gridCol w:w="1706"/>
      </w:tblGrid>
      <w:tr w:rsidR="004B2D38" w:rsidRPr="00DD587C">
        <w:trPr>
          <w:cantSplit/>
        </w:trPr>
        <w:tc>
          <w:tcPr>
            <w:tcW w:w="406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Показатель</w:t>
            </w:r>
          </w:p>
        </w:tc>
        <w:tc>
          <w:tcPr>
            <w:tcW w:w="1260"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Серная кислота высшего сорта</w:t>
            </w:r>
          </w:p>
        </w:tc>
        <w:tc>
          <w:tcPr>
            <w:tcW w:w="320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Электролит</w:t>
            </w:r>
          </w:p>
        </w:tc>
      </w:tr>
      <w:tr w:rsidR="004B2D38" w:rsidRPr="00DD587C">
        <w:trPr>
          <w:cantSplit/>
        </w:trPr>
        <w:tc>
          <w:tcPr>
            <w:tcW w:w="4068" w:type="dxa"/>
            <w:vMerge/>
          </w:tcPr>
          <w:p w:rsidR="004B2D38" w:rsidRPr="00DD587C" w:rsidRDefault="004B2D38">
            <w:pPr>
              <w:pStyle w:val="a3"/>
              <w:jc w:val="center"/>
              <w:rPr>
                <w:rFonts w:ascii="Times New Roman" w:hAnsi="Times New Roman" w:cs="Times New Roman"/>
                <w:sz w:val="18"/>
              </w:rPr>
            </w:pPr>
          </w:p>
        </w:tc>
        <w:tc>
          <w:tcPr>
            <w:tcW w:w="1260" w:type="dxa"/>
            <w:vMerge/>
          </w:tcPr>
          <w:p w:rsidR="004B2D38" w:rsidRPr="00DD587C" w:rsidRDefault="004B2D38">
            <w:pPr>
              <w:pStyle w:val="a3"/>
              <w:jc w:val="center"/>
              <w:rPr>
                <w:rFonts w:ascii="Times New Roman" w:hAnsi="Times New Roman" w:cs="Times New Roman"/>
                <w:sz w:val="18"/>
              </w:rPr>
            </w:pPr>
          </w:p>
        </w:tc>
        <w:tc>
          <w:tcPr>
            <w:tcW w:w="149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Разведенная свежая кислота для заливки</w:t>
            </w:r>
          </w:p>
        </w:tc>
        <w:tc>
          <w:tcPr>
            <w:tcW w:w="170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Электролит из работающего аккумулятора</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Внешний вид</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Прозрачная</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Прозрачная</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Прозрачная</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Интенсивность окраски (определяется калориметрическим способом), мл</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Плотность при температуре 20°С, г/см</w:t>
            </w:r>
            <w:r w:rsidRPr="00DD587C">
              <w:rPr>
                <w:rFonts w:ascii="Times New Roman" w:hAnsi="Times New Roman" w:cs="Times New Roman"/>
                <w:vertAlign w:val="superscript"/>
              </w:rPr>
              <w:t>3</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1,83-1,84</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1,18</w:t>
            </w:r>
            <w:r w:rsidRPr="00DD587C">
              <w:rPr>
                <w:rFonts w:ascii="Times New Roman" w:hAnsi="Times New Roman" w:cs="Times New Roman"/>
              </w:rPr>
              <w:sym w:font="Symbol" w:char="F0B1"/>
            </w:r>
            <w:r w:rsidRPr="00DD587C">
              <w:rPr>
                <w:rFonts w:ascii="Times New Roman" w:hAnsi="Times New Roman" w:cs="Times New Roman"/>
              </w:rPr>
              <w:t>0,005</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1,2-1,21</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железа,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0,005</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0,004</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0,008</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нелетучего осадка после прокаливания,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0,02</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0,03</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окислов азота,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0,00003</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0,00005</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мышьяка,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0,00005</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0,00005</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хлористых соединений,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0,0002</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0,0003</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марганца,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0,00005</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0,00005</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меди,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0,0005</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0,0005</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веществ, восстанавливающих марганцевокислый калий, мл 0,01Н раствора КМnО</w:t>
            </w:r>
            <w:r w:rsidRPr="00DD587C">
              <w:rPr>
                <w:rFonts w:ascii="Times New Roman" w:hAnsi="Times New Roman" w:cs="Times New Roman"/>
                <w:vertAlign w:val="subscript"/>
              </w:rPr>
              <w:t>4</w:t>
            </w:r>
            <w:r w:rsidRPr="00DD587C">
              <w:rPr>
                <w:rFonts w:ascii="Times New Roman" w:hAnsi="Times New Roman" w:cs="Times New Roman"/>
              </w:rPr>
              <w:t xml:space="preserve">, не более </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06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Содержание суммы тяжелых металлов в пересчете на свинец, %, не более</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0,01</w:t>
            </w:r>
          </w:p>
        </w:tc>
        <w:tc>
          <w:tcPr>
            <w:tcW w:w="14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70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10</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Испытательное выпрямленное напряжение силовых кабелей</w:t>
      </w:r>
    </w:p>
    <w:p w:rsidR="004B2D38" w:rsidRPr="00DD587C" w:rsidRDefault="004B2D38">
      <w:pPr>
        <w:pStyle w:val="a3"/>
        <w:ind w:firstLine="284"/>
        <w:jc w:val="right"/>
        <w:rPr>
          <w:rFonts w:ascii="Times New Roman" w:hAnsi="Times New Roman" w:cs="Times New Roman"/>
        </w:rPr>
      </w:pPr>
    </w:p>
    <w:tbl>
      <w:tblPr>
        <w:tblW w:w="50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578"/>
        <w:gridCol w:w="596"/>
        <w:gridCol w:w="580"/>
        <w:gridCol w:w="580"/>
        <w:gridCol w:w="580"/>
        <w:gridCol w:w="580"/>
        <w:gridCol w:w="587"/>
        <w:gridCol w:w="587"/>
        <w:gridCol w:w="587"/>
        <w:gridCol w:w="594"/>
        <w:gridCol w:w="594"/>
      </w:tblGrid>
      <w:tr w:rsidR="004B2D38" w:rsidRPr="00DD587C">
        <w:trPr>
          <w:cantSplit/>
        </w:trPr>
        <w:tc>
          <w:tcPr>
            <w:tcW w:w="2578" w:type="dxa"/>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Номинальное напряжение, кВ</w:t>
            </w:r>
          </w:p>
        </w:tc>
        <w:tc>
          <w:tcPr>
            <w:tcW w:w="5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0,66</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5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5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r>
      <w:tr w:rsidR="004B2D38" w:rsidRPr="00DD587C">
        <w:trPr>
          <w:cantSplit/>
        </w:trPr>
        <w:tc>
          <w:tcPr>
            <w:tcW w:w="8443" w:type="dxa"/>
            <w:gridSpan w:val="11"/>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Кабели с бумажной изоляцией</w:t>
            </w:r>
          </w:p>
        </w:tc>
      </w:tr>
      <w:tr w:rsidR="004B2D38" w:rsidRPr="00DD587C">
        <w:trPr>
          <w:cantSplit/>
        </w:trPr>
        <w:tc>
          <w:tcPr>
            <w:tcW w:w="2578" w:type="dxa"/>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Испытательное напряжение, кВ</w:t>
            </w:r>
          </w:p>
        </w:tc>
        <w:tc>
          <w:tcPr>
            <w:tcW w:w="5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10-17</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15-25</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36</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175</w:t>
            </w:r>
          </w:p>
        </w:tc>
        <w:tc>
          <w:tcPr>
            <w:tcW w:w="5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285</w:t>
            </w:r>
          </w:p>
        </w:tc>
        <w:tc>
          <w:tcPr>
            <w:tcW w:w="5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510</w:t>
            </w:r>
          </w:p>
        </w:tc>
      </w:tr>
      <w:tr w:rsidR="004B2D38" w:rsidRPr="00DD587C">
        <w:trPr>
          <w:cantSplit/>
        </w:trPr>
        <w:tc>
          <w:tcPr>
            <w:tcW w:w="8443" w:type="dxa"/>
            <w:gridSpan w:val="11"/>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Кабели с пластмассовой изоляцией</w:t>
            </w:r>
          </w:p>
        </w:tc>
      </w:tr>
      <w:tr w:rsidR="004B2D38" w:rsidRPr="00DD587C">
        <w:trPr>
          <w:cantSplit/>
        </w:trPr>
        <w:tc>
          <w:tcPr>
            <w:tcW w:w="2578" w:type="dxa"/>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Испытательное напряжение, кВ</w:t>
            </w:r>
          </w:p>
        </w:tc>
        <w:tc>
          <w:tcPr>
            <w:tcW w:w="5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36</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5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285</w:t>
            </w:r>
          </w:p>
        </w:tc>
        <w:tc>
          <w:tcPr>
            <w:tcW w:w="59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8443" w:type="dxa"/>
            <w:gridSpan w:val="11"/>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Кабели с резиновой изоляцией**</w:t>
            </w:r>
          </w:p>
        </w:tc>
      </w:tr>
      <w:tr w:rsidR="004B2D38" w:rsidRPr="00DD587C">
        <w:trPr>
          <w:cantSplit/>
        </w:trPr>
        <w:tc>
          <w:tcPr>
            <w:tcW w:w="2578" w:type="dxa"/>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Испытательное напряжение, кВ</w:t>
            </w:r>
          </w:p>
        </w:tc>
        <w:tc>
          <w:tcPr>
            <w:tcW w:w="596" w:type="dxa"/>
          </w:tcPr>
          <w:p w:rsidR="004B2D38" w:rsidRPr="00DD587C" w:rsidRDefault="004B2D38">
            <w:pPr>
              <w:pStyle w:val="a3"/>
              <w:jc w:val="center"/>
              <w:rPr>
                <w:rFonts w:ascii="Times New Roman" w:hAnsi="Times New Roman" w:cs="Times New Roman"/>
              </w:rPr>
            </w:pPr>
          </w:p>
        </w:tc>
        <w:tc>
          <w:tcPr>
            <w:tcW w:w="580" w:type="dxa"/>
          </w:tcPr>
          <w:p w:rsidR="004B2D38" w:rsidRPr="00DD587C" w:rsidRDefault="004B2D38">
            <w:pPr>
              <w:pStyle w:val="a3"/>
              <w:jc w:val="center"/>
              <w:rPr>
                <w:rFonts w:ascii="Times New Roman" w:hAnsi="Times New Roman" w:cs="Times New Roman"/>
              </w:rPr>
            </w:pPr>
          </w:p>
        </w:tc>
        <w:tc>
          <w:tcPr>
            <w:tcW w:w="580" w:type="dxa"/>
          </w:tcPr>
          <w:p w:rsidR="004B2D38" w:rsidRPr="00DD587C" w:rsidRDefault="004B2D38">
            <w:pPr>
              <w:pStyle w:val="a3"/>
              <w:jc w:val="center"/>
              <w:rPr>
                <w:rFonts w:ascii="Times New Roman" w:hAnsi="Times New Roman" w:cs="Times New Roman"/>
              </w:rPr>
            </w:pP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c>
          <w:tcPr>
            <w:tcW w:w="5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587" w:type="dxa"/>
          </w:tcPr>
          <w:p w:rsidR="004B2D38" w:rsidRPr="00DD587C" w:rsidRDefault="004B2D38">
            <w:pPr>
              <w:pStyle w:val="a3"/>
              <w:jc w:val="center"/>
              <w:rPr>
                <w:rFonts w:ascii="Times New Roman" w:hAnsi="Times New Roman" w:cs="Times New Roman"/>
              </w:rPr>
            </w:pPr>
          </w:p>
        </w:tc>
        <w:tc>
          <w:tcPr>
            <w:tcW w:w="587" w:type="dxa"/>
          </w:tcPr>
          <w:p w:rsidR="004B2D38" w:rsidRPr="00DD587C" w:rsidRDefault="004B2D38">
            <w:pPr>
              <w:pStyle w:val="a3"/>
              <w:jc w:val="center"/>
              <w:rPr>
                <w:rFonts w:ascii="Times New Roman" w:hAnsi="Times New Roman" w:cs="Times New Roman"/>
              </w:rPr>
            </w:pPr>
          </w:p>
        </w:tc>
        <w:tc>
          <w:tcPr>
            <w:tcW w:w="594" w:type="dxa"/>
          </w:tcPr>
          <w:p w:rsidR="004B2D38" w:rsidRPr="00DD587C" w:rsidRDefault="004B2D38">
            <w:pPr>
              <w:pStyle w:val="a3"/>
              <w:jc w:val="center"/>
              <w:rPr>
                <w:rFonts w:ascii="Times New Roman" w:hAnsi="Times New Roman" w:cs="Times New Roman"/>
              </w:rPr>
            </w:pPr>
          </w:p>
        </w:tc>
        <w:tc>
          <w:tcPr>
            <w:tcW w:w="594" w:type="dxa"/>
          </w:tcPr>
          <w:p w:rsidR="004B2D38" w:rsidRPr="00DD587C" w:rsidRDefault="004B2D38">
            <w:pPr>
              <w:pStyle w:val="a3"/>
              <w:jc w:val="center"/>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Испытание выпрямленным напряжением одножильных кабелей с пластмассовой изоляцией без брони (экранов), проложенных на воздухе, не производится.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После ремонтов, не связанных с перемонтажем кабелей, изоляция проверяется мегаомметром на напряжение 2500 В, а испытание повышенным выпрямленным напряжением не производится.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br w:type="page"/>
        <w:t>Таблица 11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Токи утечки и коэффициенты несимметрии для силовых кабелей</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648"/>
        <w:gridCol w:w="1440"/>
        <w:gridCol w:w="1980"/>
        <w:gridCol w:w="3300"/>
      </w:tblGrid>
      <w:tr w:rsidR="004B2D38" w:rsidRPr="00DD587C">
        <w:tc>
          <w:tcPr>
            <w:tcW w:w="1648"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Кабели напряжением, кВ</w:t>
            </w:r>
          </w:p>
        </w:tc>
        <w:tc>
          <w:tcPr>
            <w:tcW w:w="144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Испытательное напряжение, кВ</w:t>
            </w:r>
          </w:p>
        </w:tc>
        <w:tc>
          <w:tcPr>
            <w:tcW w:w="198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Допустимое значение тока утечки, мА</w:t>
            </w:r>
          </w:p>
        </w:tc>
        <w:tc>
          <w:tcPr>
            <w:tcW w:w="330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Допустимое значение коэффициента несимметрии*, (</w:t>
            </w:r>
            <w:r w:rsidRPr="00DD587C">
              <w:rPr>
                <w:rFonts w:ascii="Times New Roman" w:hAnsi="Times New Roman" w:cs="Times New Roman"/>
                <w:i/>
                <w:iCs/>
              </w:rPr>
              <w:t>I</w:t>
            </w:r>
            <w:r w:rsidRPr="00DD587C">
              <w:rPr>
                <w:rFonts w:ascii="Times New Roman" w:hAnsi="Times New Roman" w:cs="Times New Roman"/>
                <w:i/>
                <w:iCs/>
                <w:vertAlign w:val="subscript"/>
              </w:rPr>
              <w:t>max</w:t>
            </w:r>
            <w:r w:rsidRPr="00DD587C">
              <w:rPr>
                <w:rFonts w:ascii="Times New Roman" w:hAnsi="Times New Roman" w:cs="Times New Roman"/>
              </w:rPr>
              <w:t>/</w:t>
            </w:r>
            <w:r w:rsidRPr="00DD587C">
              <w:rPr>
                <w:rFonts w:ascii="Times New Roman" w:hAnsi="Times New Roman" w:cs="Times New Roman"/>
                <w:i/>
                <w:iCs/>
              </w:rPr>
              <w:t>I</w:t>
            </w:r>
            <w:r w:rsidRPr="00DD587C">
              <w:rPr>
                <w:rFonts w:ascii="Times New Roman" w:hAnsi="Times New Roman" w:cs="Times New Roman"/>
                <w:i/>
                <w:iCs/>
                <w:vertAlign w:val="subscript"/>
              </w:rPr>
              <w:t>min</w:t>
            </w:r>
            <w:r w:rsidRPr="00DD587C">
              <w:rPr>
                <w:rFonts w:ascii="Times New Roman" w:hAnsi="Times New Roman" w:cs="Times New Roman"/>
                <w:sz w:val="18"/>
              </w:rPr>
              <w:t>)</w:t>
            </w:r>
          </w:p>
        </w:tc>
      </w:tr>
      <w:tr w:rsidR="004B2D38" w:rsidRPr="00DD587C">
        <w:tc>
          <w:tcPr>
            <w:tcW w:w="16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36</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1648" w:type="dxa"/>
          </w:tcPr>
          <w:p w:rsidR="004B2D38" w:rsidRPr="00DD587C" w:rsidRDefault="004B2D38">
            <w:pPr>
              <w:pStyle w:val="a3"/>
              <w:jc w:val="center"/>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16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1648" w:type="dxa"/>
          </w:tcPr>
          <w:p w:rsidR="004B2D38" w:rsidRPr="00DD587C" w:rsidRDefault="004B2D38">
            <w:pPr>
              <w:pStyle w:val="a3"/>
              <w:jc w:val="center"/>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16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16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1648" w:type="dxa"/>
          </w:tcPr>
          <w:p w:rsidR="004B2D38" w:rsidRPr="00DD587C" w:rsidRDefault="004B2D38">
            <w:pPr>
              <w:pStyle w:val="a3"/>
              <w:jc w:val="center"/>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1648" w:type="dxa"/>
          </w:tcPr>
          <w:p w:rsidR="004B2D38" w:rsidRPr="00DD587C" w:rsidRDefault="004B2D38">
            <w:pPr>
              <w:pStyle w:val="a3"/>
              <w:jc w:val="center"/>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175</w:t>
            </w:r>
          </w:p>
        </w:tc>
        <w:tc>
          <w:tcPr>
            <w:tcW w:w="19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33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rPr>
          <w:cantSplit/>
        </w:trPr>
        <w:tc>
          <w:tcPr>
            <w:tcW w:w="16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285</w:t>
            </w:r>
          </w:p>
        </w:tc>
        <w:tc>
          <w:tcPr>
            <w:tcW w:w="5280" w:type="dxa"/>
            <w:gridSpan w:val="2"/>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Не нормируется</w:t>
            </w:r>
          </w:p>
        </w:tc>
      </w:tr>
      <w:tr w:rsidR="004B2D38" w:rsidRPr="00DD587C">
        <w:trPr>
          <w:cantSplit/>
        </w:trPr>
        <w:tc>
          <w:tcPr>
            <w:tcW w:w="16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510</w:t>
            </w:r>
          </w:p>
        </w:tc>
        <w:tc>
          <w:tcPr>
            <w:tcW w:w="5280" w:type="dxa"/>
            <w:gridSpan w:val="2"/>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Не нормируется</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 для одножильных кабелей на напряжение 6-35 кВ коэффициент асимметрии не нормируется.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12</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Допускаемые отклонения положения опор и их элементов, значения прогибов</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 размеров дефектов железобетонных опор и приставок</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35"/>
        <w:gridCol w:w="5694"/>
        <w:gridCol w:w="1739"/>
      </w:tblGrid>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п/п</w:t>
            </w:r>
          </w:p>
        </w:tc>
        <w:tc>
          <w:tcPr>
            <w:tcW w:w="58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Наименование (характер) дефекта</w:t>
            </w:r>
          </w:p>
        </w:tc>
        <w:tc>
          <w:tcPr>
            <w:tcW w:w="17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Наибольшее значение</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Отклонение опоры от вертикальной оси вдоль и поперек линии (отношение отклонения верха к ее высоте)</w:t>
            </w:r>
          </w:p>
        </w:tc>
        <w:tc>
          <w:tcPr>
            <w:tcW w:w="176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12.1.1</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Металлические опоры</w:t>
            </w:r>
          </w:p>
        </w:tc>
        <w:tc>
          <w:tcPr>
            <w:tcW w:w="17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1:200</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12.1.2</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Железобетонные портальные опоры</w:t>
            </w:r>
          </w:p>
        </w:tc>
        <w:tc>
          <w:tcPr>
            <w:tcW w:w="17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1:100</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12.1.3</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Железобетонные одностоечные опоры</w:t>
            </w:r>
          </w:p>
        </w:tc>
        <w:tc>
          <w:tcPr>
            <w:tcW w:w="17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1:150</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12.1.4</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Железобетонные портальные опоры на оттяжках</w:t>
            </w:r>
          </w:p>
        </w:tc>
        <w:tc>
          <w:tcPr>
            <w:tcW w:w="17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 мм</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12.1.5</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Деревянные опоры</w:t>
            </w:r>
          </w:p>
        </w:tc>
        <w:tc>
          <w:tcPr>
            <w:tcW w:w="17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1:100</w:t>
            </w:r>
          </w:p>
        </w:tc>
      </w:tr>
      <w:tr w:rsidR="004B2D38" w:rsidRPr="00DD587C">
        <w:trPr>
          <w:cantSplit/>
        </w:trPr>
        <w:tc>
          <w:tcPr>
            <w:tcW w:w="94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12.2</w:t>
            </w:r>
          </w:p>
        </w:tc>
        <w:tc>
          <w:tcPr>
            <w:tcW w:w="5821"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Смещение опоры перпендикулярно оси ВЛ (выход из створа)</w:t>
            </w:r>
          </w:p>
        </w:tc>
        <w:tc>
          <w:tcPr>
            <w:tcW w:w="176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12.2.1</w:t>
            </w:r>
          </w:p>
        </w:tc>
        <w:tc>
          <w:tcPr>
            <w:tcW w:w="5821"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Одностоечные опоры при длине пролета:</w:t>
            </w:r>
          </w:p>
        </w:tc>
        <w:tc>
          <w:tcPr>
            <w:tcW w:w="1760" w:type="dxa"/>
            <w:tcBorders>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 200 м</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 мм</w:t>
            </w: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более 200 м</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 мм</w:t>
            </w:r>
          </w:p>
        </w:tc>
      </w:tr>
      <w:tr w:rsidR="004B2D38" w:rsidRPr="00DD587C">
        <w:trPr>
          <w:cantSplit/>
        </w:trPr>
        <w:tc>
          <w:tcPr>
            <w:tcW w:w="947" w:type="dxa"/>
            <w:tcBorders>
              <w:top w:val="nil"/>
            </w:tcBorders>
          </w:tcPr>
          <w:p w:rsidR="004B2D38" w:rsidRPr="00DD587C" w:rsidRDefault="004B2D38">
            <w:pPr>
              <w:pStyle w:val="a3"/>
              <w:jc w:val="center"/>
              <w:rPr>
                <w:rFonts w:ascii="Times New Roman" w:hAnsi="Times New Roman" w:cs="Times New Roman"/>
              </w:rPr>
            </w:pPr>
          </w:p>
        </w:tc>
        <w:tc>
          <w:tcPr>
            <w:tcW w:w="5821" w:type="dxa"/>
            <w:tcBorders>
              <w:top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более 300 м, металлические опоры</w:t>
            </w:r>
          </w:p>
        </w:tc>
        <w:tc>
          <w:tcPr>
            <w:tcW w:w="176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 мм</w:t>
            </w:r>
          </w:p>
        </w:tc>
      </w:tr>
      <w:tr w:rsidR="004B2D38" w:rsidRPr="00DD587C">
        <w:trPr>
          <w:cantSplit/>
        </w:trPr>
        <w:tc>
          <w:tcPr>
            <w:tcW w:w="947"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12.2.2</w:t>
            </w:r>
          </w:p>
        </w:tc>
        <w:tc>
          <w:tcPr>
            <w:tcW w:w="5821"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Портальные металлические опоры на оттяжках при длине пролета:</w:t>
            </w:r>
          </w:p>
        </w:tc>
        <w:tc>
          <w:tcPr>
            <w:tcW w:w="1760" w:type="dxa"/>
            <w:tcBorders>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до 250 м</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 мм</w:t>
            </w:r>
          </w:p>
        </w:tc>
      </w:tr>
      <w:tr w:rsidR="004B2D38" w:rsidRPr="00DD587C">
        <w:trPr>
          <w:cantSplit/>
        </w:trPr>
        <w:tc>
          <w:tcPr>
            <w:tcW w:w="94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5821"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более 250 м</w:t>
            </w:r>
          </w:p>
        </w:tc>
        <w:tc>
          <w:tcPr>
            <w:tcW w:w="17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 мм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12.2.3</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Портальные железобетонные опоры</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 мм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12.3</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Отклонение оси траверсы от горизонтали (уклон траверсы) по отношению к ее длине</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12.3.1</w:t>
            </w:r>
          </w:p>
        </w:tc>
        <w:tc>
          <w:tcPr>
            <w:tcW w:w="5821" w:type="dxa"/>
            <w:tcBorders>
              <w:top w:val="single" w:sz="4" w:space="0" w:color="auto"/>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Для портальных опор на оттяжках:</w:t>
            </w:r>
          </w:p>
        </w:tc>
        <w:tc>
          <w:tcPr>
            <w:tcW w:w="1760"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металлических при длине траверсы L до 15 м</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L:150</w:t>
            </w: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металлических при длине траверсы L более 15 м</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L:250</w:t>
            </w:r>
          </w:p>
        </w:tc>
      </w:tr>
      <w:tr w:rsidR="004B2D38" w:rsidRPr="00DD587C">
        <w:trPr>
          <w:cantSplit/>
        </w:trPr>
        <w:tc>
          <w:tcPr>
            <w:tcW w:w="94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5821"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железобетонных</w:t>
            </w:r>
          </w:p>
        </w:tc>
        <w:tc>
          <w:tcPr>
            <w:tcW w:w="17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 мм</w:t>
            </w:r>
          </w:p>
        </w:tc>
      </w:tr>
      <w:tr w:rsidR="004B2D38" w:rsidRPr="00DD587C">
        <w:trPr>
          <w:cantSplit/>
        </w:trPr>
        <w:tc>
          <w:tcPr>
            <w:tcW w:w="94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12.3.2</w:t>
            </w:r>
          </w:p>
        </w:tc>
        <w:tc>
          <w:tcPr>
            <w:tcW w:w="5821" w:type="dxa"/>
            <w:tcBorders>
              <w:top w:val="single" w:sz="4" w:space="0" w:color="auto"/>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Для опор: металлических и железобетонных</w:t>
            </w:r>
          </w:p>
        </w:tc>
        <w:tc>
          <w:tcPr>
            <w:tcW w:w="176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L:100</w:t>
            </w:r>
          </w:p>
        </w:tc>
      </w:tr>
      <w:tr w:rsidR="004B2D38" w:rsidRPr="00DD587C">
        <w:trPr>
          <w:cantSplit/>
        </w:trPr>
        <w:tc>
          <w:tcPr>
            <w:tcW w:w="94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5821" w:type="dxa"/>
            <w:tcBorders>
              <w:top w:val="nil"/>
              <w:bottom w:val="single" w:sz="4" w:space="0" w:color="auto"/>
            </w:tcBorders>
          </w:tcPr>
          <w:p w:rsidR="004B2D38" w:rsidRPr="00DD587C" w:rsidRDefault="004B2D38">
            <w:pPr>
              <w:pStyle w:val="a3"/>
              <w:ind w:firstLine="853"/>
              <w:jc w:val="both"/>
              <w:rPr>
                <w:rFonts w:ascii="Times New Roman" w:hAnsi="Times New Roman" w:cs="Times New Roman"/>
              </w:rPr>
            </w:pPr>
            <w:r w:rsidRPr="00DD587C">
              <w:rPr>
                <w:rFonts w:ascii="Times New Roman" w:hAnsi="Times New Roman" w:cs="Times New Roman"/>
              </w:rPr>
              <w:t>одностоечных деревянных</w:t>
            </w:r>
          </w:p>
        </w:tc>
        <w:tc>
          <w:tcPr>
            <w:tcW w:w="17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L:50</w:t>
            </w:r>
          </w:p>
        </w:tc>
      </w:tr>
      <w:tr w:rsidR="004B2D38" w:rsidRPr="00DD587C">
        <w:trPr>
          <w:cantSplit/>
        </w:trPr>
        <w:tc>
          <w:tcPr>
            <w:tcW w:w="94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12.4</w:t>
            </w:r>
          </w:p>
        </w:tc>
        <w:tc>
          <w:tcPr>
            <w:tcW w:w="5821" w:type="dxa"/>
            <w:tcBorders>
              <w:top w:val="single" w:sz="4" w:space="0" w:color="auto"/>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Разворот траверсы относительно оси линии:</w:t>
            </w:r>
          </w:p>
        </w:tc>
        <w:tc>
          <w:tcPr>
            <w:tcW w:w="1760"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деревянных опор</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r>
      <w:tr w:rsidR="004B2D38" w:rsidRPr="00DD587C">
        <w:trPr>
          <w:cantSplit/>
        </w:trPr>
        <w:tc>
          <w:tcPr>
            <w:tcW w:w="94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5821"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железобетонных одностоечных опор</w:t>
            </w:r>
          </w:p>
        </w:tc>
        <w:tc>
          <w:tcPr>
            <w:tcW w:w="17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 мм</w:t>
            </w:r>
          </w:p>
        </w:tc>
      </w:tr>
      <w:tr w:rsidR="004B2D38" w:rsidRPr="00DD587C">
        <w:trPr>
          <w:cantSplit/>
        </w:trPr>
        <w:tc>
          <w:tcPr>
            <w:tcW w:w="94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5821" w:type="dxa"/>
            <w:tcBorders>
              <w:top w:val="single" w:sz="4" w:space="0" w:color="auto"/>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Смещение конца траверсы от линии, перпендикулярной оси траверсы:</w:t>
            </w:r>
          </w:p>
        </w:tc>
        <w:tc>
          <w:tcPr>
            <w:tcW w:w="1760"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nil"/>
              <w:bottom w:val="nil"/>
            </w:tcBorders>
          </w:tcPr>
          <w:p w:rsidR="004B2D38" w:rsidRPr="00DD587C" w:rsidRDefault="004B2D38">
            <w:pPr>
              <w:pStyle w:val="a3"/>
              <w:jc w:val="center"/>
              <w:rPr>
                <w:rFonts w:ascii="Times New Roman" w:hAnsi="Times New Roman" w:cs="Times New Roman"/>
              </w:rPr>
            </w:pPr>
          </w:p>
        </w:tc>
        <w:tc>
          <w:tcPr>
            <w:tcW w:w="5821" w:type="dxa"/>
            <w:tcBorders>
              <w:top w:val="nil"/>
              <w:bottom w:val="nil"/>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металлических и одностоечных железобетонных опор</w:t>
            </w:r>
          </w:p>
        </w:tc>
        <w:tc>
          <w:tcPr>
            <w:tcW w:w="17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 мм</w:t>
            </w:r>
          </w:p>
        </w:tc>
      </w:tr>
      <w:tr w:rsidR="004B2D38" w:rsidRPr="00DD587C">
        <w:trPr>
          <w:cantSplit/>
        </w:trPr>
        <w:tc>
          <w:tcPr>
            <w:tcW w:w="94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5821" w:type="dxa"/>
            <w:tcBorders>
              <w:top w:val="nil"/>
              <w:bottom w:val="single" w:sz="4" w:space="0" w:color="auto"/>
            </w:tcBorders>
          </w:tcPr>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портальных железобетонных опор на оттяжках</w:t>
            </w:r>
          </w:p>
        </w:tc>
        <w:tc>
          <w:tcPr>
            <w:tcW w:w="17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 мм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Центрифугированные стойки опор и приставки на ВЛ 35-220 кВ:</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12.6.1</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Искривление стойки одностоечной свободностоящей опоры</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 см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12.6.2</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Ширина раскрытия поперечных трещин по всей поверхности бетона стойки</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 мм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12.6.3</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То же на стойках с напряженной арматурой из высокопрочной проволоки</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Не допускается</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12.6.4</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Ширина раскрытия продольных трещин в бетоне при их количестве в одном сечении более двух на длине 3 м</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 мм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12.6.5</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Площадь сквозного отверстия в бетоне стойки</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 см</w:t>
            </w:r>
            <w:r w:rsidRPr="00DD587C">
              <w:rPr>
                <w:rFonts w:ascii="Times New Roman" w:hAnsi="Times New Roman" w:cs="Times New Roman"/>
                <w:vertAlign w:val="superscript"/>
              </w:rPr>
              <w:t>2</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12.7</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Вибрированные стойки и приставки опор на ВЛ 35-220 кВ:</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12.7.1</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Изменение расстояния между стойкой и основанием подкоса сложной опоры по сравнению с предусмотренным проектом</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12.7.2</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Ширина раскрытия поперечных трещин на длине 1 м</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 мм</w:t>
            </w:r>
          </w:p>
        </w:tc>
      </w:tr>
      <w:tr w:rsidR="004B2D38" w:rsidRPr="00DD587C">
        <w:trPr>
          <w:cantSplit/>
        </w:trPr>
        <w:tc>
          <w:tcPr>
            <w:tcW w:w="947"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12.7.3</w:t>
            </w:r>
          </w:p>
        </w:tc>
        <w:tc>
          <w:tcPr>
            <w:tcW w:w="5821"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Ширина раскрытия продольных трещин</w:t>
            </w:r>
          </w:p>
        </w:tc>
        <w:tc>
          <w:tcPr>
            <w:tcW w:w="17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 мм</w:t>
            </w:r>
          </w:p>
        </w:tc>
      </w:tr>
      <w:tr w:rsidR="004B2D38" w:rsidRPr="00DD587C">
        <w:trPr>
          <w:cantSplit/>
        </w:trPr>
        <w:tc>
          <w:tcPr>
            <w:tcW w:w="947" w:type="dxa"/>
            <w:tcBorders>
              <w:top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12.7.4</w:t>
            </w:r>
          </w:p>
        </w:tc>
        <w:tc>
          <w:tcPr>
            <w:tcW w:w="5821" w:type="dxa"/>
            <w:tcBorders>
              <w:top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Площадь скола бетона с обнажением продольной арматуры</w:t>
            </w:r>
          </w:p>
        </w:tc>
        <w:tc>
          <w:tcPr>
            <w:tcW w:w="1760" w:type="dxa"/>
            <w:tcBorders>
              <w:top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 мм</w:t>
            </w:r>
            <w:r w:rsidRPr="00DD587C">
              <w:rPr>
                <w:rFonts w:ascii="Times New Roman" w:hAnsi="Times New Roman" w:cs="Times New Roman"/>
                <w:vertAlign w:val="superscript"/>
              </w:rPr>
              <w:t>2</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Усредненные распределения напряжений по подвесным фарфоровым изоляторам</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гирлянд ВЛ 35-220 кВ</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13"/>
        <w:gridCol w:w="929"/>
        <w:gridCol w:w="461"/>
        <w:gridCol w:w="459"/>
        <w:gridCol w:w="458"/>
        <w:gridCol w:w="458"/>
        <w:gridCol w:w="458"/>
        <w:gridCol w:w="458"/>
        <w:gridCol w:w="458"/>
        <w:gridCol w:w="458"/>
        <w:gridCol w:w="458"/>
        <w:gridCol w:w="460"/>
        <w:gridCol w:w="460"/>
        <w:gridCol w:w="460"/>
        <w:gridCol w:w="460"/>
        <w:gridCol w:w="460"/>
      </w:tblGrid>
      <w:tr w:rsidR="004B2D38" w:rsidRPr="00DD587C">
        <w:trPr>
          <w:cantSplit/>
        </w:trPr>
        <w:tc>
          <w:tcPr>
            <w:tcW w:w="1013"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Напряжение ВЛ, кВ</w:t>
            </w:r>
          </w:p>
        </w:tc>
        <w:tc>
          <w:tcPr>
            <w:tcW w:w="929"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Кол-во изоляторов в гирлянде</w:t>
            </w:r>
          </w:p>
        </w:tc>
        <w:tc>
          <w:tcPr>
            <w:tcW w:w="6426" w:type="dxa"/>
            <w:gridSpan w:val="14"/>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Напряжение, кВ, на изоляторе номер (считая от конструкции или траверсы)</w:t>
            </w:r>
          </w:p>
        </w:tc>
      </w:tr>
      <w:tr w:rsidR="004B2D38" w:rsidRPr="00DD587C">
        <w:trPr>
          <w:cantSplit/>
        </w:trPr>
        <w:tc>
          <w:tcPr>
            <w:tcW w:w="1013" w:type="dxa"/>
            <w:vMerge/>
          </w:tcPr>
          <w:p w:rsidR="004B2D38" w:rsidRPr="00DD587C" w:rsidRDefault="004B2D38">
            <w:pPr>
              <w:pStyle w:val="a3"/>
              <w:jc w:val="center"/>
              <w:rPr>
                <w:rFonts w:ascii="Times New Roman" w:hAnsi="Times New Roman" w:cs="Times New Roman"/>
              </w:rPr>
            </w:pPr>
          </w:p>
        </w:tc>
        <w:tc>
          <w:tcPr>
            <w:tcW w:w="929" w:type="dxa"/>
            <w:vMerge/>
          </w:tcPr>
          <w:p w:rsidR="004B2D38" w:rsidRPr="00DD587C" w:rsidRDefault="004B2D38">
            <w:pPr>
              <w:pStyle w:val="a3"/>
              <w:jc w:val="center"/>
              <w:rPr>
                <w:rFonts w:ascii="Times New Roman" w:hAnsi="Times New Roman" w:cs="Times New Roman"/>
              </w:rPr>
            </w:pP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19</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013" w:type="dxa"/>
          </w:tcPr>
          <w:p w:rsidR="004B2D38" w:rsidRPr="00DD587C" w:rsidRDefault="004B2D38">
            <w:pPr>
              <w:pStyle w:val="a3"/>
              <w:jc w:val="center"/>
              <w:rPr>
                <w:rFonts w:ascii="Times New Roman" w:hAnsi="Times New Roman" w:cs="Times New Roman"/>
              </w:rPr>
            </w:pPr>
          </w:p>
        </w:tc>
        <w:tc>
          <w:tcPr>
            <w:tcW w:w="92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c>
          <w:tcPr>
            <w:tcW w:w="46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5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4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Примечание:</w:t>
      </w:r>
      <w:r w:rsidRPr="00DD587C">
        <w:rPr>
          <w:rFonts w:ascii="Times New Roman" w:hAnsi="Times New Roman" w:cs="Times New Roman"/>
          <w:sz w:val="18"/>
        </w:rPr>
        <w:t xml:space="preserve"> Сумма напряжений, измеренных по изоляторам гирлянды, не должна отличаться от фазного напряжения ВЛ более чем на </w:t>
      </w:r>
      <w:r w:rsidRPr="00DD587C">
        <w:rPr>
          <w:rFonts w:ascii="Times New Roman" w:hAnsi="Times New Roman" w:cs="Times New Roman"/>
          <w:sz w:val="18"/>
        </w:rPr>
        <w:sym w:font="Symbol" w:char="F0B1"/>
      </w:r>
      <w:r w:rsidRPr="00DD587C">
        <w:rPr>
          <w:rFonts w:ascii="Times New Roman" w:hAnsi="Times New Roman" w:cs="Times New Roman"/>
          <w:sz w:val="18"/>
        </w:rPr>
        <w:t xml:space="preserve">10% для гирлянд на металлических и железобетонных опорах и более чем на </w:t>
      </w:r>
      <w:r w:rsidRPr="00DD587C">
        <w:rPr>
          <w:rFonts w:ascii="Times New Roman" w:hAnsi="Times New Roman" w:cs="Times New Roman"/>
          <w:sz w:val="18"/>
        </w:rPr>
        <w:sym w:font="Symbol" w:char="F0B1"/>
      </w:r>
      <w:r w:rsidRPr="00DD587C">
        <w:rPr>
          <w:rFonts w:ascii="Times New Roman" w:hAnsi="Times New Roman" w:cs="Times New Roman"/>
          <w:sz w:val="18"/>
        </w:rPr>
        <w:t>20% - на деревянных.</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14</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Допускаемые значения tg</w:t>
      </w:r>
      <w:r w:rsidRPr="00DD587C">
        <w:rPr>
          <w:rFonts w:ascii="Times New Roman" w:hAnsi="Times New Roman" w:cs="Times New Roman"/>
          <w:b/>
          <w:bCs/>
        </w:rPr>
        <w:sym w:font="Symbol" w:char="F064"/>
      </w:r>
      <w:r w:rsidRPr="00DD587C">
        <w:rPr>
          <w:rFonts w:ascii="Times New Roman" w:hAnsi="Times New Roman" w:cs="Times New Roman"/>
          <w:b/>
          <w:bCs/>
        </w:rPr>
        <w:t xml:space="preserve"> изоляции вводов и проходных изоляторов</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 температуре 20°С</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696"/>
        <w:gridCol w:w="1237"/>
        <w:gridCol w:w="1237"/>
        <w:gridCol w:w="1198"/>
      </w:tblGrid>
      <w:tr w:rsidR="004B2D38" w:rsidRPr="00DD587C">
        <w:trPr>
          <w:cantSplit/>
        </w:trPr>
        <w:tc>
          <w:tcPr>
            <w:tcW w:w="4788" w:type="dxa"/>
            <w:vMerge w:val="restart"/>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и зона изоляции ввода</w:t>
            </w:r>
          </w:p>
        </w:tc>
        <w:tc>
          <w:tcPr>
            <w:tcW w:w="3740"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Предельные значения tg</w:t>
            </w:r>
            <w:r w:rsidRPr="00DD587C">
              <w:rPr>
                <w:rFonts w:ascii="Times New Roman" w:hAnsi="Times New Roman" w:cs="Times New Roman"/>
              </w:rPr>
              <w:sym w:font="Symbol" w:char="F064"/>
            </w:r>
            <w:r w:rsidRPr="00DD587C">
              <w:rPr>
                <w:rFonts w:ascii="Times New Roman" w:hAnsi="Times New Roman" w:cs="Times New Roman"/>
              </w:rPr>
              <w:t>, %, для вводов с номинальным напряжением, кВ</w:t>
            </w:r>
          </w:p>
        </w:tc>
      </w:tr>
      <w:tr w:rsidR="004B2D38" w:rsidRPr="00DD587C">
        <w:trPr>
          <w:cantSplit/>
        </w:trPr>
        <w:tc>
          <w:tcPr>
            <w:tcW w:w="4788" w:type="dxa"/>
            <w:vMerge/>
          </w:tcPr>
          <w:p w:rsidR="004B2D38" w:rsidRPr="00DD587C" w:rsidRDefault="004B2D38">
            <w:pPr>
              <w:pStyle w:val="a3"/>
              <w:jc w:val="center"/>
              <w:rPr>
                <w:rFonts w:ascii="Times New Roman" w:hAnsi="Times New Roman" w:cs="Times New Roman"/>
              </w:rPr>
            </w:pP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12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110-150</w:t>
            </w:r>
          </w:p>
        </w:tc>
        <w:tc>
          <w:tcPr>
            <w:tcW w:w="12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r>
      <w:tr w:rsidR="004B2D38" w:rsidRPr="00DD587C">
        <w:trPr>
          <w:cantSplit/>
        </w:trPr>
        <w:tc>
          <w:tcPr>
            <w:tcW w:w="47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Бумажно-масляная изоляция:</w:t>
            </w:r>
          </w:p>
        </w:tc>
        <w:tc>
          <w:tcPr>
            <w:tcW w:w="1260" w:type="dxa"/>
            <w:tcBorders>
              <w:bottom w:val="nil"/>
            </w:tcBorders>
          </w:tcPr>
          <w:p w:rsidR="004B2D38" w:rsidRPr="00DD587C" w:rsidRDefault="004B2D38">
            <w:pPr>
              <w:pStyle w:val="a3"/>
              <w:jc w:val="center"/>
              <w:rPr>
                <w:rFonts w:ascii="Times New Roman" w:hAnsi="Times New Roman" w:cs="Times New Roman"/>
              </w:rPr>
            </w:pPr>
          </w:p>
        </w:tc>
        <w:tc>
          <w:tcPr>
            <w:tcW w:w="1260" w:type="dxa"/>
            <w:tcBorders>
              <w:bottom w:val="nil"/>
            </w:tcBorders>
          </w:tcPr>
          <w:p w:rsidR="004B2D38" w:rsidRPr="00DD587C" w:rsidRDefault="004B2D38">
            <w:pPr>
              <w:pStyle w:val="a3"/>
              <w:jc w:val="center"/>
              <w:rPr>
                <w:rFonts w:ascii="Times New Roman" w:hAnsi="Times New Roman" w:cs="Times New Roman"/>
              </w:rPr>
            </w:pPr>
          </w:p>
        </w:tc>
        <w:tc>
          <w:tcPr>
            <w:tcW w:w="1220" w:type="dxa"/>
            <w:tcBorders>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4788"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основная изоляция (C</w:t>
            </w:r>
            <w:r w:rsidRPr="00DD587C">
              <w:rPr>
                <w:rFonts w:ascii="Times New Roman" w:hAnsi="Times New Roman" w:cs="Times New Roman"/>
                <w:vertAlign w:val="subscript"/>
              </w:rPr>
              <w:t>1</w:t>
            </w:r>
            <w:r w:rsidRPr="00DD587C">
              <w:rPr>
                <w:rFonts w:ascii="Times New Roman" w:hAnsi="Times New Roman" w:cs="Times New Roman"/>
              </w:rPr>
              <w:t>) и изоляция измерительного конденсатора (С</w:t>
            </w:r>
            <w:r w:rsidRPr="00DD587C">
              <w:rPr>
                <w:rFonts w:ascii="Times New Roman" w:hAnsi="Times New Roman" w:cs="Times New Roman"/>
                <w:vertAlign w:val="subscript"/>
              </w:rPr>
              <w:t>2</w:t>
            </w:r>
            <w:r w:rsidRPr="00DD587C">
              <w:rPr>
                <w:rFonts w:ascii="Times New Roman" w:hAnsi="Times New Roman" w:cs="Times New Roman"/>
              </w:rPr>
              <w:t>)</w:t>
            </w:r>
          </w:p>
        </w:tc>
        <w:tc>
          <w:tcPr>
            <w:tcW w:w="12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26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22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r>
      <w:tr w:rsidR="004B2D38" w:rsidRPr="00DD587C">
        <w:trPr>
          <w:cantSplit/>
        </w:trPr>
        <w:tc>
          <w:tcPr>
            <w:tcW w:w="4788" w:type="dxa"/>
            <w:tcBorders>
              <w:top w:val="nil"/>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последние слои изоляции (С</w:t>
            </w:r>
            <w:r w:rsidRPr="00DD587C">
              <w:rPr>
                <w:rFonts w:ascii="Times New Roman" w:hAnsi="Times New Roman" w:cs="Times New Roman"/>
                <w:vertAlign w:val="subscript"/>
              </w:rPr>
              <w:t>3</w:t>
            </w:r>
            <w:r w:rsidRPr="00DD587C">
              <w:rPr>
                <w:rFonts w:ascii="Times New Roman" w:hAnsi="Times New Roman" w:cs="Times New Roman"/>
              </w:rPr>
              <w:t>)</w:t>
            </w:r>
          </w:p>
        </w:tc>
        <w:tc>
          <w:tcPr>
            <w:tcW w:w="12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26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12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r>
      <w:tr w:rsidR="004B2D38" w:rsidRPr="00DD587C">
        <w:trPr>
          <w:cantSplit/>
        </w:trPr>
        <w:tc>
          <w:tcPr>
            <w:tcW w:w="478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Твердая изоляция с масляным заполнением: основная изоляция</w:t>
            </w:r>
          </w:p>
        </w:tc>
        <w:tc>
          <w:tcPr>
            <w:tcW w:w="12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2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22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788"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Бумажно-бакелитовая изоляция с мастичным заполнением: основная изоляция</w:t>
            </w:r>
          </w:p>
        </w:tc>
        <w:tc>
          <w:tcPr>
            <w:tcW w:w="12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9,0</w:t>
            </w:r>
          </w:p>
        </w:tc>
        <w:tc>
          <w:tcPr>
            <w:tcW w:w="126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220"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4788" w:type="dxa"/>
            <w:tcBorders>
              <w:top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Маслобарьерная изоляция ввода: основная изоляция</w:t>
            </w:r>
          </w:p>
        </w:tc>
        <w:tc>
          <w:tcPr>
            <w:tcW w:w="1260" w:type="dxa"/>
            <w:tcBorders>
              <w:top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260" w:type="dxa"/>
            <w:tcBorders>
              <w:top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1220" w:type="dxa"/>
            <w:tcBorders>
              <w:top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br w:type="page"/>
        <w:t>Таблица 15</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Наименьшее допустимое сопротивление изоляции подвижных и направляющих</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частей выключателей, выполненных из органического материала</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788"/>
        <w:gridCol w:w="2790"/>
        <w:gridCol w:w="2790"/>
      </w:tblGrid>
      <w:tr w:rsidR="004B2D38" w:rsidRPr="00DD587C">
        <w:tc>
          <w:tcPr>
            <w:tcW w:w="8528"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Сопротивление изоляции, МОм, для выключателей на номинальное напряжение, кВ</w:t>
            </w:r>
          </w:p>
        </w:tc>
      </w:tr>
      <w:tr w:rsidR="004B2D38" w:rsidRPr="00DD587C">
        <w:tc>
          <w:tcPr>
            <w:tcW w:w="284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15-150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r>
      <w:tr w:rsidR="004B2D38" w:rsidRPr="00DD587C">
        <w:tc>
          <w:tcPr>
            <w:tcW w:w="284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16</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Характеристики масляных и электромагнитных выключателей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049"/>
        <w:gridCol w:w="1413"/>
        <w:gridCol w:w="1766"/>
        <w:gridCol w:w="1590"/>
        <w:gridCol w:w="1550"/>
      </w:tblGrid>
      <w:tr w:rsidR="004B2D38" w:rsidRPr="00DD587C">
        <w:trPr>
          <w:cantSplit/>
        </w:trPr>
        <w:tc>
          <w:tcPr>
            <w:tcW w:w="208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выключателя</w:t>
            </w:r>
          </w:p>
        </w:tc>
        <w:tc>
          <w:tcPr>
            <w:tcW w:w="1440"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Номинальный ток, А</w:t>
            </w:r>
          </w:p>
        </w:tc>
        <w:tc>
          <w:tcPr>
            <w:tcW w:w="1800"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контактов, мкОм</w:t>
            </w:r>
          </w:p>
        </w:tc>
        <w:tc>
          <w:tcPr>
            <w:tcW w:w="320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Собственное время, с, не более</w:t>
            </w:r>
          </w:p>
        </w:tc>
      </w:tr>
      <w:tr w:rsidR="004B2D38" w:rsidRPr="00DD587C">
        <w:trPr>
          <w:cantSplit/>
        </w:trPr>
        <w:tc>
          <w:tcPr>
            <w:tcW w:w="2088" w:type="dxa"/>
            <w:vMerge/>
          </w:tcPr>
          <w:p w:rsidR="004B2D38" w:rsidRPr="00DD587C" w:rsidRDefault="004B2D38">
            <w:pPr>
              <w:pStyle w:val="a3"/>
              <w:jc w:val="center"/>
              <w:rPr>
                <w:rFonts w:ascii="Times New Roman" w:hAnsi="Times New Roman" w:cs="Times New Roman"/>
                <w:sz w:val="18"/>
              </w:rPr>
            </w:pPr>
          </w:p>
        </w:tc>
        <w:tc>
          <w:tcPr>
            <w:tcW w:w="1440" w:type="dxa"/>
            <w:vMerge/>
          </w:tcPr>
          <w:p w:rsidR="004B2D38" w:rsidRPr="00DD587C" w:rsidRDefault="004B2D38">
            <w:pPr>
              <w:pStyle w:val="a3"/>
              <w:jc w:val="center"/>
              <w:rPr>
                <w:rFonts w:ascii="Times New Roman" w:hAnsi="Times New Roman" w:cs="Times New Roman"/>
                <w:sz w:val="18"/>
              </w:rPr>
            </w:pPr>
          </w:p>
        </w:tc>
        <w:tc>
          <w:tcPr>
            <w:tcW w:w="1800" w:type="dxa"/>
            <w:vMerge/>
          </w:tcPr>
          <w:p w:rsidR="004B2D38" w:rsidRPr="00DD587C" w:rsidRDefault="004B2D38">
            <w:pPr>
              <w:pStyle w:val="a3"/>
              <w:jc w:val="center"/>
              <w:rPr>
                <w:rFonts w:ascii="Times New Roman" w:hAnsi="Times New Roman" w:cs="Times New Roman"/>
                <w:sz w:val="18"/>
              </w:rPr>
            </w:pPr>
          </w:p>
        </w:tc>
        <w:tc>
          <w:tcPr>
            <w:tcW w:w="162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включения</w:t>
            </w:r>
          </w:p>
        </w:tc>
        <w:tc>
          <w:tcPr>
            <w:tcW w:w="158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отключения</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ВМП-10 (ПЭ-11)*</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78</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0,12</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(пружинный привод)</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72</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МГ-10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0,135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МГ-20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0,155</w:t>
            </w: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МГГ-10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3150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 240**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0,11</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 240**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 240**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ВМ-14, ВМ-16</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0,24</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0,12</w:t>
            </w: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ВМ-22</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0,24</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08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1000, 1500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ВМ-23</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0,28</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1000,1500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ВМГ-133 (ПС-10)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(ППМ-10)</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Borders>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(ПВ-10)</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0,16</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ВМГ-10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0,12</w:t>
            </w:r>
          </w:p>
        </w:tc>
      </w:tr>
      <w:tr w:rsidR="004B2D38" w:rsidRPr="00DD587C">
        <w:trPr>
          <w:cantSplit/>
        </w:trPr>
        <w:tc>
          <w:tcPr>
            <w:tcW w:w="208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ВПМП-10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78</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0,12</w:t>
            </w: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72</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ВМПЭ-10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0,07</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3150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0,09</w:t>
            </w: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ВМПП-10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ВМП-10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ВМП-10П</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ВММ-10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ВК-10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50/45***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0,075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45/40***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ВКЭ-10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50/45***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0,07</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45/40 ***</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ВЭ-10, ВЭС-6</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0,075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0,06</w:t>
            </w:r>
          </w:p>
        </w:tc>
      </w:tr>
      <w:tr w:rsidR="004B2D38" w:rsidRPr="00DD587C">
        <w:trPr>
          <w:cantSplit/>
        </w:trPr>
        <w:tc>
          <w:tcPr>
            <w:tcW w:w="2088" w:type="dxa"/>
            <w:tcBorders>
              <w:top w:val="nil"/>
              <w:bottom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2000-2500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Borders>
              <w:top w:val="nil"/>
            </w:tcBorders>
          </w:tcPr>
          <w:p w:rsidR="004B2D38" w:rsidRPr="00DD587C" w:rsidRDefault="004B2D38">
            <w:pPr>
              <w:pStyle w:val="a3"/>
              <w:jc w:val="both"/>
              <w:rPr>
                <w:rFonts w:ascii="Times New Roman" w:hAnsi="Times New Roman" w:cs="Times New Roman"/>
              </w:rPr>
            </w:pP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3200-3600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С-35 (ШПЭ-12)</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0,34</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(ПП-67)</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0,12</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(ЩПЭ-38)</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0,64</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МКП-35</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ВТ-35, ВТД-35</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0,12</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МКП-110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МКП-110М</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0,06</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МКП-110-5</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(ШПЭ-37)</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0,06</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(ШПЭ-44)</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У-110-2000-40 (ШПВ)</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0,06</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(ШПЭ)</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0,06</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У-110-2000-50 (ШПВ)</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365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(ШПЭ)</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ВМТ-110, 25 кА</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0,035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40 кА</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0,03</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ММО-110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ВМТ-220, 25 кА</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0,035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40 кА</w:t>
            </w:r>
          </w:p>
        </w:tc>
        <w:tc>
          <w:tcPr>
            <w:tcW w:w="1440" w:type="dxa"/>
          </w:tcPr>
          <w:p w:rsidR="004B2D38" w:rsidRPr="00DD587C" w:rsidRDefault="004B2D38">
            <w:pPr>
              <w:pStyle w:val="a3"/>
              <w:jc w:val="center"/>
              <w:rPr>
                <w:rFonts w:ascii="Times New Roman" w:hAnsi="Times New Roman" w:cs="Times New Roman"/>
              </w:rPr>
            </w:pP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0,13</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0,03</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МКП-220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0,03</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МКП-274</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800</w:t>
            </w:r>
          </w:p>
        </w:tc>
        <w:tc>
          <w:tcPr>
            <w:tcW w:w="1620" w:type="dxa"/>
          </w:tcPr>
          <w:p w:rsidR="004B2D38" w:rsidRPr="00DD587C" w:rsidRDefault="004B2D38">
            <w:pPr>
              <w:pStyle w:val="a3"/>
              <w:jc w:val="center"/>
              <w:rPr>
                <w:rFonts w:ascii="Times New Roman" w:hAnsi="Times New Roman" w:cs="Times New Roman"/>
              </w:rPr>
            </w:pPr>
          </w:p>
        </w:tc>
        <w:tc>
          <w:tcPr>
            <w:tcW w:w="1580" w:type="dxa"/>
          </w:tcPr>
          <w:p w:rsidR="004B2D38" w:rsidRPr="00DD587C" w:rsidRDefault="004B2D38">
            <w:pPr>
              <w:pStyle w:val="a3"/>
              <w:jc w:val="center"/>
              <w:rPr>
                <w:rFonts w:ascii="Times New Roman" w:hAnsi="Times New Roman" w:cs="Times New Roman"/>
              </w:rPr>
            </w:pP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У-220-1000/2000-25</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0,05</w:t>
            </w:r>
          </w:p>
        </w:tc>
      </w:tr>
      <w:tr w:rsidR="004B2D38" w:rsidRPr="00DD587C">
        <w:trPr>
          <w:cantSplit/>
        </w:trPr>
        <w:tc>
          <w:tcPr>
            <w:tcW w:w="2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У-220-2000-40</w:t>
            </w:r>
          </w:p>
        </w:tc>
        <w:tc>
          <w:tcPr>
            <w:tcW w:w="14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w:t>
            </w:r>
          </w:p>
        </w:tc>
        <w:tc>
          <w:tcPr>
            <w:tcW w:w="18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5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0,045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 в скобках указан тип привода.</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 сопротивление дугогасительных контактов.</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 в числителе указаны данные для выключателей на номинальный ток отключения 20 кА, в знаменателе - на ток отключения 40 кА.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17</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Значения сопротивлений постоянному току элементов воздушных выключателей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684"/>
        <w:gridCol w:w="3024"/>
        <w:gridCol w:w="3660"/>
      </w:tblGrid>
      <w:tr w:rsidR="004B2D38" w:rsidRPr="00DD587C">
        <w:trPr>
          <w:cantSplit/>
        </w:trPr>
        <w:tc>
          <w:tcPr>
            <w:tcW w:w="1705"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выключателя</w:t>
            </w:r>
          </w:p>
        </w:tc>
        <w:tc>
          <w:tcPr>
            <w:tcW w:w="308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токоведущего контура полюса, мкОм, не более</w:t>
            </w:r>
          </w:p>
        </w:tc>
        <w:tc>
          <w:tcPr>
            <w:tcW w:w="374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одного элемента омического делителя или шунтирующего резистора, Ом</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ВВУ-35</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4,6-0,25</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ВВН-110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r w:rsidRPr="00DD587C">
              <w:rPr>
                <w:rFonts w:ascii="Times New Roman" w:hAnsi="Times New Roman" w:cs="Times New Roman"/>
              </w:rPr>
              <w:sym w:font="Symbol" w:char="F0B1"/>
            </w:r>
            <w:r w:rsidRPr="00DD587C">
              <w:rPr>
                <w:rFonts w:ascii="Times New Roman" w:hAnsi="Times New Roman" w:cs="Times New Roman"/>
              </w:rPr>
              <w:t>5</w:t>
            </w:r>
          </w:p>
        </w:tc>
      </w:tr>
      <w:tr w:rsidR="004B2D38" w:rsidRPr="00DD587C">
        <w:trPr>
          <w:cantSplit/>
        </w:trPr>
        <w:tc>
          <w:tcPr>
            <w:tcW w:w="1705" w:type="dxa"/>
            <w:tcBorders>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ВВШ-110</w:t>
            </w:r>
          </w:p>
        </w:tc>
        <w:tc>
          <w:tcPr>
            <w:tcW w:w="3083" w:type="dxa"/>
            <w:tcBorders>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150(+4, -2)</w:t>
            </w:r>
          </w:p>
        </w:tc>
      </w:tr>
      <w:tr w:rsidR="004B2D38" w:rsidRPr="00DD587C">
        <w:trPr>
          <w:cantSplit/>
        </w:trPr>
        <w:tc>
          <w:tcPr>
            <w:tcW w:w="1705"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ВВУ-110</w:t>
            </w:r>
          </w:p>
        </w:tc>
        <w:tc>
          <w:tcPr>
            <w:tcW w:w="3083"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r w:rsidRPr="00DD587C">
              <w:rPr>
                <w:rFonts w:ascii="Times New Roman" w:hAnsi="Times New Roman" w:cs="Times New Roman"/>
              </w:rPr>
              <w:sym w:font="Symbol" w:char="F0B1"/>
            </w:r>
            <w:r w:rsidRPr="00DD587C">
              <w:rPr>
                <w:rFonts w:ascii="Times New Roman" w:hAnsi="Times New Roman" w:cs="Times New Roman"/>
              </w:rPr>
              <w:t>0,3 (нижний модуль)</w:t>
            </w:r>
          </w:p>
        </w:tc>
      </w:tr>
      <w:tr w:rsidR="004B2D38" w:rsidRPr="00DD587C">
        <w:trPr>
          <w:cantSplit/>
        </w:trPr>
        <w:tc>
          <w:tcPr>
            <w:tcW w:w="1705" w:type="dxa"/>
            <w:tcBorders>
              <w:top w:val="nil"/>
            </w:tcBorders>
          </w:tcPr>
          <w:p w:rsidR="004B2D38" w:rsidRPr="00DD587C" w:rsidRDefault="004B2D38">
            <w:pPr>
              <w:pStyle w:val="a3"/>
              <w:jc w:val="both"/>
              <w:rPr>
                <w:rFonts w:ascii="Times New Roman" w:hAnsi="Times New Roman" w:cs="Times New Roman"/>
              </w:rPr>
            </w:pPr>
          </w:p>
        </w:tc>
        <w:tc>
          <w:tcPr>
            <w:tcW w:w="3083" w:type="dxa"/>
            <w:tcBorders>
              <w:top w:val="nil"/>
            </w:tcBorders>
          </w:tcPr>
          <w:p w:rsidR="004B2D38" w:rsidRPr="00DD587C" w:rsidRDefault="004B2D38">
            <w:pPr>
              <w:pStyle w:val="a3"/>
              <w:jc w:val="center"/>
              <w:rPr>
                <w:rFonts w:ascii="Times New Roman" w:hAnsi="Times New Roman" w:cs="Times New Roman"/>
              </w:rPr>
            </w:pP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r w:rsidRPr="00DD587C">
              <w:rPr>
                <w:rFonts w:ascii="Times New Roman" w:hAnsi="Times New Roman" w:cs="Times New Roman"/>
              </w:rPr>
              <w:sym w:font="Symbol" w:char="F0B1"/>
            </w:r>
            <w:r w:rsidRPr="00DD587C">
              <w:rPr>
                <w:rFonts w:ascii="Times New Roman" w:hAnsi="Times New Roman" w:cs="Times New Roman"/>
              </w:rPr>
              <w:t>2 (верхний модуль)</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ВВБ-110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ВВБМ-110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r w:rsidRPr="00DD587C">
              <w:rPr>
                <w:rFonts w:ascii="Times New Roman" w:hAnsi="Times New Roman" w:cs="Times New Roman"/>
              </w:rPr>
              <w:sym w:font="Symbol" w:char="F0B1"/>
            </w:r>
            <w:r w:rsidRPr="00DD587C">
              <w:rPr>
                <w:rFonts w:ascii="Times New Roman" w:hAnsi="Times New Roman" w:cs="Times New Roman"/>
              </w:rPr>
              <w:t>1</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ВВБК-110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47,5 (+1, -0,5)</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ВВН-154</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15000</w:t>
            </w:r>
            <w:r w:rsidRPr="00DD587C">
              <w:rPr>
                <w:rFonts w:ascii="Times New Roman" w:hAnsi="Times New Roman" w:cs="Times New Roman"/>
              </w:rPr>
              <w:sym w:font="Symbol" w:char="F0B1"/>
            </w:r>
            <w:r w:rsidRPr="00DD587C">
              <w:rPr>
                <w:rFonts w:ascii="Times New Roman" w:hAnsi="Times New Roman" w:cs="Times New Roman"/>
              </w:rPr>
              <w:t>150</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ВВШ-150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 (+4, -2)</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ВВБ-220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ВВБК-220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47,5 (+1, -0,5)</w:t>
            </w:r>
          </w:p>
        </w:tc>
      </w:tr>
      <w:tr w:rsidR="004B2D38" w:rsidRPr="00DD587C">
        <w:trPr>
          <w:cantSplit/>
        </w:trPr>
        <w:tc>
          <w:tcPr>
            <w:tcW w:w="170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ВВД-220</w:t>
            </w:r>
          </w:p>
        </w:tc>
        <w:tc>
          <w:tcPr>
            <w:tcW w:w="308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w:t>
            </w:r>
          </w:p>
        </w:tc>
        <w:tc>
          <w:tcPr>
            <w:tcW w:w="37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r w:rsidRPr="00DD587C">
              <w:rPr>
                <w:rFonts w:ascii="Times New Roman" w:hAnsi="Times New Roman" w:cs="Times New Roman"/>
              </w:rPr>
              <w:sym w:font="Symbol" w:char="F0B1"/>
            </w:r>
            <w:r w:rsidRPr="00DD587C">
              <w:rPr>
                <w:rFonts w:ascii="Times New Roman" w:hAnsi="Times New Roman" w:cs="Times New Roman"/>
              </w:rPr>
              <w:t>1</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Примечания:</w:t>
      </w:r>
      <w:r w:rsidRPr="00DD587C">
        <w:rPr>
          <w:rFonts w:ascii="Times New Roman" w:hAnsi="Times New Roman" w:cs="Times New Roman"/>
          <w:sz w:val="18"/>
        </w:rPr>
        <w:t xml:space="preserve"> 1. Предельные значения сопротивлений одного элемента (разрыва) гасительной камеры и отделителя и одного дугогасительного устройства модуля: выключателей серии ВВН - 20 мкОм, серий ВВУ, ВВБ, ВВБК, ВВД - 80 мкОм.</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2. Сопротивления шунтирующих резисторов, устанавливаемых на одном полюсе выключателя, не должны различаться более, чем допускается заводской инструкцией.</w:t>
      </w: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sz w:val="18"/>
        </w:rPr>
        <w:br w:type="page"/>
      </w:r>
      <w:r w:rsidRPr="00DD587C">
        <w:rPr>
          <w:rFonts w:ascii="Times New Roman" w:hAnsi="Times New Roman" w:cs="Times New Roman"/>
        </w:rPr>
        <w:t>Таблица 18</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Условия и число операций при испытаниях воздушных выключателей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93"/>
        <w:gridCol w:w="2096"/>
        <w:gridCol w:w="2101"/>
        <w:gridCol w:w="2078"/>
      </w:tblGrid>
      <w:tr w:rsidR="004B2D38" w:rsidRPr="00DD587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Операция или цикл</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Давление при опробовании</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Напряжение на выводах электромагнитов</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Число операций и циклов</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 Включение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Наименьшее срабатывания</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Номинальное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2. Отключение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3. В-О</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4. Включение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Наименьшее рабочее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5. Отключение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6. В-О</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7. Включение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Номинальное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8. Отключение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9. О-В</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10. Включение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Наибольшее рабочее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 номинального</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11. Отключение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12. В-О</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Номинальное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13. О-В-О</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То же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r w:rsidR="004B2D38" w:rsidRPr="00DD587C">
        <w:tc>
          <w:tcPr>
            <w:tcW w:w="213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14. О-В-О</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Наименьшее для АПВ</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Примечание:</w:t>
      </w:r>
      <w:r w:rsidRPr="00DD587C">
        <w:rPr>
          <w:rFonts w:ascii="Times New Roman" w:hAnsi="Times New Roman" w:cs="Times New Roman"/>
          <w:sz w:val="18"/>
        </w:rPr>
        <w:t xml:space="preserve"> При выполнении операций в сложных циклах (п.п.4, 6, 9, 12-14) должны быть сняты зачетные осциллограммы.</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 xml:space="preserve"> Таблица 19</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Допустимые значения сопротивлений контактных систем разъединителей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93"/>
        <w:gridCol w:w="2255"/>
        <w:gridCol w:w="1924"/>
        <w:gridCol w:w="2096"/>
      </w:tblGrid>
      <w:tr w:rsidR="004B2D38" w:rsidRPr="00DD587C">
        <w:tc>
          <w:tcPr>
            <w:tcW w:w="209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разъединителя</w:t>
            </w:r>
          </w:p>
        </w:tc>
        <w:tc>
          <w:tcPr>
            <w:tcW w:w="2255"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Номинальное напряжение, кВ</w:t>
            </w:r>
          </w:p>
        </w:tc>
        <w:tc>
          <w:tcPr>
            <w:tcW w:w="192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Номинальный ток, А</w:t>
            </w:r>
          </w:p>
        </w:tc>
        <w:tc>
          <w:tcPr>
            <w:tcW w:w="20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Допустимое значение сопротивления, мкОм</w:t>
            </w:r>
          </w:p>
        </w:tc>
      </w:tr>
      <w:tr w:rsidR="004B2D38" w:rsidRPr="00DD587C">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РЛН</w:t>
            </w:r>
          </w:p>
        </w:tc>
        <w:tc>
          <w:tcPr>
            <w:tcW w:w="225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35-220</w:t>
            </w:r>
          </w:p>
        </w:tc>
        <w:tc>
          <w:tcPr>
            <w:tcW w:w="192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20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r>
      <w:tr w:rsidR="004B2D38" w:rsidRPr="00DD587C">
        <w:trPr>
          <w:cantSplit/>
        </w:trPr>
        <w:tc>
          <w:tcPr>
            <w:tcW w:w="2093"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Остальные типы </w:t>
            </w:r>
          </w:p>
        </w:tc>
        <w:tc>
          <w:tcPr>
            <w:tcW w:w="2255"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Все классы напряжения</w:t>
            </w:r>
          </w:p>
        </w:tc>
        <w:tc>
          <w:tcPr>
            <w:tcW w:w="192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20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175</w:t>
            </w:r>
          </w:p>
        </w:tc>
      </w:tr>
      <w:tr w:rsidR="004B2D38" w:rsidRPr="00DD587C">
        <w:trPr>
          <w:cantSplit/>
        </w:trPr>
        <w:tc>
          <w:tcPr>
            <w:tcW w:w="2093" w:type="dxa"/>
            <w:vMerge/>
          </w:tcPr>
          <w:p w:rsidR="004B2D38" w:rsidRPr="00DD587C" w:rsidRDefault="004B2D38">
            <w:pPr>
              <w:pStyle w:val="a3"/>
              <w:jc w:val="both"/>
              <w:rPr>
                <w:rFonts w:ascii="Times New Roman" w:hAnsi="Times New Roman" w:cs="Times New Roman"/>
              </w:rPr>
            </w:pPr>
          </w:p>
        </w:tc>
        <w:tc>
          <w:tcPr>
            <w:tcW w:w="2255" w:type="dxa"/>
            <w:vMerge/>
          </w:tcPr>
          <w:p w:rsidR="004B2D38" w:rsidRPr="00DD587C" w:rsidRDefault="004B2D38">
            <w:pPr>
              <w:pStyle w:val="a3"/>
              <w:jc w:val="center"/>
              <w:rPr>
                <w:rFonts w:ascii="Times New Roman" w:hAnsi="Times New Roman" w:cs="Times New Roman"/>
              </w:rPr>
            </w:pPr>
          </w:p>
        </w:tc>
        <w:tc>
          <w:tcPr>
            <w:tcW w:w="192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20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w:t>
            </w:r>
          </w:p>
        </w:tc>
      </w:tr>
      <w:tr w:rsidR="004B2D38" w:rsidRPr="00DD587C">
        <w:trPr>
          <w:cantSplit/>
        </w:trPr>
        <w:tc>
          <w:tcPr>
            <w:tcW w:w="2093" w:type="dxa"/>
            <w:vMerge/>
          </w:tcPr>
          <w:p w:rsidR="004B2D38" w:rsidRPr="00DD587C" w:rsidRDefault="004B2D38">
            <w:pPr>
              <w:pStyle w:val="a3"/>
              <w:jc w:val="both"/>
              <w:rPr>
                <w:rFonts w:ascii="Times New Roman" w:hAnsi="Times New Roman" w:cs="Times New Roman"/>
              </w:rPr>
            </w:pPr>
          </w:p>
        </w:tc>
        <w:tc>
          <w:tcPr>
            <w:tcW w:w="2255" w:type="dxa"/>
            <w:vMerge/>
          </w:tcPr>
          <w:p w:rsidR="004B2D38" w:rsidRPr="00DD587C" w:rsidRDefault="004B2D38">
            <w:pPr>
              <w:pStyle w:val="a3"/>
              <w:jc w:val="center"/>
              <w:rPr>
                <w:rFonts w:ascii="Times New Roman" w:hAnsi="Times New Roman" w:cs="Times New Roman"/>
              </w:rPr>
            </w:pPr>
          </w:p>
        </w:tc>
        <w:tc>
          <w:tcPr>
            <w:tcW w:w="192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1500-2000</w:t>
            </w:r>
          </w:p>
        </w:tc>
        <w:tc>
          <w:tcPr>
            <w:tcW w:w="20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20</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Наибольшее допустимое усилие вытягивания одного ножа из неподвижного контакта</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185"/>
        <w:gridCol w:w="4183"/>
      </w:tblGrid>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Номинальный ток, А</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Усилие вытягивания, кН (кгс)</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400-600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 (2,0)</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1000-2000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 (4,0)</w:t>
            </w:r>
          </w:p>
        </w:tc>
      </w:tr>
      <w:tr w:rsidR="004B2D38" w:rsidRPr="00DD587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3000</w:t>
            </w:r>
          </w:p>
        </w:tc>
        <w:tc>
          <w:tcPr>
            <w:tcW w:w="42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 (8,0)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Наибольшее допустимое время движения подвижных частей</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отделителей и короткозамыкателей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82"/>
        <w:gridCol w:w="3704"/>
        <w:gridCol w:w="2782"/>
      </w:tblGrid>
      <w:tr w:rsidR="004B2D38" w:rsidRPr="00DD587C">
        <w:trPr>
          <w:cantSplit/>
        </w:trPr>
        <w:tc>
          <w:tcPr>
            <w:tcW w:w="190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Номинальное напряжение, кВ</w:t>
            </w:r>
          </w:p>
        </w:tc>
        <w:tc>
          <w:tcPr>
            <w:tcW w:w="662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Время с момента подачи импульса, с</w:t>
            </w:r>
          </w:p>
        </w:tc>
      </w:tr>
      <w:tr w:rsidR="004B2D38" w:rsidRPr="00DD587C">
        <w:trPr>
          <w:cantSplit/>
        </w:trPr>
        <w:tc>
          <w:tcPr>
            <w:tcW w:w="1908" w:type="dxa"/>
            <w:vMerge/>
          </w:tcPr>
          <w:p w:rsidR="004B2D38" w:rsidRPr="00DD587C" w:rsidRDefault="004B2D38">
            <w:pPr>
              <w:pStyle w:val="a3"/>
              <w:jc w:val="center"/>
              <w:rPr>
                <w:rFonts w:ascii="Times New Roman" w:hAnsi="Times New Roman" w:cs="Times New Roman"/>
                <w:sz w:val="18"/>
              </w:rPr>
            </w:pPr>
          </w:p>
        </w:tc>
        <w:tc>
          <w:tcPr>
            <w:tcW w:w="377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замыкания контактов при включении короткозамыкателя</w:t>
            </w:r>
          </w:p>
        </w:tc>
        <w:tc>
          <w:tcPr>
            <w:tcW w:w="284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замыкания контактов при отключении отделителя</w:t>
            </w:r>
          </w:p>
        </w:tc>
      </w:tr>
      <w:tr w:rsidR="004B2D38" w:rsidRPr="00DD587C">
        <w:trPr>
          <w:cantSplit/>
        </w:trPr>
        <w:tc>
          <w:tcPr>
            <w:tcW w:w="190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377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r>
      <w:tr w:rsidR="004B2D38" w:rsidRPr="00DD587C">
        <w:trPr>
          <w:cantSplit/>
        </w:trPr>
        <w:tc>
          <w:tcPr>
            <w:tcW w:w="190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377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w:t>
            </w:r>
          </w:p>
        </w:tc>
      </w:tr>
      <w:tr w:rsidR="004B2D38" w:rsidRPr="00DD587C">
        <w:trPr>
          <w:cantSplit/>
        </w:trPr>
        <w:tc>
          <w:tcPr>
            <w:tcW w:w="190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377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0,9</w:t>
            </w:r>
          </w:p>
        </w:tc>
      </w:tr>
      <w:tr w:rsidR="004B2D38" w:rsidRPr="00DD587C">
        <w:trPr>
          <w:cantSplit/>
        </w:trPr>
        <w:tc>
          <w:tcPr>
            <w:tcW w:w="190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c>
          <w:tcPr>
            <w:tcW w:w="377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22</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Значение сопротивлений вентильных разрядников или их элементов</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93"/>
        <w:gridCol w:w="1050"/>
        <w:gridCol w:w="1110"/>
        <w:gridCol w:w="4115"/>
      </w:tblGrid>
      <w:tr w:rsidR="004B2D38" w:rsidRPr="00DD587C">
        <w:trPr>
          <w:cantSplit/>
        </w:trPr>
        <w:tc>
          <w:tcPr>
            <w:tcW w:w="2093"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разрядника или элемента</w:t>
            </w:r>
          </w:p>
        </w:tc>
        <w:tc>
          <w:tcPr>
            <w:tcW w:w="216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МОм</w:t>
            </w:r>
          </w:p>
        </w:tc>
        <w:tc>
          <w:tcPr>
            <w:tcW w:w="4115"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Допустимые изменения по сравнению с заводскими данными или данными первоначальных измерений</w:t>
            </w:r>
          </w:p>
        </w:tc>
      </w:tr>
      <w:tr w:rsidR="004B2D38" w:rsidRPr="00DD587C">
        <w:trPr>
          <w:cantSplit/>
        </w:trPr>
        <w:tc>
          <w:tcPr>
            <w:tcW w:w="2093" w:type="dxa"/>
            <w:vMerge/>
          </w:tcPr>
          <w:p w:rsidR="004B2D38" w:rsidRPr="00DD587C" w:rsidRDefault="004B2D38">
            <w:pPr>
              <w:pStyle w:val="a3"/>
              <w:jc w:val="both"/>
              <w:rPr>
                <w:rFonts w:ascii="Times New Roman" w:hAnsi="Times New Roman" w:cs="Times New Roman"/>
                <w:sz w:val="18"/>
              </w:rPr>
            </w:pPr>
          </w:p>
        </w:tc>
        <w:tc>
          <w:tcPr>
            <w:tcW w:w="105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не менее</w:t>
            </w:r>
          </w:p>
        </w:tc>
        <w:tc>
          <w:tcPr>
            <w:tcW w:w="111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не более</w:t>
            </w:r>
          </w:p>
        </w:tc>
        <w:tc>
          <w:tcPr>
            <w:tcW w:w="4115" w:type="dxa"/>
            <w:vMerge/>
          </w:tcPr>
          <w:p w:rsidR="004B2D38" w:rsidRPr="00DD587C" w:rsidRDefault="004B2D38">
            <w:pPr>
              <w:pStyle w:val="a3"/>
              <w:jc w:val="center"/>
              <w:rPr>
                <w:rFonts w:ascii="Times New Roman" w:hAnsi="Times New Roman" w:cs="Times New Roman"/>
                <w:sz w:val="18"/>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РВМ-3</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4115" w:type="dxa"/>
            <w:vMerge w:val="restart"/>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sym w:font="Symbol" w:char="F0B1"/>
            </w:r>
            <w:r w:rsidRPr="00DD587C">
              <w:rPr>
                <w:rFonts w:ascii="Times New Roman" w:hAnsi="Times New Roman" w:cs="Times New Roman"/>
              </w:rPr>
              <w:t>30%</w:t>
            </w: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РВМ-6</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РВМ-10</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РВМ-15</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РВМ-20</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РВРД-3</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95</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4115" w:type="dxa"/>
            <w:vMerge w:val="restart"/>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 пределах значений, указанных</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 столбцах 2 и 3</w:t>
            </w: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РВРД-6</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210-940</w:t>
            </w:r>
          </w:p>
        </w:tc>
        <w:tc>
          <w:tcPr>
            <w:tcW w:w="1110" w:type="dxa"/>
          </w:tcPr>
          <w:p w:rsidR="004B2D38" w:rsidRPr="00DD587C" w:rsidRDefault="004B2D38">
            <w:pPr>
              <w:pStyle w:val="a3"/>
              <w:jc w:val="center"/>
              <w:rPr>
                <w:rFonts w:ascii="Times New Roman" w:hAnsi="Times New Roman" w:cs="Times New Roman"/>
              </w:rPr>
            </w:pP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РВРД-10</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770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Элемент разрядника</w:t>
            </w:r>
          </w:p>
        </w:tc>
        <w:tc>
          <w:tcPr>
            <w:tcW w:w="1050" w:type="dxa"/>
          </w:tcPr>
          <w:p w:rsidR="004B2D38" w:rsidRPr="00DD587C" w:rsidRDefault="004B2D38">
            <w:pPr>
              <w:pStyle w:val="a3"/>
              <w:jc w:val="center"/>
              <w:rPr>
                <w:rFonts w:ascii="Times New Roman" w:hAnsi="Times New Roman" w:cs="Times New Roman"/>
              </w:rPr>
            </w:pPr>
          </w:p>
        </w:tc>
        <w:tc>
          <w:tcPr>
            <w:tcW w:w="1110" w:type="dxa"/>
          </w:tcPr>
          <w:p w:rsidR="004B2D38" w:rsidRPr="00DD587C" w:rsidRDefault="004B2D38">
            <w:pPr>
              <w:pStyle w:val="a3"/>
              <w:jc w:val="center"/>
              <w:rPr>
                <w:rFonts w:ascii="Times New Roman" w:hAnsi="Times New Roman" w:cs="Times New Roman"/>
              </w:rPr>
            </w:pPr>
          </w:p>
        </w:tc>
        <w:tc>
          <w:tcPr>
            <w:tcW w:w="4115" w:type="dxa"/>
            <w:vMerge w:val="restart"/>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sym w:font="Symbol" w:char="F0B1"/>
            </w:r>
            <w:r w:rsidRPr="00DD587C">
              <w:rPr>
                <w:rFonts w:ascii="Times New Roman" w:hAnsi="Times New Roman" w:cs="Times New Roman"/>
              </w:rPr>
              <w:t>60%</w:t>
            </w: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РВМГ-110М</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РВМГ-150М</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2500</w:t>
            </w:r>
          </w:p>
        </w:tc>
        <w:tc>
          <w:tcPr>
            <w:tcW w:w="4115" w:type="dxa"/>
            <w:vMerge/>
          </w:tcPr>
          <w:p w:rsidR="004B2D38" w:rsidRPr="00DD587C" w:rsidRDefault="004B2D38">
            <w:pPr>
              <w:pStyle w:val="a3"/>
              <w:jc w:val="center"/>
              <w:rPr>
                <w:rFonts w:ascii="Times New Roman" w:hAnsi="Times New Roman" w:cs="Times New Roman"/>
              </w:rPr>
            </w:pPr>
          </w:p>
        </w:tc>
      </w:tr>
      <w:tr w:rsidR="004B2D38" w:rsidRPr="00DD587C">
        <w:trPr>
          <w:cantSplit/>
        </w:trPr>
        <w:tc>
          <w:tcPr>
            <w:tcW w:w="209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РВМГ-220М</w:t>
            </w:r>
          </w:p>
        </w:tc>
        <w:tc>
          <w:tcPr>
            <w:tcW w:w="105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11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2500</w:t>
            </w:r>
          </w:p>
        </w:tc>
        <w:tc>
          <w:tcPr>
            <w:tcW w:w="4115" w:type="dxa"/>
            <w:vMerge/>
          </w:tcPr>
          <w:p w:rsidR="004B2D38" w:rsidRPr="00DD587C" w:rsidRDefault="004B2D38">
            <w:pPr>
              <w:pStyle w:val="a3"/>
              <w:jc w:val="center"/>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Токи проводимости вентильных разрядников</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 приложении выпрямленного напряжения</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92"/>
        <w:gridCol w:w="2092"/>
        <w:gridCol w:w="2092"/>
        <w:gridCol w:w="2092"/>
      </w:tblGrid>
      <w:tr w:rsidR="004B2D38" w:rsidRPr="00DD587C">
        <w:trPr>
          <w:cantSplit/>
        </w:trPr>
        <w:tc>
          <w:tcPr>
            <w:tcW w:w="2092"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разрядника или элемента</w:t>
            </w:r>
          </w:p>
        </w:tc>
        <w:tc>
          <w:tcPr>
            <w:tcW w:w="2092"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Испытательное напряжение, кВ</w:t>
            </w:r>
          </w:p>
        </w:tc>
        <w:tc>
          <w:tcPr>
            <w:tcW w:w="4184"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Ток проводимости, мкА, при температуре 20°С</w:t>
            </w:r>
          </w:p>
        </w:tc>
      </w:tr>
      <w:tr w:rsidR="004B2D38" w:rsidRPr="00DD587C">
        <w:trPr>
          <w:cantSplit/>
        </w:trPr>
        <w:tc>
          <w:tcPr>
            <w:tcW w:w="2092" w:type="dxa"/>
            <w:vMerge/>
          </w:tcPr>
          <w:p w:rsidR="004B2D38" w:rsidRPr="00DD587C" w:rsidRDefault="004B2D38">
            <w:pPr>
              <w:pStyle w:val="a3"/>
              <w:jc w:val="center"/>
              <w:rPr>
                <w:rFonts w:ascii="Times New Roman" w:hAnsi="Times New Roman" w:cs="Times New Roman"/>
                <w:sz w:val="18"/>
              </w:rPr>
            </w:pPr>
          </w:p>
        </w:tc>
        <w:tc>
          <w:tcPr>
            <w:tcW w:w="2092" w:type="dxa"/>
            <w:vMerge/>
          </w:tcPr>
          <w:p w:rsidR="004B2D38" w:rsidRPr="00DD587C" w:rsidRDefault="004B2D38">
            <w:pPr>
              <w:pStyle w:val="a3"/>
              <w:jc w:val="center"/>
              <w:rPr>
                <w:rFonts w:ascii="Times New Roman" w:hAnsi="Times New Roman" w:cs="Times New Roman"/>
                <w:sz w:val="18"/>
              </w:rPr>
            </w:pP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не менее</w:t>
            </w: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не более</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РВС-15*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 (200)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620 (340)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 (200)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620 (340)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РВС-33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 (200)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620 (340)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РВС-35*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 (200)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620 (340)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380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РВМ-15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РВЭ-25М</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28</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650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РВМЭ-25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600</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Элемент разрядника РВМГ</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1350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b/>
          <w:bCs/>
          <w:sz w:val="18"/>
        </w:rPr>
        <w:t xml:space="preserve">Примечание: </w:t>
      </w:r>
      <w:r w:rsidRPr="00DD587C">
        <w:rPr>
          <w:rFonts w:ascii="Times New Roman" w:hAnsi="Times New Roman" w:cs="Times New Roman"/>
          <w:sz w:val="18"/>
        </w:rPr>
        <w:t>* значения токов в скобках относятся к разрядникам для сетей с изолированной нейтралью и компенсацией емкостного тока замыкания на землю, изготовленных после 1975 года.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24</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Токи проводимости ограничителей перенапряжений</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 переменном напряжении частоты 50 Гц</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92"/>
        <w:gridCol w:w="2092"/>
        <w:gridCol w:w="2092"/>
        <w:gridCol w:w="2092"/>
      </w:tblGrid>
      <w:tr w:rsidR="004B2D38" w:rsidRPr="00DD587C">
        <w:trPr>
          <w:cantSplit/>
        </w:trPr>
        <w:tc>
          <w:tcPr>
            <w:tcW w:w="2092"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ограничителя перенапряжений</w:t>
            </w:r>
          </w:p>
        </w:tc>
        <w:tc>
          <w:tcPr>
            <w:tcW w:w="2092"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Наибольшее рабочее напряжение, кВ</w:t>
            </w:r>
          </w:p>
        </w:tc>
        <w:tc>
          <w:tcPr>
            <w:tcW w:w="4184"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Ток проводимости, мА при температуре 20 °С</w:t>
            </w:r>
          </w:p>
        </w:tc>
      </w:tr>
      <w:tr w:rsidR="004B2D38" w:rsidRPr="00DD587C">
        <w:trPr>
          <w:cantSplit/>
        </w:trPr>
        <w:tc>
          <w:tcPr>
            <w:tcW w:w="2092" w:type="dxa"/>
            <w:vMerge/>
          </w:tcPr>
          <w:p w:rsidR="004B2D38" w:rsidRPr="00DD587C" w:rsidRDefault="004B2D38">
            <w:pPr>
              <w:pStyle w:val="a3"/>
              <w:jc w:val="center"/>
              <w:rPr>
                <w:rFonts w:ascii="Times New Roman" w:hAnsi="Times New Roman" w:cs="Times New Roman"/>
                <w:sz w:val="18"/>
              </w:rPr>
            </w:pPr>
          </w:p>
        </w:tc>
        <w:tc>
          <w:tcPr>
            <w:tcW w:w="2092" w:type="dxa"/>
            <w:vMerge/>
          </w:tcPr>
          <w:p w:rsidR="004B2D38" w:rsidRPr="00DD587C" w:rsidRDefault="004B2D38">
            <w:pPr>
              <w:pStyle w:val="a3"/>
              <w:jc w:val="center"/>
              <w:rPr>
                <w:rFonts w:ascii="Times New Roman" w:hAnsi="Times New Roman" w:cs="Times New Roman"/>
                <w:sz w:val="18"/>
              </w:rPr>
            </w:pP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Ограничивающий область нормального состояния</w:t>
            </w: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Предельно допустимый</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ОПН-110У1</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ОПН-1-110ХЛ4</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ОПН-110ПН</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0,9</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ОПН-150У1</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ОПН-150ПН</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ОПН-220У1</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ОПН-1-220УХЛ4</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r>
      <w:tr w:rsidR="004B2D38" w:rsidRPr="00DD587C">
        <w:trPr>
          <w:cantSplit/>
        </w:trPr>
        <w:tc>
          <w:tcPr>
            <w:tcW w:w="209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ОПН220ПН</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25</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Пробивные напряжения разрядников и элементов разрядников при частоте 50 Гц</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795"/>
        <w:gridCol w:w="2787"/>
        <w:gridCol w:w="2786"/>
      </w:tblGrid>
      <w:tr w:rsidR="004B2D38" w:rsidRPr="00DD587C">
        <w:trPr>
          <w:cantSplit/>
        </w:trPr>
        <w:tc>
          <w:tcPr>
            <w:tcW w:w="2795"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разрядника или элемента</w:t>
            </w:r>
          </w:p>
        </w:tc>
        <w:tc>
          <w:tcPr>
            <w:tcW w:w="5573"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Действующее значение пробивного напряжения, кВ</w:t>
            </w:r>
          </w:p>
        </w:tc>
      </w:tr>
      <w:tr w:rsidR="004B2D38" w:rsidRPr="00DD587C">
        <w:trPr>
          <w:cantSplit/>
        </w:trPr>
        <w:tc>
          <w:tcPr>
            <w:tcW w:w="2795" w:type="dxa"/>
            <w:vMerge/>
          </w:tcPr>
          <w:p w:rsidR="004B2D38" w:rsidRPr="00DD587C" w:rsidRDefault="004B2D38">
            <w:pPr>
              <w:pStyle w:val="a3"/>
              <w:jc w:val="center"/>
              <w:rPr>
                <w:rFonts w:ascii="Times New Roman" w:hAnsi="Times New Roman" w:cs="Times New Roman"/>
                <w:sz w:val="18"/>
              </w:rPr>
            </w:pPr>
          </w:p>
        </w:tc>
        <w:tc>
          <w:tcPr>
            <w:tcW w:w="278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не менее</w:t>
            </w:r>
          </w:p>
        </w:tc>
        <w:tc>
          <w:tcPr>
            <w:tcW w:w="278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не более</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РВП, РВО-6</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19</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РВП, РВО-10</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26</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30,5</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РВС-15</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51</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РВС-20</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42</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64</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РВС-33</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66</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84</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РВС-35</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71</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103</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РВМ-6</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19</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РВМ-10</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24</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32</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РВМ-15</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33</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РВМ-20</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59</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РВРД-3</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РВРД-6</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РВРД-10</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r>
      <w:tr w:rsidR="004B2D38" w:rsidRPr="00DD587C">
        <w:tc>
          <w:tcPr>
            <w:tcW w:w="2795"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Элемент разрядников РВМГ</w:t>
            </w:r>
          </w:p>
        </w:tc>
        <w:tc>
          <w:tcPr>
            <w:tcW w:w="278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60,5</w:t>
            </w:r>
          </w:p>
        </w:tc>
        <w:tc>
          <w:tcPr>
            <w:tcW w:w="278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72,5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26</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Технические данные трубчатых разрядников</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58"/>
        <w:gridCol w:w="1101"/>
        <w:gridCol w:w="1064"/>
        <w:gridCol w:w="1065"/>
        <w:gridCol w:w="1020"/>
        <w:gridCol w:w="1020"/>
        <w:gridCol w:w="1020"/>
        <w:gridCol w:w="1020"/>
      </w:tblGrid>
      <w:tr w:rsidR="004B2D38" w:rsidRPr="00DD587C">
        <w:trPr>
          <w:cantSplit/>
        </w:trPr>
        <w:tc>
          <w:tcPr>
            <w:tcW w:w="105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Тип разрядника</w:t>
            </w:r>
          </w:p>
        </w:tc>
        <w:tc>
          <w:tcPr>
            <w:tcW w:w="1101"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Номинальное напряжение, кВ</w:t>
            </w:r>
          </w:p>
        </w:tc>
        <w:tc>
          <w:tcPr>
            <w:tcW w:w="1064"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Ток отключения, кА</w:t>
            </w:r>
          </w:p>
        </w:tc>
        <w:tc>
          <w:tcPr>
            <w:tcW w:w="1065"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Внешний искровой промежуток, мм</w:t>
            </w:r>
          </w:p>
        </w:tc>
        <w:tc>
          <w:tcPr>
            <w:tcW w:w="204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Диаметр дугогасительного канала, мм</w:t>
            </w:r>
          </w:p>
        </w:tc>
        <w:tc>
          <w:tcPr>
            <w:tcW w:w="2040" w:type="dxa"/>
            <w:gridSpan w:val="2"/>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Длина внутреннего искрового промежутка, мм</w:t>
            </w:r>
          </w:p>
        </w:tc>
      </w:tr>
      <w:tr w:rsidR="004B2D38" w:rsidRPr="00DD587C">
        <w:trPr>
          <w:cantSplit/>
        </w:trPr>
        <w:tc>
          <w:tcPr>
            <w:tcW w:w="1058" w:type="dxa"/>
            <w:vMerge/>
          </w:tcPr>
          <w:p w:rsidR="004B2D38" w:rsidRPr="00DD587C" w:rsidRDefault="004B2D38">
            <w:pPr>
              <w:pStyle w:val="a3"/>
              <w:jc w:val="both"/>
              <w:rPr>
                <w:rFonts w:ascii="Times New Roman" w:hAnsi="Times New Roman" w:cs="Times New Roman"/>
              </w:rPr>
            </w:pPr>
          </w:p>
        </w:tc>
        <w:tc>
          <w:tcPr>
            <w:tcW w:w="1101" w:type="dxa"/>
            <w:vMerge/>
          </w:tcPr>
          <w:p w:rsidR="004B2D38" w:rsidRPr="00DD587C" w:rsidRDefault="004B2D38">
            <w:pPr>
              <w:pStyle w:val="a3"/>
              <w:jc w:val="center"/>
              <w:rPr>
                <w:rFonts w:ascii="Times New Roman" w:hAnsi="Times New Roman" w:cs="Times New Roman"/>
              </w:rPr>
            </w:pPr>
          </w:p>
        </w:tc>
        <w:tc>
          <w:tcPr>
            <w:tcW w:w="1064" w:type="dxa"/>
            <w:vMerge/>
          </w:tcPr>
          <w:p w:rsidR="004B2D38" w:rsidRPr="00DD587C" w:rsidRDefault="004B2D38">
            <w:pPr>
              <w:pStyle w:val="a3"/>
              <w:jc w:val="center"/>
              <w:rPr>
                <w:rFonts w:ascii="Times New Roman" w:hAnsi="Times New Roman" w:cs="Times New Roman"/>
              </w:rPr>
            </w:pPr>
          </w:p>
        </w:tc>
        <w:tc>
          <w:tcPr>
            <w:tcW w:w="1065" w:type="dxa"/>
            <w:vMerge/>
          </w:tcPr>
          <w:p w:rsidR="004B2D38" w:rsidRPr="00DD587C" w:rsidRDefault="004B2D38">
            <w:pPr>
              <w:pStyle w:val="a3"/>
              <w:jc w:val="center"/>
              <w:rPr>
                <w:rFonts w:ascii="Times New Roman" w:hAnsi="Times New Roman" w:cs="Times New Roman"/>
              </w:rPr>
            </w:pP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начальный</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конечный</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начальная</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конечная</w:t>
            </w:r>
          </w:p>
        </w:tc>
      </w:tr>
      <w:tr w:rsidR="004B2D38" w:rsidRPr="00DD587C">
        <w:trPr>
          <w:cantSplit/>
        </w:trPr>
        <w:tc>
          <w:tcPr>
            <w:tcW w:w="1058" w:type="dxa"/>
            <w:tcBorders>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РТФ-6</w:t>
            </w:r>
          </w:p>
        </w:tc>
        <w:tc>
          <w:tcPr>
            <w:tcW w:w="1101" w:type="dxa"/>
            <w:tcBorders>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064" w:type="dxa"/>
            <w:tcBorders>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0,5-10</w:t>
            </w:r>
          </w:p>
        </w:tc>
        <w:tc>
          <w:tcPr>
            <w:tcW w:w="1065" w:type="dxa"/>
            <w:tcBorders>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020"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rPr>
              <w:t>10</w:t>
            </w:r>
          </w:p>
        </w:tc>
        <w:tc>
          <w:tcPr>
            <w:tcW w:w="1020"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rPr>
              <w:t>14</w:t>
            </w:r>
          </w:p>
        </w:tc>
        <w:tc>
          <w:tcPr>
            <w:tcW w:w="1020"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rPr>
              <w:t>150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rPr>
              <w:t>153</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05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РТВ-6</w:t>
            </w:r>
          </w:p>
        </w:tc>
        <w:tc>
          <w:tcPr>
            <w:tcW w:w="1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06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0,5-2,5</w:t>
            </w:r>
          </w:p>
        </w:tc>
        <w:tc>
          <w:tcPr>
            <w:tcW w:w="1065"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68</w:t>
            </w:r>
          </w:p>
        </w:tc>
      </w:tr>
      <w:tr w:rsidR="004B2D38" w:rsidRPr="00DD587C">
        <w:trPr>
          <w:cantSplit/>
        </w:trPr>
        <w:tc>
          <w:tcPr>
            <w:tcW w:w="105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101"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106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w:t>
            </w:r>
          </w:p>
        </w:tc>
        <w:tc>
          <w:tcPr>
            <w:tcW w:w="1065"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68</w:t>
            </w:r>
          </w:p>
        </w:tc>
      </w:tr>
      <w:tr w:rsidR="004B2D38" w:rsidRPr="00DD587C">
        <w:trPr>
          <w:cantSplit/>
        </w:trPr>
        <w:tc>
          <w:tcPr>
            <w:tcW w:w="105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РТФ-10</w:t>
            </w:r>
          </w:p>
        </w:tc>
        <w:tc>
          <w:tcPr>
            <w:tcW w:w="1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6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0,5-5</w:t>
            </w:r>
          </w:p>
        </w:tc>
        <w:tc>
          <w:tcPr>
            <w:tcW w:w="1065"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153</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058"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1101"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106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0,2-1</w:t>
            </w:r>
          </w:p>
        </w:tc>
        <w:tc>
          <w:tcPr>
            <w:tcW w:w="1065"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13,7</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225</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225</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05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РТВ-10</w:t>
            </w:r>
          </w:p>
        </w:tc>
        <w:tc>
          <w:tcPr>
            <w:tcW w:w="1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6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0,5-2,5</w:t>
            </w:r>
          </w:p>
        </w:tc>
        <w:tc>
          <w:tcPr>
            <w:tcW w:w="1065"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68</w:t>
            </w:r>
          </w:p>
        </w:tc>
      </w:tr>
      <w:tr w:rsidR="004B2D38" w:rsidRPr="00DD587C">
        <w:trPr>
          <w:cantSplit/>
        </w:trPr>
        <w:tc>
          <w:tcPr>
            <w:tcW w:w="1058" w:type="dxa"/>
            <w:tcBorders>
              <w:top w:val="nil"/>
            </w:tcBorders>
          </w:tcPr>
          <w:p w:rsidR="004B2D38" w:rsidRPr="00DD587C" w:rsidRDefault="004B2D38">
            <w:pPr>
              <w:pStyle w:val="a3"/>
              <w:jc w:val="both"/>
              <w:rPr>
                <w:rFonts w:ascii="Times New Roman" w:hAnsi="Times New Roman" w:cs="Times New Roman"/>
              </w:rPr>
            </w:pPr>
          </w:p>
        </w:tc>
        <w:tc>
          <w:tcPr>
            <w:tcW w:w="1101" w:type="dxa"/>
            <w:tcBorders>
              <w:top w:val="nil"/>
            </w:tcBorders>
          </w:tcPr>
          <w:p w:rsidR="004B2D38" w:rsidRPr="00DD587C" w:rsidRDefault="004B2D38">
            <w:pPr>
              <w:pStyle w:val="a3"/>
              <w:jc w:val="center"/>
              <w:rPr>
                <w:rFonts w:ascii="Times New Roman" w:hAnsi="Times New Roman" w:cs="Times New Roman"/>
              </w:rPr>
            </w:pPr>
          </w:p>
        </w:tc>
        <w:tc>
          <w:tcPr>
            <w:tcW w:w="1064"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w:t>
            </w:r>
          </w:p>
        </w:tc>
        <w:tc>
          <w:tcPr>
            <w:tcW w:w="1065"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68</w:t>
            </w:r>
          </w:p>
        </w:tc>
      </w:tr>
      <w:tr w:rsidR="004B2D38" w:rsidRPr="00DD587C">
        <w:trPr>
          <w:cantSplit/>
        </w:trPr>
        <w:tc>
          <w:tcPr>
            <w:tcW w:w="105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РТВ-20</w:t>
            </w:r>
          </w:p>
        </w:tc>
        <w:tc>
          <w:tcPr>
            <w:tcW w:w="110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0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w:t>
            </w:r>
          </w:p>
        </w:tc>
        <w:tc>
          <w:tcPr>
            <w:tcW w:w="106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r>
      <w:tr w:rsidR="004B2D38" w:rsidRPr="00DD587C">
        <w:trPr>
          <w:cantSplit/>
        </w:trPr>
        <w:tc>
          <w:tcPr>
            <w:tcW w:w="1058"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РТФ-35</w:t>
            </w:r>
          </w:p>
        </w:tc>
        <w:tc>
          <w:tcPr>
            <w:tcW w:w="1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106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0,5-2,5</w:t>
            </w:r>
          </w:p>
        </w:tc>
        <w:tc>
          <w:tcPr>
            <w:tcW w:w="1065"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12,6</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058" w:type="dxa"/>
            <w:tcBorders>
              <w:top w:val="nil"/>
              <w:bottom w:val="nil"/>
            </w:tcBorders>
          </w:tcPr>
          <w:p w:rsidR="004B2D38" w:rsidRPr="00DD587C" w:rsidRDefault="004B2D38">
            <w:pPr>
              <w:pStyle w:val="a3"/>
              <w:jc w:val="both"/>
              <w:rPr>
                <w:rFonts w:ascii="Times New Roman" w:hAnsi="Times New Roman" w:cs="Times New Roman"/>
              </w:rPr>
            </w:pPr>
          </w:p>
        </w:tc>
        <w:tc>
          <w:tcPr>
            <w:tcW w:w="1101" w:type="dxa"/>
            <w:tcBorders>
              <w:top w:val="nil"/>
              <w:bottom w:val="nil"/>
            </w:tcBorders>
          </w:tcPr>
          <w:p w:rsidR="004B2D38" w:rsidRPr="00DD587C" w:rsidRDefault="004B2D38">
            <w:pPr>
              <w:pStyle w:val="a3"/>
              <w:jc w:val="center"/>
              <w:rPr>
                <w:rFonts w:ascii="Times New Roman" w:hAnsi="Times New Roman" w:cs="Times New Roman"/>
              </w:rPr>
            </w:pPr>
          </w:p>
        </w:tc>
        <w:tc>
          <w:tcPr>
            <w:tcW w:w="106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065"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w:t>
            </w:r>
          </w:p>
        </w:tc>
        <w:tc>
          <w:tcPr>
            <w:tcW w:w="102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15,7</w:t>
            </w:r>
          </w:p>
        </w:tc>
        <w:tc>
          <w:tcPr>
            <w:tcW w:w="102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058" w:type="dxa"/>
            <w:tcBorders>
              <w:top w:val="nil"/>
            </w:tcBorders>
          </w:tcPr>
          <w:p w:rsidR="004B2D38" w:rsidRPr="00DD587C" w:rsidRDefault="004B2D38">
            <w:pPr>
              <w:pStyle w:val="a3"/>
              <w:jc w:val="both"/>
              <w:rPr>
                <w:rFonts w:ascii="Times New Roman" w:hAnsi="Times New Roman" w:cs="Times New Roman"/>
              </w:rPr>
            </w:pPr>
          </w:p>
        </w:tc>
        <w:tc>
          <w:tcPr>
            <w:tcW w:w="1101" w:type="dxa"/>
            <w:tcBorders>
              <w:top w:val="nil"/>
            </w:tcBorders>
          </w:tcPr>
          <w:p w:rsidR="004B2D38" w:rsidRPr="00DD587C" w:rsidRDefault="004B2D38">
            <w:pPr>
              <w:pStyle w:val="a3"/>
              <w:jc w:val="center"/>
              <w:rPr>
                <w:rFonts w:ascii="Times New Roman" w:hAnsi="Times New Roman" w:cs="Times New Roman"/>
              </w:rPr>
            </w:pPr>
          </w:p>
        </w:tc>
        <w:tc>
          <w:tcPr>
            <w:tcW w:w="1064"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w:t>
            </w:r>
          </w:p>
        </w:tc>
        <w:tc>
          <w:tcPr>
            <w:tcW w:w="1065"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20,4</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227</w:t>
            </w:r>
          </w:p>
        </w:tc>
      </w:tr>
      <w:tr w:rsidR="004B2D38" w:rsidRPr="00DD587C">
        <w:trPr>
          <w:cantSplit/>
        </w:trPr>
        <w:tc>
          <w:tcPr>
            <w:tcW w:w="105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РТВ-35</w:t>
            </w:r>
          </w:p>
        </w:tc>
        <w:tc>
          <w:tcPr>
            <w:tcW w:w="110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c>
          <w:tcPr>
            <w:tcW w:w="10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w:t>
            </w:r>
          </w:p>
        </w:tc>
        <w:tc>
          <w:tcPr>
            <w:tcW w:w="106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r>
      <w:tr w:rsidR="004B2D38" w:rsidRPr="00DD587C">
        <w:trPr>
          <w:cantSplit/>
        </w:trPr>
        <w:tc>
          <w:tcPr>
            <w:tcW w:w="105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РТВ-110</w:t>
            </w:r>
          </w:p>
        </w:tc>
        <w:tc>
          <w:tcPr>
            <w:tcW w:w="110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10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0,5-2,5</w:t>
            </w:r>
          </w:p>
        </w:tc>
        <w:tc>
          <w:tcPr>
            <w:tcW w:w="106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452</w:t>
            </w:r>
            <w:r w:rsidRPr="00DD587C">
              <w:rPr>
                <w:rFonts w:ascii="Times New Roman" w:hAnsi="Times New Roman" w:cs="Times New Roman"/>
              </w:rPr>
              <w:sym w:font="Symbol" w:char="F0B1"/>
            </w:r>
            <w:r w:rsidRPr="00DD587C">
              <w:rPr>
                <w:rFonts w:ascii="Times New Roman" w:hAnsi="Times New Roman" w:cs="Times New Roman"/>
              </w:rPr>
              <w:t>2</w:t>
            </w:r>
          </w:p>
        </w:tc>
      </w:tr>
      <w:tr w:rsidR="004B2D38" w:rsidRPr="00DD587C">
        <w:trPr>
          <w:cantSplit/>
        </w:trPr>
        <w:tc>
          <w:tcPr>
            <w:tcW w:w="1058" w:type="dxa"/>
          </w:tcPr>
          <w:p w:rsidR="004B2D38" w:rsidRPr="00DD587C" w:rsidRDefault="004B2D38">
            <w:pPr>
              <w:pStyle w:val="a3"/>
              <w:jc w:val="both"/>
              <w:rPr>
                <w:rFonts w:ascii="Times New Roman" w:hAnsi="Times New Roman" w:cs="Times New Roman"/>
              </w:rPr>
            </w:pPr>
          </w:p>
        </w:tc>
        <w:tc>
          <w:tcPr>
            <w:tcW w:w="1101" w:type="dxa"/>
          </w:tcPr>
          <w:p w:rsidR="004B2D38" w:rsidRPr="00DD587C" w:rsidRDefault="004B2D38">
            <w:pPr>
              <w:pStyle w:val="a3"/>
              <w:jc w:val="center"/>
              <w:rPr>
                <w:rFonts w:ascii="Times New Roman" w:hAnsi="Times New Roman" w:cs="Times New Roman"/>
              </w:rPr>
            </w:pPr>
          </w:p>
        </w:tc>
        <w:tc>
          <w:tcPr>
            <w:tcW w:w="106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106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450</w:t>
            </w:r>
            <w:r w:rsidRPr="00DD587C">
              <w:rPr>
                <w:rFonts w:ascii="Times New Roman" w:hAnsi="Times New Roman" w:cs="Times New Roman"/>
              </w:rPr>
              <w:sym w:font="Symbol" w:char="F0B1"/>
            </w:r>
            <w:r w:rsidRPr="00DD587C">
              <w:rPr>
                <w:rFonts w:ascii="Times New Roman" w:hAnsi="Times New Roman" w:cs="Times New Roman"/>
              </w:rPr>
              <w:t>2</w:t>
            </w:r>
          </w:p>
        </w:tc>
        <w:tc>
          <w:tcPr>
            <w:tcW w:w="10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452</w:t>
            </w:r>
            <w:r w:rsidRPr="00DD587C">
              <w:rPr>
                <w:rFonts w:ascii="Times New Roman" w:hAnsi="Times New Roman" w:cs="Times New Roman"/>
              </w:rPr>
              <w:sym w:font="Symbol" w:char="F0B1"/>
            </w:r>
            <w:r w:rsidRPr="00DD587C">
              <w:rPr>
                <w:rFonts w:ascii="Times New Roman" w:hAnsi="Times New Roman" w:cs="Times New Roman"/>
              </w:rPr>
              <w:t>2</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27</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Допустимые значения сопротивлений постоянному току элементов КРУ</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163"/>
        <w:gridCol w:w="2101"/>
        <w:gridCol w:w="2104"/>
      </w:tblGrid>
      <w:tr w:rsidR="004B2D38" w:rsidRPr="00DD587C">
        <w:trPr>
          <w:cantSplit/>
        </w:trPr>
        <w:tc>
          <w:tcPr>
            <w:tcW w:w="4264"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Измеряемый элемент*</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Номинальный ток контактов, А</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Допустимое сопротивление, мкОм</w:t>
            </w:r>
          </w:p>
        </w:tc>
      </w:tr>
      <w:tr w:rsidR="004B2D38" w:rsidRPr="00DD587C">
        <w:trPr>
          <w:cantSplit/>
        </w:trPr>
        <w:tc>
          <w:tcPr>
            <w:tcW w:w="4264"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Втычные контакты первичной цепи</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r>
      <w:tr w:rsidR="004B2D38" w:rsidRPr="00DD587C">
        <w:trPr>
          <w:cantSplit/>
        </w:trPr>
        <w:tc>
          <w:tcPr>
            <w:tcW w:w="4264"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r>
      <w:tr w:rsidR="004B2D38" w:rsidRPr="00DD587C">
        <w:trPr>
          <w:cantSplit/>
        </w:trPr>
        <w:tc>
          <w:tcPr>
            <w:tcW w:w="4264"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r>
      <w:tr w:rsidR="004B2D38" w:rsidRPr="00DD587C">
        <w:trPr>
          <w:cantSplit/>
        </w:trPr>
        <w:tc>
          <w:tcPr>
            <w:tcW w:w="4264"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r>
      <w:tr w:rsidR="004B2D38" w:rsidRPr="00DD587C">
        <w:trPr>
          <w:cantSplit/>
        </w:trPr>
        <w:tc>
          <w:tcPr>
            <w:tcW w:w="4264"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2000 и выше</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33</w:t>
            </w:r>
          </w:p>
        </w:tc>
      </w:tr>
      <w:tr w:rsidR="004B2D38" w:rsidRPr="00DD587C">
        <w:trPr>
          <w:cantSplit/>
        </w:trPr>
        <w:tc>
          <w:tcPr>
            <w:tcW w:w="4264" w:type="dxa"/>
            <w:tcBorders>
              <w:top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Связь заземления выдвижного элемента с корпусом</w:t>
            </w:r>
          </w:p>
        </w:tc>
        <w:tc>
          <w:tcPr>
            <w:tcW w:w="2132" w:type="dxa"/>
          </w:tcPr>
          <w:p w:rsidR="004B2D38" w:rsidRPr="00DD587C" w:rsidRDefault="004B2D38">
            <w:pPr>
              <w:pStyle w:val="a3"/>
              <w:jc w:val="center"/>
              <w:rPr>
                <w:rFonts w:ascii="Times New Roman" w:hAnsi="Times New Roman" w:cs="Times New Roman"/>
              </w:rPr>
            </w:pP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Не более 0,1 Ом</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Измерение выполняется, если позволяет конструкция КРУ.</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28</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Наименьшие допустимые значения сопротивления изоляции электродвигателей</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 напряжение выше 1000 В</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92"/>
        <w:gridCol w:w="2092"/>
        <w:gridCol w:w="2092"/>
        <w:gridCol w:w="2092"/>
      </w:tblGrid>
      <w:tr w:rsidR="004B2D38" w:rsidRPr="00DD587C">
        <w:trPr>
          <w:cantSplit/>
        </w:trPr>
        <w:tc>
          <w:tcPr>
            <w:tcW w:w="2092"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Температура обмотки, °С</w:t>
            </w:r>
          </w:p>
        </w:tc>
        <w:tc>
          <w:tcPr>
            <w:tcW w:w="6276" w:type="dxa"/>
            <w:gridSpan w:val="3"/>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Сопротивление изоляции </w:t>
            </w:r>
            <w:r w:rsidRPr="00DD587C">
              <w:rPr>
                <w:rFonts w:ascii="Times New Roman" w:hAnsi="Times New Roman" w:cs="Times New Roman"/>
                <w:i/>
                <w:iCs/>
                <w:sz w:val="18"/>
              </w:rPr>
              <w:t>R</w:t>
            </w:r>
            <w:r w:rsidRPr="00DD587C">
              <w:rPr>
                <w:rFonts w:ascii="Times New Roman" w:hAnsi="Times New Roman" w:cs="Times New Roman"/>
                <w:sz w:val="18"/>
                <w:vertAlign w:val="subscript"/>
              </w:rPr>
              <w:t>60</w:t>
            </w:r>
            <w:r w:rsidRPr="00DD587C">
              <w:rPr>
                <w:rFonts w:ascii="Times New Roman" w:hAnsi="Times New Roman" w:cs="Times New Roman"/>
                <w:sz w:val="18"/>
              </w:rPr>
              <w:t>, МОм при номинальном напряжении обмотки кВ</w:t>
            </w:r>
          </w:p>
        </w:tc>
      </w:tr>
      <w:tr w:rsidR="004B2D38" w:rsidRPr="00DD587C">
        <w:trPr>
          <w:cantSplit/>
        </w:trPr>
        <w:tc>
          <w:tcPr>
            <w:tcW w:w="2092" w:type="dxa"/>
            <w:vMerge/>
          </w:tcPr>
          <w:p w:rsidR="004B2D38" w:rsidRPr="00DD587C" w:rsidRDefault="004B2D38">
            <w:pPr>
              <w:pStyle w:val="a3"/>
              <w:jc w:val="center"/>
              <w:rPr>
                <w:rFonts w:ascii="Times New Roman" w:hAnsi="Times New Roman" w:cs="Times New Roman"/>
                <w:sz w:val="18"/>
              </w:rPr>
            </w:pP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3-3,15</w:t>
            </w: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6,0-6,3</w:t>
            </w:r>
          </w:p>
        </w:tc>
        <w:tc>
          <w:tcPr>
            <w:tcW w:w="209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10,0-10,5</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w:t>
            </w:r>
          </w:p>
        </w:tc>
      </w:tr>
      <w:tr w:rsidR="004B2D38" w:rsidRPr="00DD587C">
        <w:trPr>
          <w:cantSplit/>
        </w:trPr>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09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29</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Испытательные напряжения промышленной частоты для обмоток</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электродвигателей переменного тока</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120"/>
        <w:gridCol w:w="2093"/>
        <w:gridCol w:w="2085"/>
        <w:gridCol w:w="2070"/>
      </w:tblGrid>
      <w:tr w:rsidR="004B2D38" w:rsidRPr="00DD587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Испытуемый элемент</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Мощность электродвигателя, кВт</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Номинальное напряжение электродвигателя, кВ</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Испытательное напряжение, кВ</w:t>
            </w:r>
          </w:p>
        </w:tc>
      </w:tr>
      <w:tr w:rsidR="004B2D38" w:rsidRPr="00DD587C">
        <w:tc>
          <w:tcPr>
            <w:tcW w:w="2132"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Обмотка статора</w:t>
            </w:r>
          </w:p>
        </w:tc>
        <w:tc>
          <w:tcPr>
            <w:tcW w:w="2132"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40 и более, </w:t>
            </w:r>
          </w:p>
        </w:tc>
        <w:tc>
          <w:tcPr>
            <w:tcW w:w="2132"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 и ниже</w:t>
            </w:r>
          </w:p>
        </w:tc>
        <w:tc>
          <w:tcPr>
            <w:tcW w:w="2132"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а также </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r>
      <w:tr w:rsidR="004B2D38" w:rsidRPr="00DD587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электродвигатели </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0,66</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w:t>
            </w:r>
          </w:p>
        </w:tc>
      </w:tr>
      <w:tr w:rsidR="004B2D38" w:rsidRPr="00DD587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ответственных </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r>
      <w:tr w:rsidR="004B2D38" w:rsidRPr="00DD587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 xml:space="preserve">механизмов* </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r>
      <w:tr w:rsidR="004B2D38" w:rsidRPr="00DD587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Менее 40</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r>
      <w:tr w:rsidR="004B2D38" w:rsidRPr="00DD587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both"/>
              <w:rPr>
                <w:rFonts w:ascii="Times New Roman" w:hAnsi="Times New Roman" w:cs="Times New Roman"/>
              </w:rPr>
            </w:pP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21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w:t>
            </w:r>
          </w:p>
        </w:tc>
      </w:tr>
      <w:tr w:rsidR="004B2D38" w:rsidRPr="00DD587C">
        <w:tc>
          <w:tcPr>
            <w:tcW w:w="2132"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2132" w:type="dxa"/>
            <w:tcBorders>
              <w:top w:val="nil"/>
              <w:bottom w:val="single" w:sz="4" w:space="0" w:color="auto"/>
            </w:tcBorders>
          </w:tcPr>
          <w:p w:rsidR="004B2D38" w:rsidRPr="00DD587C" w:rsidRDefault="004B2D38">
            <w:pPr>
              <w:pStyle w:val="a3"/>
              <w:jc w:val="both"/>
              <w:rPr>
                <w:rFonts w:ascii="Times New Roman" w:hAnsi="Times New Roman" w:cs="Times New Roman"/>
              </w:rPr>
            </w:pPr>
          </w:p>
        </w:tc>
        <w:tc>
          <w:tcPr>
            <w:tcW w:w="2132"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0,66 и ниже</w:t>
            </w:r>
          </w:p>
        </w:tc>
        <w:tc>
          <w:tcPr>
            <w:tcW w:w="2132"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c>
          <w:tcPr>
            <w:tcW w:w="2132"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Обмотка ротора синхронных электродвигателей, предназначенных для непосредственного пуска, с обмоткой возбуждения, замкнутой на резистор или источник питания</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c>
          <w:tcPr>
            <w:tcW w:w="2132"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Обмотка ротора электродвигателя с фазным ротором</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1,5 </w:t>
            </w:r>
            <w:r w:rsidRPr="00DD587C">
              <w:rPr>
                <w:rFonts w:ascii="Times New Roman" w:hAnsi="Times New Roman" w:cs="Times New Roman"/>
                <w:i/>
                <w:iCs/>
              </w:rPr>
              <w:t>U</w:t>
            </w:r>
            <w:r w:rsidRPr="00DD587C">
              <w:rPr>
                <w:rFonts w:ascii="Times New Roman" w:hAnsi="Times New Roman" w:cs="Times New Roman"/>
                <w:i/>
                <w:iCs/>
                <w:vertAlign w:val="subscript"/>
              </w:rPr>
              <w:t>p</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менее 1,0</w:t>
            </w:r>
          </w:p>
        </w:tc>
      </w:tr>
      <w:tr w:rsidR="004B2D38" w:rsidRPr="00DD587C">
        <w:tc>
          <w:tcPr>
            <w:tcW w:w="2132"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Резистор цепи гашения поля синхронных электродвигателей</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bottom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r>
      <w:tr w:rsidR="004B2D38" w:rsidRPr="00DD587C">
        <w:tc>
          <w:tcPr>
            <w:tcW w:w="2132" w:type="dxa"/>
            <w:tcBorders>
              <w:top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Реостаты и пускорегулировочные резисторы</w:t>
            </w:r>
          </w:p>
        </w:tc>
        <w:tc>
          <w:tcPr>
            <w:tcW w:w="2132" w:type="dxa"/>
            <w:tcBorders>
              <w:top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32" w:type="dxa"/>
            <w:tcBorders>
              <w:top w:val="single" w:sz="4" w:space="0" w:color="auto"/>
            </w:tcBorders>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1,5 </w:t>
            </w:r>
            <w:r w:rsidRPr="00DD587C">
              <w:rPr>
                <w:rFonts w:ascii="Times New Roman" w:hAnsi="Times New Roman" w:cs="Times New Roman"/>
                <w:i/>
                <w:iCs/>
              </w:rPr>
              <w:t>U</w:t>
            </w:r>
            <w:r w:rsidRPr="00DD587C">
              <w:rPr>
                <w:rFonts w:ascii="Times New Roman" w:hAnsi="Times New Roman" w:cs="Times New Roman"/>
                <w:i/>
                <w:iCs/>
                <w:vertAlign w:val="subscript"/>
              </w:rPr>
              <w:t>p</w:t>
            </w:r>
            <w:r w:rsidRPr="00DD587C">
              <w:rPr>
                <w:rFonts w:ascii="Times New Roman" w:hAnsi="Times New Roman" w:cs="Times New Roman"/>
              </w:rPr>
              <w:t>, но не менее 1,0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Испытание необходимо производить тотчас после останова электродвигателя до его очистки от загрязнений.</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w:t>
      </w:r>
      <w:r w:rsidRPr="00DD587C">
        <w:rPr>
          <w:rFonts w:ascii="Times New Roman" w:hAnsi="Times New Roman" w:cs="Times New Roman"/>
          <w:i/>
          <w:iCs/>
        </w:rPr>
        <w:t>U</w:t>
      </w:r>
      <w:r w:rsidRPr="00DD587C">
        <w:rPr>
          <w:rFonts w:ascii="Times New Roman" w:hAnsi="Times New Roman" w:cs="Times New Roman"/>
          <w:i/>
          <w:iCs/>
          <w:vertAlign w:val="subscript"/>
        </w:rPr>
        <w:t>p</w:t>
      </w:r>
      <w:r w:rsidRPr="00DD587C">
        <w:rPr>
          <w:rFonts w:ascii="Times New Roman" w:hAnsi="Times New Roman" w:cs="Times New Roman"/>
        </w:rPr>
        <w:t xml:space="preserve"> </w:t>
      </w:r>
      <w:r w:rsidRPr="00DD587C">
        <w:rPr>
          <w:rFonts w:ascii="Times New Roman" w:hAnsi="Times New Roman" w:cs="Times New Roman"/>
          <w:sz w:val="18"/>
        </w:rPr>
        <w:t>- напряжение на кольцах при разомкнутом неподвижном роторе и номинальном напряжении на статоре.</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30</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Максимально допустимые зазоры в подшипниках скольжения электродвигателей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106"/>
        <w:gridCol w:w="2087"/>
        <w:gridCol w:w="2087"/>
        <w:gridCol w:w="2088"/>
      </w:tblGrid>
      <w:tr w:rsidR="004B2D38" w:rsidRPr="00DD587C">
        <w:trPr>
          <w:cantSplit/>
        </w:trPr>
        <w:tc>
          <w:tcPr>
            <w:tcW w:w="2132"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Номинальный диаметр вала, мм</w:t>
            </w:r>
          </w:p>
        </w:tc>
        <w:tc>
          <w:tcPr>
            <w:tcW w:w="6396" w:type="dxa"/>
            <w:gridSpan w:val="3"/>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Зазор, мкм, при частоте вращения, об/мин</w:t>
            </w:r>
          </w:p>
        </w:tc>
      </w:tr>
      <w:tr w:rsidR="004B2D38" w:rsidRPr="00DD587C">
        <w:trPr>
          <w:cantSplit/>
        </w:trPr>
        <w:tc>
          <w:tcPr>
            <w:tcW w:w="2132" w:type="dxa"/>
            <w:vMerge/>
          </w:tcPr>
          <w:p w:rsidR="004B2D38" w:rsidRPr="00DD587C" w:rsidRDefault="004B2D38">
            <w:pPr>
              <w:pStyle w:val="a3"/>
              <w:jc w:val="center"/>
              <w:rPr>
                <w:rFonts w:ascii="Times New Roman" w:hAnsi="Times New Roman" w:cs="Times New Roman"/>
              </w:rPr>
            </w:pP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1000</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 1000 до 1500</w:t>
            </w:r>
          </w:p>
        </w:tc>
        <w:tc>
          <w:tcPr>
            <w:tcW w:w="213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более 1500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18-30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40-93</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60-130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140-280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31-50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50-112</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75-160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170-340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51-80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65-135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95-195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200-400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81-120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80-160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120-235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230-460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121-180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100-195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150-285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260-530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181-260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120-225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180-300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300-600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261-360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140-250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210-380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340-680</w:t>
            </w:r>
          </w:p>
        </w:tc>
      </w:tr>
      <w:tr w:rsidR="004B2D38" w:rsidRPr="00DD587C">
        <w:trPr>
          <w:cantSplit/>
        </w:trPr>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361-600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170-305</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250-440</w:t>
            </w:r>
          </w:p>
        </w:tc>
        <w:tc>
          <w:tcPr>
            <w:tcW w:w="21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380-760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Максимально допустимая вибрация подшипников электродвигателя</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715"/>
        <w:gridCol w:w="933"/>
        <w:gridCol w:w="933"/>
        <w:gridCol w:w="933"/>
        <w:gridCol w:w="1854"/>
      </w:tblGrid>
      <w:tr w:rsidR="004B2D38" w:rsidRPr="00DD587C">
        <w:trPr>
          <w:cantSplit/>
        </w:trPr>
        <w:tc>
          <w:tcPr>
            <w:tcW w:w="37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Синхронная частота вращения, об/мин</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3000</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1500</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8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750 и ниже</w:t>
            </w:r>
          </w:p>
        </w:tc>
      </w:tr>
      <w:tr w:rsidR="004B2D38" w:rsidRPr="00DD587C">
        <w:trPr>
          <w:cantSplit/>
        </w:trPr>
        <w:tc>
          <w:tcPr>
            <w:tcW w:w="3788"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Допустимая амплитуда вибрации подшипников, мкм</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9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130</w:t>
            </w:r>
          </w:p>
        </w:tc>
        <w:tc>
          <w:tcPr>
            <w:tcW w:w="18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32</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Наименьшие допустимые сопротивления изоляции обмоток машин постоянного тока</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411"/>
        <w:gridCol w:w="1391"/>
        <w:gridCol w:w="1391"/>
        <w:gridCol w:w="1391"/>
        <w:gridCol w:w="1392"/>
        <w:gridCol w:w="1392"/>
      </w:tblGrid>
      <w:tr w:rsidR="004B2D38" w:rsidRPr="00DD587C">
        <w:trPr>
          <w:cantSplit/>
        </w:trPr>
        <w:tc>
          <w:tcPr>
            <w:tcW w:w="1421"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Температура обмотки, °С</w:t>
            </w:r>
          </w:p>
        </w:tc>
        <w:tc>
          <w:tcPr>
            <w:tcW w:w="7107" w:type="dxa"/>
            <w:gridSpan w:val="5"/>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Сопротивление изоляции, </w:t>
            </w:r>
            <w:r w:rsidRPr="00DD587C">
              <w:rPr>
                <w:rFonts w:ascii="Times New Roman" w:hAnsi="Times New Roman" w:cs="Times New Roman"/>
                <w:i/>
                <w:iCs/>
                <w:sz w:val="18"/>
              </w:rPr>
              <w:t>R</w:t>
            </w:r>
            <w:r w:rsidRPr="00DD587C">
              <w:rPr>
                <w:rFonts w:ascii="Times New Roman" w:hAnsi="Times New Roman" w:cs="Times New Roman"/>
                <w:sz w:val="18"/>
                <w:vertAlign w:val="subscript"/>
              </w:rPr>
              <w:t>60</w:t>
            </w:r>
            <w:r w:rsidRPr="00DD587C">
              <w:rPr>
                <w:rFonts w:ascii="Times New Roman" w:hAnsi="Times New Roman" w:cs="Times New Roman"/>
                <w:sz w:val="18"/>
              </w:rPr>
              <w:t>, МОм, при номинальном напряжении машин, В</w:t>
            </w:r>
          </w:p>
        </w:tc>
      </w:tr>
      <w:tr w:rsidR="004B2D38" w:rsidRPr="00DD587C">
        <w:trPr>
          <w:cantSplit/>
        </w:trPr>
        <w:tc>
          <w:tcPr>
            <w:tcW w:w="1421" w:type="dxa"/>
            <w:vMerge/>
          </w:tcPr>
          <w:p w:rsidR="004B2D38" w:rsidRPr="00DD587C" w:rsidRDefault="004B2D38">
            <w:pPr>
              <w:pStyle w:val="a3"/>
              <w:jc w:val="center"/>
              <w:rPr>
                <w:rFonts w:ascii="Times New Roman" w:hAnsi="Times New Roman" w:cs="Times New Roman"/>
              </w:rPr>
            </w:pP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230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460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650</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750</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900</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2,7</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5,3</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9,3</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10,8</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1,85</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3,7</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5,45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6,3</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2,6</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3,8</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4,4</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5,2</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0,85</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1,75</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2,9</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3,5</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2,35</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70</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0,9</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rPr>
          <w:cantSplit/>
        </w:trPr>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75</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0,22</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42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42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0,9</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Испытательные напряжения промышленной частоты для изоляции машин</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постоянного тока</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088"/>
        <w:gridCol w:w="1620"/>
        <w:gridCol w:w="3660"/>
      </w:tblGrid>
      <w:tr w:rsidR="004B2D38" w:rsidRPr="00DD587C">
        <w:trPr>
          <w:cantSplit/>
        </w:trPr>
        <w:tc>
          <w:tcPr>
            <w:tcW w:w="3088"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Испытываемый элемент</w:t>
            </w:r>
          </w:p>
        </w:tc>
        <w:tc>
          <w:tcPr>
            <w:tcW w:w="162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Испытательное напряжение, кВ</w:t>
            </w:r>
          </w:p>
        </w:tc>
        <w:tc>
          <w:tcPr>
            <w:tcW w:w="366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Указания</w:t>
            </w: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Обмотки:</w:t>
            </w:r>
          </w:p>
        </w:tc>
        <w:tc>
          <w:tcPr>
            <w:tcW w:w="1620" w:type="dxa"/>
          </w:tcPr>
          <w:p w:rsidR="004B2D38" w:rsidRPr="00DD587C" w:rsidRDefault="004B2D38">
            <w:pPr>
              <w:pStyle w:val="a3"/>
              <w:jc w:val="center"/>
              <w:rPr>
                <w:rFonts w:ascii="Times New Roman" w:hAnsi="Times New Roman" w:cs="Times New Roman"/>
              </w:rPr>
            </w:pPr>
          </w:p>
        </w:tc>
        <w:tc>
          <w:tcPr>
            <w:tcW w:w="36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Производится у машин мощностью более 3 кВт</w:t>
            </w: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машин на напряжение до 100 В</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+ 0,8</w:t>
            </w:r>
          </w:p>
        </w:tc>
        <w:tc>
          <w:tcPr>
            <w:tcW w:w="3660" w:type="dxa"/>
          </w:tcPr>
          <w:p w:rsidR="004B2D38" w:rsidRPr="00DD587C" w:rsidRDefault="004B2D38">
            <w:pPr>
              <w:pStyle w:val="a3"/>
              <w:jc w:val="both"/>
              <w:rPr>
                <w:rFonts w:ascii="Times New Roman" w:hAnsi="Times New Roman" w:cs="Times New Roman"/>
              </w:rPr>
            </w:pP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машин на напряжение выше 100 В мощностью до 1000 кВт</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+ 0,8,</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менее 1,2</w:t>
            </w:r>
          </w:p>
        </w:tc>
        <w:tc>
          <w:tcPr>
            <w:tcW w:w="3660" w:type="dxa"/>
          </w:tcPr>
          <w:p w:rsidR="004B2D38" w:rsidRPr="00DD587C" w:rsidRDefault="004B2D38">
            <w:pPr>
              <w:pStyle w:val="a3"/>
              <w:jc w:val="both"/>
              <w:rPr>
                <w:rFonts w:ascii="Times New Roman" w:hAnsi="Times New Roman" w:cs="Times New Roman"/>
              </w:rPr>
            </w:pP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машин на напряжение выше 100 В мощностью более 1000 кВт</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 xml:space="preserve"> + 0,8</w:t>
            </w:r>
          </w:p>
        </w:tc>
        <w:tc>
          <w:tcPr>
            <w:tcW w:w="3660" w:type="dxa"/>
          </w:tcPr>
          <w:p w:rsidR="004B2D38" w:rsidRPr="00DD587C" w:rsidRDefault="004B2D38">
            <w:pPr>
              <w:pStyle w:val="a3"/>
              <w:jc w:val="both"/>
              <w:rPr>
                <w:rFonts w:ascii="Times New Roman" w:hAnsi="Times New Roman" w:cs="Times New Roman"/>
              </w:rPr>
            </w:pP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возбудителей синхронных двигателей и синхронных компенсаторов</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0,8</w:t>
            </w:r>
            <w:r w:rsidRPr="00DD587C">
              <w:rPr>
                <w:rFonts w:ascii="Times New Roman" w:hAnsi="Times New Roman" w:cs="Times New Roman"/>
                <w:i/>
                <w:iCs/>
              </w:rPr>
              <w:t>U</w:t>
            </w:r>
            <w:r w:rsidRPr="00DD587C">
              <w:rPr>
                <w:rFonts w:ascii="Times New Roman" w:hAnsi="Times New Roman" w:cs="Times New Roman"/>
                <w:i/>
                <w:iCs/>
                <w:vertAlign w:val="subscript"/>
              </w:rPr>
              <w:t>ном</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менее 1,2</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и не более 2,8</w:t>
            </w:r>
          </w:p>
        </w:tc>
        <w:tc>
          <w:tcPr>
            <w:tcW w:w="3660" w:type="dxa"/>
          </w:tcPr>
          <w:p w:rsidR="004B2D38" w:rsidRPr="00DD587C" w:rsidRDefault="004B2D38">
            <w:pPr>
              <w:pStyle w:val="a3"/>
              <w:jc w:val="both"/>
              <w:rPr>
                <w:rFonts w:ascii="Times New Roman" w:hAnsi="Times New Roman" w:cs="Times New Roman"/>
              </w:rPr>
            </w:pP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Бандажи якоря</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c>
          <w:tcPr>
            <w:tcW w:w="36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Для машин мощностью более 3 кВт</w:t>
            </w:r>
          </w:p>
        </w:tc>
      </w:tr>
      <w:tr w:rsidR="004B2D38" w:rsidRPr="00DD587C">
        <w:trPr>
          <w:cantSplit/>
        </w:trPr>
        <w:tc>
          <w:tcPr>
            <w:tcW w:w="308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Реостаты и пускорегулирующие резисторы</w:t>
            </w:r>
          </w:p>
        </w:tc>
        <w:tc>
          <w:tcPr>
            <w:tcW w:w="162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c>
          <w:tcPr>
            <w:tcW w:w="36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Изоляцию можно испытывать совместно с изоляцией цепей возбуждения</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34</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Норма отклонения значений сопротивления постоянному току</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элементов машин постоянного тока</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908"/>
        <w:gridCol w:w="3600"/>
        <w:gridCol w:w="1860"/>
      </w:tblGrid>
      <w:tr w:rsidR="004B2D38" w:rsidRPr="00DD587C">
        <w:trPr>
          <w:cantSplit/>
        </w:trPr>
        <w:tc>
          <w:tcPr>
            <w:tcW w:w="2908"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Испытываемый элемент</w:t>
            </w:r>
          </w:p>
        </w:tc>
        <w:tc>
          <w:tcPr>
            <w:tcW w:w="360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Норма</w:t>
            </w:r>
          </w:p>
        </w:tc>
        <w:tc>
          <w:tcPr>
            <w:tcW w:w="186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Указания</w:t>
            </w:r>
          </w:p>
        </w:tc>
      </w:tr>
      <w:tr w:rsidR="004B2D38" w:rsidRPr="00DD587C">
        <w:trPr>
          <w:cantSplit/>
        </w:trPr>
        <w:tc>
          <w:tcPr>
            <w:tcW w:w="290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Обмотки возбуждения</w:t>
            </w:r>
          </w:p>
        </w:tc>
        <w:tc>
          <w:tcPr>
            <w:tcW w:w="360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Значения сопротивлений обмоток не должны отличаться от исходных значений более чем на 2%</w:t>
            </w:r>
          </w:p>
        </w:tc>
        <w:tc>
          <w:tcPr>
            <w:tcW w:w="18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290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Обмотка якоря (между коллекторными пластинами)</w:t>
            </w:r>
          </w:p>
        </w:tc>
        <w:tc>
          <w:tcPr>
            <w:tcW w:w="360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Значение измеренного сопротивления должны отличаться не более чем на 10%, за исключением случаев, когда это обусловлено схемой соединения</w:t>
            </w:r>
          </w:p>
        </w:tc>
        <w:tc>
          <w:tcPr>
            <w:tcW w:w="186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Измерения производятся у машин мощностью более 3 кВт</w:t>
            </w:r>
          </w:p>
        </w:tc>
      </w:tr>
      <w:tr w:rsidR="004B2D38" w:rsidRPr="00DD587C">
        <w:trPr>
          <w:cantSplit/>
        </w:trPr>
        <w:tc>
          <w:tcPr>
            <w:tcW w:w="2908"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Реостаты и пускорегулирующие резисторы</w:t>
            </w:r>
          </w:p>
        </w:tc>
        <w:tc>
          <w:tcPr>
            <w:tcW w:w="3600"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Недолжно быть об рывов цепей</w:t>
            </w:r>
          </w:p>
        </w:tc>
        <w:tc>
          <w:tcPr>
            <w:tcW w:w="186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35</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Наибольшие допустимые значения сопротивлений заземлителей опор</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воздушных линий электропередачи</w:t>
      </w:r>
    </w:p>
    <w:p w:rsidR="004B2D38" w:rsidRPr="00DD587C" w:rsidRDefault="004B2D38">
      <w:pPr>
        <w:pStyle w:val="a3"/>
        <w:ind w:firstLine="284"/>
        <w:jc w:val="both"/>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163"/>
        <w:gridCol w:w="2101"/>
        <w:gridCol w:w="2104"/>
      </w:tblGrid>
      <w:tr w:rsidR="004B2D38" w:rsidRPr="00DD587C">
        <w:trPr>
          <w:cantSplit/>
          <w:jc w:val="center"/>
        </w:trPr>
        <w:tc>
          <w:tcPr>
            <w:tcW w:w="41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Характеристика объекта</w:t>
            </w:r>
          </w:p>
        </w:tc>
        <w:tc>
          <w:tcPr>
            <w:tcW w:w="210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Удельное сопротивление грунта, </w:t>
            </w:r>
            <w:r w:rsidRPr="00DD587C">
              <w:rPr>
                <w:rFonts w:ascii="Times New Roman" w:hAnsi="Times New Roman" w:cs="Times New Roman"/>
                <w:sz w:val="18"/>
              </w:rPr>
              <w:sym w:font="Symbol" w:char="F072"/>
            </w:r>
            <w:r w:rsidRPr="00DD587C">
              <w:rPr>
                <w:rFonts w:ascii="Times New Roman" w:hAnsi="Times New Roman" w:cs="Times New Roman"/>
                <w:sz w:val="18"/>
              </w:rPr>
              <w:t>, Ом·м</w:t>
            </w:r>
          </w:p>
        </w:tc>
        <w:tc>
          <w:tcPr>
            <w:tcW w:w="210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Ом</w:t>
            </w:r>
          </w:p>
        </w:tc>
      </w:tr>
      <w:tr w:rsidR="004B2D38" w:rsidRPr="00DD587C">
        <w:trPr>
          <w:cantSplit/>
          <w:jc w:val="center"/>
        </w:trPr>
        <w:tc>
          <w:tcPr>
            <w:tcW w:w="8368"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Линии на напряжение выше 1000 В</w:t>
            </w:r>
          </w:p>
        </w:tc>
      </w:tr>
      <w:tr w:rsidR="004B2D38" w:rsidRPr="00DD587C">
        <w:trPr>
          <w:cantSplit/>
          <w:jc w:val="center"/>
        </w:trPr>
        <w:tc>
          <w:tcPr>
            <w:tcW w:w="4163"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Опоры, имеющие грозозащитный трос или другие устройства грозозащиты, металлические и железобетонные опоры ВЛ 35 кВ и такие же опоры ВЛ 3-20 кВ в населенной местности, заземлители оборудования на опорах 110 кВ и выше</w:t>
            </w:r>
          </w:p>
        </w:tc>
        <w:tc>
          <w:tcPr>
            <w:tcW w:w="2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210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rPr>
          <w:cantSplit/>
          <w:jc w:val="center"/>
        </w:trPr>
        <w:tc>
          <w:tcPr>
            <w:tcW w:w="4163" w:type="dxa"/>
            <w:vMerge/>
          </w:tcPr>
          <w:p w:rsidR="004B2D38" w:rsidRPr="00DD587C" w:rsidRDefault="004B2D38">
            <w:pPr>
              <w:pStyle w:val="a3"/>
              <w:jc w:val="both"/>
              <w:rPr>
                <w:rFonts w:ascii="Times New Roman" w:hAnsi="Times New Roman" w:cs="Times New Roman"/>
              </w:rPr>
            </w:pPr>
          </w:p>
        </w:tc>
        <w:tc>
          <w:tcPr>
            <w:tcW w:w="2101"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100 до 500</w:t>
            </w: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r>
      <w:tr w:rsidR="004B2D38" w:rsidRPr="00DD587C">
        <w:trPr>
          <w:cantSplit/>
          <w:jc w:val="center"/>
        </w:trPr>
        <w:tc>
          <w:tcPr>
            <w:tcW w:w="4163" w:type="dxa"/>
            <w:vMerge/>
          </w:tcPr>
          <w:p w:rsidR="004B2D38" w:rsidRPr="00DD587C" w:rsidRDefault="004B2D38">
            <w:pPr>
              <w:pStyle w:val="a3"/>
              <w:jc w:val="both"/>
              <w:rPr>
                <w:rFonts w:ascii="Times New Roman" w:hAnsi="Times New Roman" w:cs="Times New Roman"/>
              </w:rPr>
            </w:pPr>
          </w:p>
        </w:tc>
        <w:tc>
          <w:tcPr>
            <w:tcW w:w="2101"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500 до 1000</w:t>
            </w: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r>
      <w:tr w:rsidR="004B2D38" w:rsidRPr="00DD587C">
        <w:trPr>
          <w:cantSplit/>
          <w:jc w:val="center"/>
        </w:trPr>
        <w:tc>
          <w:tcPr>
            <w:tcW w:w="4163" w:type="dxa"/>
            <w:vMerge/>
          </w:tcPr>
          <w:p w:rsidR="004B2D38" w:rsidRPr="00DD587C" w:rsidRDefault="004B2D38">
            <w:pPr>
              <w:pStyle w:val="a3"/>
              <w:jc w:val="both"/>
              <w:rPr>
                <w:rFonts w:ascii="Times New Roman" w:hAnsi="Times New Roman" w:cs="Times New Roman"/>
              </w:rPr>
            </w:pPr>
          </w:p>
        </w:tc>
        <w:tc>
          <w:tcPr>
            <w:tcW w:w="2101"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1000 до 5000</w:t>
            </w: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r>
      <w:tr w:rsidR="004B2D38" w:rsidRPr="00DD587C">
        <w:trPr>
          <w:cantSplit/>
          <w:jc w:val="center"/>
        </w:trPr>
        <w:tc>
          <w:tcPr>
            <w:tcW w:w="4163" w:type="dxa"/>
            <w:vMerge/>
          </w:tcPr>
          <w:p w:rsidR="004B2D38" w:rsidRPr="00DD587C" w:rsidRDefault="004B2D38">
            <w:pPr>
              <w:pStyle w:val="a3"/>
              <w:jc w:val="both"/>
              <w:rPr>
                <w:rFonts w:ascii="Times New Roman" w:hAnsi="Times New Roman" w:cs="Times New Roman"/>
              </w:rPr>
            </w:pPr>
          </w:p>
        </w:tc>
        <w:tc>
          <w:tcPr>
            <w:tcW w:w="2101"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5000</w:t>
            </w:r>
          </w:p>
        </w:tc>
        <w:tc>
          <w:tcPr>
            <w:tcW w:w="210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0,006</w:t>
            </w:r>
            <w:r w:rsidRPr="00DD587C">
              <w:rPr>
                <w:rFonts w:ascii="Times New Roman" w:hAnsi="Times New Roman" w:cs="Times New Roman"/>
              </w:rPr>
              <w:sym w:font="Symbol" w:char="F072"/>
            </w:r>
            <w:r w:rsidRPr="00DD587C">
              <w:rPr>
                <w:rFonts w:ascii="Times New Roman" w:hAnsi="Times New Roman" w:cs="Times New Roman"/>
              </w:rPr>
              <w:t>*</w:t>
            </w:r>
          </w:p>
        </w:tc>
      </w:tr>
      <w:tr w:rsidR="004B2D38" w:rsidRPr="00DD587C">
        <w:trPr>
          <w:cantSplit/>
          <w:jc w:val="center"/>
        </w:trPr>
        <w:tc>
          <w:tcPr>
            <w:tcW w:w="416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Электрооборудование, установленное на опорах ВЛ 3-35 кВ</w:t>
            </w:r>
          </w:p>
        </w:tc>
        <w:tc>
          <w:tcPr>
            <w:tcW w:w="2101"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04"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r w:rsidRPr="00DD587C">
              <w:rPr>
                <w:rFonts w:ascii="Times New Roman" w:hAnsi="Times New Roman" w:cs="Times New Roman"/>
                <w:i/>
                <w:iCs/>
              </w:rPr>
              <w:t>I</w:t>
            </w:r>
            <w:r w:rsidRPr="00DD587C">
              <w:rPr>
                <w:rFonts w:ascii="Times New Roman" w:hAnsi="Times New Roman" w:cs="Times New Roman"/>
                <w:i/>
                <w:iCs/>
                <w:lang w:val="en-US"/>
              </w:rPr>
              <w:t>p</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более 10</w:t>
            </w:r>
          </w:p>
        </w:tc>
      </w:tr>
      <w:tr w:rsidR="004B2D38" w:rsidRPr="00DD587C">
        <w:trPr>
          <w:cantSplit/>
          <w:jc w:val="center"/>
        </w:trPr>
        <w:tc>
          <w:tcPr>
            <w:tcW w:w="4163"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Металлические и железобетонные опоры ВЛ   3-20 кВ в ненаселенной местности</w:t>
            </w:r>
          </w:p>
        </w:tc>
        <w:tc>
          <w:tcPr>
            <w:tcW w:w="2101"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2104"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r>
      <w:tr w:rsidR="004B2D38" w:rsidRPr="00DD587C">
        <w:trPr>
          <w:cantSplit/>
          <w:jc w:val="center"/>
        </w:trPr>
        <w:tc>
          <w:tcPr>
            <w:tcW w:w="4163" w:type="dxa"/>
            <w:vMerge/>
          </w:tcPr>
          <w:p w:rsidR="004B2D38" w:rsidRPr="00DD587C" w:rsidRDefault="004B2D38">
            <w:pPr>
              <w:pStyle w:val="a3"/>
              <w:jc w:val="both"/>
              <w:rPr>
                <w:rFonts w:ascii="Times New Roman" w:hAnsi="Times New Roman" w:cs="Times New Roman"/>
              </w:rPr>
            </w:pPr>
          </w:p>
        </w:tc>
        <w:tc>
          <w:tcPr>
            <w:tcW w:w="2101"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100</w:t>
            </w:r>
          </w:p>
        </w:tc>
        <w:tc>
          <w:tcPr>
            <w:tcW w:w="210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r w:rsidRPr="00DD587C">
              <w:rPr>
                <w:rFonts w:ascii="Times New Roman" w:hAnsi="Times New Roman" w:cs="Times New Roman"/>
              </w:rPr>
              <w:sym w:font="Symbol" w:char="F072"/>
            </w:r>
          </w:p>
        </w:tc>
      </w:tr>
      <w:tr w:rsidR="004B2D38" w:rsidRPr="00DD587C">
        <w:trPr>
          <w:cantSplit/>
          <w:jc w:val="center"/>
        </w:trPr>
        <w:tc>
          <w:tcPr>
            <w:tcW w:w="416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Трубчатые разрядники на подходах линий к подстанциям с вращающимися машинами, вентильные разрядники на кабельных вставках подходов к подстанциям с вращающимися машинами</w:t>
            </w:r>
          </w:p>
        </w:tc>
        <w:tc>
          <w:tcPr>
            <w:tcW w:w="2101"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04"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r>
      <w:tr w:rsidR="004B2D38" w:rsidRPr="00DD587C">
        <w:trPr>
          <w:cantSplit/>
          <w:jc w:val="center"/>
        </w:trPr>
        <w:tc>
          <w:tcPr>
            <w:tcW w:w="416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Вентильные разрядники и нелинейные ограничители перенапряжений на подходах линий к подстанциям с вращающимися машинами</w:t>
            </w:r>
          </w:p>
        </w:tc>
        <w:tc>
          <w:tcPr>
            <w:tcW w:w="2101"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04"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w:t>
            </w:r>
          </w:p>
        </w:tc>
      </w:tr>
      <w:tr w:rsidR="004B2D38" w:rsidRPr="00DD587C">
        <w:trPr>
          <w:cantSplit/>
          <w:jc w:val="center"/>
        </w:trPr>
        <w:tc>
          <w:tcPr>
            <w:tcW w:w="4163"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Опоры с тросом на подходах линий к подстанциям с вращающимися машинами</w:t>
            </w:r>
          </w:p>
        </w:tc>
        <w:tc>
          <w:tcPr>
            <w:tcW w:w="2101"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04"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r w:rsidR="004B2D38" w:rsidRPr="00DD587C">
        <w:trPr>
          <w:cantSplit/>
          <w:jc w:val="center"/>
        </w:trPr>
        <w:tc>
          <w:tcPr>
            <w:tcW w:w="8368"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Линии на напряжение до 1000 В***</w:t>
            </w:r>
          </w:p>
        </w:tc>
      </w:tr>
      <w:tr w:rsidR="004B2D38" w:rsidRPr="00DD587C">
        <w:trPr>
          <w:cantSplit/>
          <w:jc w:val="center"/>
        </w:trPr>
        <w:tc>
          <w:tcPr>
            <w:tcW w:w="4163" w:type="dxa"/>
            <w:tcBorders>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Опора ВЛ с устройствами грозозащиты</w:t>
            </w:r>
          </w:p>
        </w:tc>
        <w:tc>
          <w:tcPr>
            <w:tcW w:w="2101"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04"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r>
      <w:tr w:rsidR="004B2D38" w:rsidRPr="00DD587C">
        <w:trPr>
          <w:cantSplit/>
          <w:jc w:val="center"/>
        </w:trPr>
        <w:tc>
          <w:tcPr>
            <w:tcW w:w="4163"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Опоры с повторными заземлителями нулевого провода при напряжении источника питания:</w:t>
            </w:r>
          </w:p>
        </w:tc>
        <w:tc>
          <w:tcPr>
            <w:tcW w:w="2101"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c>
          <w:tcPr>
            <w:tcW w:w="2104"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r>
      <w:tr w:rsidR="004B2D38" w:rsidRPr="00DD587C">
        <w:trPr>
          <w:cantSplit/>
          <w:jc w:val="center"/>
        </w:trPr>
        <w:tc>
          <w:tcPr>
            <w:tcW w:w="416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660/380 В</w:t>
            </w:r>
          </w:p>
        </w:tc>
        <w:tc>
          <w:tcPr>
            <w:tcW w:w="2101" w:type="dxa"/>
            <w:tcBorders>
              <w:top w:val="nil"/>
              <w:bottom w:val="nil"/>
            </w:tcBorders>
          </w:tcPr>
          <w:p w:rsidR="004B2D38" w:rsidRPr="00DD587C" w:rsidRDefault="004B2D38">
            <w:pPr>
              <w:pStyle w:val="a3"/>
              <w:jc w:val="center"/>
              <w:rPr>
                <w:rFonts w:ascii="Times New Roman" w:hAnsi="Times New Roman" w:cs="Times New Roman"/>
              </w:rPr>
            </w:pP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w:t>
            </w:r>
          </w:p>
        </w:tc>
      </w:tr>
      <w:tr w:rsidR="004B2D38" w:rsidRPr="00DD587C">
        <w:trPr>
          <w:cantSplit/>
          <w:jc w:val="center"/>
        </w:trPr>
        <w:tc>
          <w:tcPr>
            <w:tcW w:w="416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380/220 В</w:t>
            </w:r>
          </w:p>
        </w:tc>
        <w:tc>
          <w:tcPr>
            <w:tcW w:w="2101"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w:t>
            </w:r>
          </w:p>
        </w:tc>
      </w:tr>
      <w:tr w:rsidR="004B2D38" w:rsidRPr="00DD587C">
        <w:trPr>
          <w:cantSplit/>
          <w:jc w:val="center"/>
        </w:trPr>
        <w:tc>
          <w:tcPr>
            <w:tcW w:w="4163"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220/127 В</w:t>
            </w:r>
          </w:p>
        </w:tc>
        <w:tc>
          <w:tcPr>
            <w:tcW w:w="2101" w:type="dxa"/>
            <w:tcBorders>
              <w:top w:val="nil"/>
            </w:tcBorders>
          </w:tcPr>
          <w:p w:rsidR="004B2D38" w:rsidRPr="00DD587C" w:rsidRDefault="004B2D38">
            <w:pPr>
              <w:pStyle w:val="a3"/>
              <w:jc w:val="center"/>
              <w:rPr>
                <w:rFonts w:ascii="Times New Roman" w:hAnsi="Times New Roman" w:cs="Times New Roman"/>
              </w:rPr>
            </w:pPr>
          </w:p>
        </w:tc>
        <w:tc>
          <w:tcPr>
            <w:tcW w:w="2104"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Для опор высотой более 40 м на участках ВЛ, защищенных тросом, сопротивление заземлителей должно быть в 2 раза меньше указанных в таблице.</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w:t>
      </w:r>
      <w:r w:rsidRPr="00DD587C">
        <w:rPr>
          <w:rFonts w:ascii="Times New Roman" w:hAnsi="Times New Roman" w:cs="Times New Roman"/>
          <w:i/>
          <w:iCs/>
          <w:sz w:val="18"/>
        </w:rPr>
        <w:t>Ip</w:t>
      </w:r>
      <w:r w:rsidRPr="00DD587C">
        <w:rPr>
          <w:rFonts w:ascii="Times New Roman" w:hAnsi="Times New Roman" w:cs="Times New Roman"/>
          <w:sz w:val="18"/>
        </w:rPr>
        <w:t xml:space="preserve"> - расчетный ток замыкания на землю, в качестве которого принимается: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в сетях без компенсации емкостного тока замыкания на землю – ток замыкания на землю;</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в сетях с компенсацией емкостного тока замыкания на землю:</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для электроустановок, к которым присоединены компенсирующие аппараты, - ток, равный 125% номинального тока наиболее мощного из этих аппаратов;</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для электроустановок, к которым не присоединены компенсирующие аппараты, - ток замыкания на землю, проходящий в данной сети при отключении наиболее мощного из компенсирующих аппаратов.</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При удельном эквивалентном сопротивлении грунта более 100 Ом·м допускается увеличение приведенных значений в 0,01</w:t>
      </w:r>
      <w:r w:rsidRPr="00DD587C">
        <w:rPr>
          <w:rFonts w:ascii="Times New Roman" w:hAnsi="Times New Roman" w:cs="Times New Roman"/>
          <w:sz w:val="18"/>
        </w:rPr>
        <w:sym w:font="Symbol" w:char="F072"/>
      </w:r>
      <w:r w:rsidRPr="00DD587C">
        <w:rPr>
          <w:rFonts w:ascii="Times New Roman" w:hAnsi="Times New Roman" w:cs="Times New Roman"/>
          <w:sz w:val="18"/>
        </w:rPr>
        <w:t xml:space="preserve"> раз, но не более десятикратного.</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36</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Наибольшие допустимые значения сопротивлений</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заземляющих устройств электроустановок</w:t>
      </w:r>
    </w:p>
    <w:p w:rsidR="004B2D38" w:rsidRPr="00DD587C" w:rsidRDefault="004B2D38">
      <w:pPr>
        <w:pStyle w:val="a3"/>
        <w:ind w:firstLine="284"/>
        <w:jc w:val="both"/>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163"/>
        <w:gridCol w:w="2101"/>
        <w:gridCol w:w="2104"/>
      </w:tblGrid>
      <w:tr w:rsidR="004B2D38" w:rsidRPr="00DD587C">
        <w:trPr>
          <w:cantSplit/>
          <w:jc w:val="center"/>
        </w:trPr>
        <w:tc>
          <w:tcPr>
            <w:tcW w:w="41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Характеристика объекта</w:t>
            </w:r>
          </w:p>
        </w:tc>
        <w:tc>
          <w:tcPr>
            <w:tcW w:w="2101"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Удельное сопротивление грунта, </w:t>
            </w:r>
            <w:r w:rsidRPr="00DD587C">
              <w:rPr>
                <w:rFonts w:ascii="Times New Roman" w:hAnsi="Times New Roman" w:cs="Times New Roman"/>
                <w:sz w:val="18"/>
              </w:rPr>
              <w:sym w:font="Symbol" w:char="F072"/>
            </w:r>
            <w:r w:rsidRPr="00DD587C">
              <w:rPr>
                <w:rFonts w:ascii="Times New Roman" w:hAnsi="Times New Roman" w:cs="Times New Roman"/>
                <w:sz w:val="18"/>
              </w:rPr>
              <w:t>, Ом·м</w:t>
            </w:r>
          </w:p>
        </w:tc>
        <w:tc>
          <w:tcPr>
            <w:tcW w:w="2104"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Ом</w:t>
            </w:r>
          </w:p>
        </w:tc>
      </w:tr>
      <w:tr w:rsidR="004B2D38" w:rsidRPr="00DD587C">
        <w:trPr>
          <w:cantSplit/>
          <w:jc w:val="center"/>
        </w:trPr>
        <w:tc>
          <w:tcPr>
            <w:tcW w:w="4163"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Электроустановки напряжением 110 кВ и выше сетей с эффективным заземлением нейтрали, выполненные по нормам на сопротивление</w:t>
            </w:r>
          </w:p>
        </w:tc>
        <w:tc>
          <w:tcPr>
            <w:tcW w:w="2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500</w:t>
            </w:r>
          </w:p>
        </w:tc>
        <w:tc>
          <w:tcPr>
            <w:tcW w:w="210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r>
      <w:tr w:rsidR="004B2D38" w:rsidRPr="00DD587C">
        <w:trPr>
          <w:cantSplit/>
          <w:jc w:val="center"/>
        </w:trPr>
        <w:tc>
          <w:tcPr>
            <w:tcW w:w="4163" w:type="dxa"/>
            <w:vMerge/>
          </w:tcPr>
          <w:p w:rsidR="004B2D38" w:rsidRPr="00DD587C" w:rsidRDefault="004B2D38">
            <w:pPr>
              <w:pStyle w:val="a3"/>
              <w:jc w:val="both"/>
              <w:rPr>
                <w:rFonts w:ascii="Times New Roman" w:hAnsi="Times New Roman" w:cs="Times New Roman"/>
              </w:rPr>
            </w:pPr>
          </w:p>
        </w:tc>
        <w:tc>
          <w:tcPr>
            <w:tcW w:w="2101"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500</w:t>
            </w:r>
          </w:p>
        </w:tc>
        <w:tc>
          <w:tcPr>
            <w:tcW w:w="210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0,002·0,5</w:t>
            </w:r>
            <w:r w:rsidRPr="00DD587C">
              <w:rPr>
                <w:rFonts w:ascii="Times New Roman" w:hAnsi="Times New Roman" w:cs="Times New Roman"/>
              </w:rPr>
              <w:sym w:font="Symbol" w:char="F072"/>
            </w:r>
          </w:p>
        </w:tc>
      </w:tr>
      <w:tr w:rsidR="004B2D38" w:rsidRPr="00DD587C">
        <w:trPr>
          <w:cantSplit/>
          <w:jc w:val="center"/>
        </w:trPr>
        <w:tc>
          <w:tcPr>
            <w:tcW w:w="4163"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Электроустановки 3-35 кВ сетей с изолированной нейтралью</w:t>
            </w:r>
          </w:p>
        </w:tc>
        <w:tc>
          <w:tcPr>
            <w:tcW w:w="2101"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500</w:t>
            </w:r>
          </w:p>
        </w:tc>
        <w:tc>
          <w:tcPr>
            <w:tcW w:w="210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r w:rsidRPr="00DD587C">
              <w:rPr>
                <w:rFonts w:ascii="Times New Roman" w:hAnsi="Times New Roman" w:cs="Times New Roman"/>
                <w:i/>
                <w:iCs/>
              </w:rPr>
              <w:t>Iр</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более 10 Ом</w:t>
            </w:r>
          </w:p>
        </w:tc>
      </w:tr>
      <w:tr w:rsidR="004B2D38" w:rsidRPr="00DD587C">
        <w:trPr>
          <w:cantSplit/>
          <w:jc w:val="center"/>
        </w:trPr>
        <w:tc>
          <w:tcPr>
            <w:tcW w:w="4163" w:type="dxa"/>
            <w:vMerge/>
            <w:tcBorders>
              <w:bottom w:val="single" w:sz="4" w:space="0" w:color="auto"/>
            </w:tcBorders>
          </w:tcPr>
          <w:p w:rsidR="004B2D38" w:rsidRPr="00DD587C" w:rsidRDefault="004B2D38">
            <w:pPr>
              <w:pStyle w:val="a3"/>
              <w:jc w:val="both"/>
              <w:rPr>
                <w:rFonts w:ascii="Times New Roman" w:hAnsi="Times New Roman" w:cs="Times New Roman"/>
              </w:rPr>
            </w:pPr>
          </w:p>
        </w:tc>
        <w:tc>
          <w:tcPr>
            <w:tcW w:w="2101"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500</w:t>
            </w:r>
          </w:p>
        </w:tc>
        <w:tc>
          <w:tcPr>
            <w:tcW w:w="210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0,002</w:t>
            </w:r>
            <w:r w:rsidRPr="00DD587C">
              <w:rPr>
                <w:rFonts w:ascii="Times New Roman" w:hAnsi="Times New Roman" w:cs="Times New Roman"/>
              </w:rPr>
              <w:sym w:font="Symbol" w:char="F072"/>
            </w:r>
            <w:r w:rsidRPr="00DD587C">
              <w:rPr>
                <w:rFonts w:ascii="Times New Roman" w:hAnsi="Times New Roman" w:cs="Times New Roman"/>
              </w:rPr>
              <w:t>·250/</w:t>
            </w:r>
            <w:r w:rsidRPr="00DD587C">
              <w:rPr>
                <w:rFonts w:ascii="Times New Roman" w:hAnsi="Times New Roman" w:cs="Times New Roman"/>
                <w:i/>
                <w:iCs/>
              </w:rPr>
              <w:t>Iр</w:t>
            </w:r>
          </w:p>
        </w:tc>
      </w:tr>
      <w:tr w:rsidR="004B2D38" w:rsidRPr="00DD587C">
        <w:trPr>
          <w:cantSplit/>
          <w:jc w:val="center"/>
        </w:trPr>
        <w:tc>
          <w:tcPr>
            <w:tcW w:w="4163"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Электроустановки сетей напряжением до1000 В с глухозаземленной нейтралью напряжением:</w:t>
            </w:r>
          </w:p>
        </w:tc>
        <w:tc>
          <w:tcPr>
            <w:tcW w:w="2101" w:type="dxa"/>
            <w:tcBorders>
              <w:bottom w:val="nil"/>
            </w:tcBorders>
          </w:tcPr>
          <w:p w:rsidR="004B2D38" w:rsidRPr="00DD587C" w:rsidRDefault="004B2D38">
            <w:pPr>
              <w:pStyle w:val="a3"/>
              <w:jc w:val="center"/>
              <w:rPr>
                <w:rFonts w:ascii="Times New Roman" w:hAnsi="Times New Roman" w:cs="Times New Roman"/>
              </w:rPr>
            </w:pPr>
          </w:p>
        </w:tc>
        <w:tc>
          <w:tcPr>
            <w:tcW w:w="2104" w:type="dxa"/>
            <w:tcBorders>
              <w:bottom w:val="nil"/>
            </w:tcBorders>
          </w:tcPr>
          <w:p w:rsidR="004B2D38" w:rsidRPr="00DD587C" w:rsidRDefault="004B2D38">
            <w:pPr>
              <w:pStyle w:val="a3"/>
              <w:jc w:val="center"/>
              <w:rPr>
                <w:rFonts w:ascii="Times New Roman" w:hAnsi="Times New Roman" w:cs="Times New Roman"/>
              </w:rPr>
            </w:pPr>
          </w:p>
        </w:tc>
      </w:tr>
      <w:tr w:rsidR="004B2D38" w:rsidRPr="00DD587C">
        <w:trPr>
          <w:cantSplit/>
          <w:jc w:val="center"/>
        </w:trPr>
        <w:tc>
          <w:tcPr>
            <w:tcW w:w="416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660/380 В</w:t>
            </w:r>
          </w:p>
        </w:tc>
        <w:tc>
          <w:tcPr>
            <w:tcW w:w="2101"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 (более 100)</w:t>
            </w: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 (15·0,01</w:t>
            </w:r>
            <w:r w:rsidRPr="00DD587C">
              <w:rPr>
                <w:rFonts w:ascii="Times New Roman" w:hAnsi="Times New Roman" w:cs="Times New Roman"/>
              </w:rPr>
              <w:sym w:font="Symbol" w:char="F072"/>
            </w:r>
            <w:r w:rsidRPr="00DD587C">
              <w:rPr>
                <w:rFonts w:ascii="Times New Roman" w:hAnsi="Times New Roman" w:cs="Times New Roman"/>
              </w:rPr>
              <w:t>)</w:t>
            </w:r>
          </w:p>
        </w:tc>
      </w:tr>
      <w:tr w:rsidR="004B2D38" w:rsidRPr="00DD587C">
        <w:trPr>
          <w:cantSplit/>
          <w:jc w:val="center"/>
        </w:trPr>
        <w:tc>
          <w:tcPr>
            <w:tcW w:w="416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380/220 В</w:t>
            </w:r>
          </w:p>
        </w:tc>
        <w:tc>
          <w:tcPr>
            <w:tcW w:w="2101" w:type="dxa"/>
            <w:tcBorders>
              <w:top w:val="nil"/>
              <w:bottom w:val="nil"/>
            </w:tcBorders>
          </w:tcPr>
          <w:p w:rsidR="004B2D38" w:rsidRPr="00DD587C" w:rsidRDefault="004B2D38">
            <w:pPr>
              <w:pStyle w:val="a3"/>
              <w:jc w:val="center"/>
              <w:rPr>
                <w:rFonts w:ascii="Times New Roman" w:hAnsi="Times New Roman" w:cs="Times New Roman"/>
              </w:rPr>
            </w:pP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30** (30·0,01</w:t>
            </w:r>
            <w:r w:rsidRPr="00DD587C">
              <w:rPr>
                <w:rFonts w:ascii="Times New Roman" w:hAnsi="Times New Roman" w:cs="Times New Roman"/>
              </w:rPr>
              <w:sym w:font="Symbol" w:char="F072"/>
            </w:r>
            <w:r w:rsidRPr="00DD587C">
              <w:rPr>
                <w:rFonts w:ascii="Times New Roman" w:hAnsi="Times New Roman" w:cs="Times New Roman"/>
              </w:rPr>
              <w:t>)</w:t>
            </w:r>
          </w:p>
        </w:tc>
      </w:tr>
      <w:tr w:rsidR="004B2D38" w:rsidRPr="00DD587C">
        <w:trPr>
          <w:cantSplit/>
          <w:jc w:val="center"/>
        </w:trPr>
        <w:tc>
          <w:tcPr>
            <w:tcW w:w="4163"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220/127 В</w:t>
            </w:r>
          </w:p>
        </w:tc>
        <w:tc>
          <w:tcPr>
            <w:tcW w:w="2101"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210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60** (60·0,01</w:t>
            </w:r>
            <w:r w:rsidRPr="00DD587C">
              <w:rPr>
                <w:rFonts w:ascii="Times New Roman" w:hAnsi="Times New Roman" w:cs="Times New Roman"/>
              </w:rPr>
              <w:sym w:font="Symbol" w:char="F072"/>
            </w:r>
            <w:r w:rsidRPr="00DD587C">
              <w:rPr>
                <w:rFonts w:ascii="Times New Roman" w:hAnsi="Times New Roman" w:cs="Times New Roman"/>
              </w:rPr>
              <w:t>)</w:t>
            </w:r>
          </w:p>
        </w:tc>
      </w:tr>
      <w:tr w:rsidR="004B2D38" w:rsidRPr="00DD587C">
        <w:trPr>
          <w:cantSplit/>
          <w:jc w:val="center"/>
        </w:trPr>
        <w:tc>
          <w:tcPr>
            <w:tcW w:w="4163"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Электроустановки сетей напряжением до 1000 В с изолированной нейтралью при мощности источника питания:</w:t>
            </w:r>
          </w:p>
        </w:tc>
        <w:tc>
          <w:tcPr>
            <w:tcW w:w="2101" w:type="dxa"/>
            <w:tcBorders>
              <w:bottom w:val="nil"/>
            </w:tcBorders>
          </w:tcPr>
          <w:p w:rsidR="004B2D38" w:rsidRPr="00DD587C" w:rsidRDefault="004B2D38">
            <w:pPr>
              <w:pStyle w:val="a3"/>
              <w:jc w:val="center"/>
              <w:rPr>
                <w:rFonts w:ascii="Times New Roman" w:hAnsi="Times New Roman" w:cs="Times New Roman"/>
              </w:rPr>
            </w:pPr>
          </w:p>
        </w:tc>
        <w:tc>
          <w:tcPr>
            <w:tcW w:w="2104" w:type="dxa"/>
            <w:tcBorders>
              <w:bottom w:val="nil"/>
            </w:tcBorders>
          </w:tcPr>
          <w:p w:rsidR="004B2D38" w:rsidRPr="00DD587C" w:rsidRDefault="004B2D38">
            <w:pPr>
              <w:pStyle w:val="a3"/>
              <w:jc w:val="center"/>
              <w:rPr>
                <w:rFonts w:ascii="Times New Roman" w:hAnsi="Times New Roman" w:cs="Times New Roman"/>
              </w:rPr>
            </w:pPr>
          </w:p>
        </w:tc>
      </w:tr>
      <w:tr w:rsidR="004B2D38" w:rsidRPr="00DD587C">
        <w:trPr>
          <w:cantSplit/>
          <w:jc w:val="center"/>
        </w:trPr>
        <w:tc>
          <w:tcPr>
            <w:tcW w:w="416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100 кВА</w:t>
            </w:r>
          </w:p>
        </w:tc>
        <w:tc>
          <w:tcPr>
            <w:tcW w:w="2101"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500</w:t>
            </w:r>
          </w:p>
        </w:tc>
        <w:tc>
          <w:tcPr>
            <w:tcW w:w="210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r w:rsidRPr="00DD587C">
              <w:rPr>
                <w:rFonts w:ascii="Times New Roman" w:hAnsi="Times New Roman" w:cs="Times New Roman"/>
                <w:i/>
                <w:iCs/>
              </w:rPr>
              <w:t>Ip</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более 4 Ом</w:t>
            </w:r>
          </w:p>
        </w:tc>
      </w:tr>
      <w:tr w:rsidR="004B2D38" w:rsidRPr="00DD587C">
        <w:trPr>
          <w:cantSplit/>
          <w:jc w:val="center"/>
        </w:trPr>
        <w:tc>
          <w:tcPr>
            <w:tcW w:w="4163"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 кВА</w:t>
            </w:r>
          </w:p>
        </w:tc>
        <w:tc>
          <w:tcPr>
            <w:tcW w:w="2101"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500</w:t>
            </w:r>
          </w:p>
        </w:tc>
        <w:tc>
          <w:tcPr>
            <w:tcW w:w="2104"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w:t>
            </w:r>
            <w:r w:rsidRPr="00DD587C">
              <w:rPr>
                <w:rFonts w:ascii="Times New Roman" w:hAnsi="Times New Roman" w:cs="Times New Roman"/>
                <w:i/>
                <w:iCs/>
              </w:rPr>
              <w:t>Ip</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но не более 10 Ом</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w:t>
      </w:r>
      <w:r w:rsidRPr="00DD587C">
        <w:rPr>
          <w:rFonts w:ascii="Times New Roman" w:hAnsi="Times New Roman" w:cs="Times New Roman"/>
          <w:i/>
          <w:iCs/>
          <w:sz w:val="18"/>
          <w:lang w:val="en-US"/>
        </w:rPr>
        <w:t>I</w:t>
      </w:r>
      <w:r w:rsidRPr="00DD587C">
        <w:rPr>
          <w:rFonts w:ascii="Times New Roman" w:hAnsi="Times New Roman" w:cs="Times New Roman"/>
          <w:i/>
          <w:iCs/>
          <w:sz w:val="18"/>
        </w:rPr>
        <w:t>p</w:t>
      </w:r>
      <w:r w:rsidRPr="00DD587C">
        <w:rPr>
          <w:rFonts w:ascii="Times New Roman" w:hAnsi="Times New Roman" w:cs="Times New Roman"/>
          <w:sz w:val="18"/>
        </w:rPr>
        <w:t xml:space="preserve"> - см. примечание к табл.34.</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 сопротивление заземляющего устройства с учетом повторных заземлений нулевого провода должно быть не более 2, 4 и 8 Ом при линейных напряжениях соответственно 660, 380 и 220 В источника трехфазного тока и напряжениях 380, 220 и 127 В источника однофазного тока.</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37</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Минимально допустимые значения сопротивления изоляции элементов</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электрических сетей напряжением до 1000 В</w:t>
      </w:r>
    </w:p>
    <w:p w:rsidR="004B2D38" w:rsidRPr="00DD587C" w:rsidRDefault="004B2D38">
      <w:pPr>
        <w:pStyle w:val="a3"/>
        <w:ind w:firstLine="284"/>
        <w:jc w:val="both"/>
        <w:rPr>
          <w:rFonts w:ascii="Times New Roman" w:hAnsi="Times New Roman" w:cs="Times New Roman"/>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783"/>
        <w:gridCol w:w="1385"/>
        <w:gridCol w:w="1436"/>
        <w:gridCol w:w="2764"/>
      </w:tblGrid>
      <w:tr w:rsidR="004B2D38" w:rsidRPr="00DD587C">
        <w:trPr>
          <w:cantSplit/>
        </w:trPr>
        <w:tc>
          <w:tcPr>
            <w:tcW w:w="278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Наименование элемента</w:t>
            </w:r>
          </w:p>
        </w:tc>
        <w:tc>
          <w:tcPr>
            <w:tcW w:w="1385"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Напряжение мегаомемтра, В</w:t>
            </w:r>
          </w:p>
        </w:tc>
        <w:tc>
          <w:tcPr>
            <w:tcW w:w="143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Сопротивление изоляции, МОм</w:t>
            </w:r>
          </w:p>
        </w:tc>
        <w:tc>
          <w:tcPr>
            <w:tcW w:w="2764"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Примечание</w:t>
            </w:r>
          </w:p>
        </w:tc>
      </w:tr>
      <w:tr w:rsidR="004B2D38" w:rsidRPr="00DD587C">
        <w:trPr>
          <w:cantSplit/>
        </w:trPr>
        <w:tc>
          <w:tcPr>
            <w:tcW w:w="2783" w:type="dxa"/>
            <w:tcBorders>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Электроизделия и аппараты на номинальное напряжение, В:</w:t>
            </w:r>
          </w:p>
        </w:tc>
        <w:tc>
          <w:tcPr>
            <w:tcW w:w="1385" w:type="dxa"/>
            <w:tcBorders>
              <w:bottom w:val="nil"/>
            </w:tcBorders>
          </w:tcPr>
          <w:p w:rsidR="004B2D38" w:rsidRPr="00DD587C" w:rsidRDefault="004B2D38">
            <w:pPr>
              <w:pStyle w:val="a3"/>
              <w:jc w:val="center"/>
              <w:rPr>
                <w:rFonts w:ascii="Times New Roman" w:hAnsi="Times New Roman" w:cs="Times New Roman"/>
              </w:rPr>
            </w:pPr>
          </w:p>
        </w:tc>
        <w:tc>
          <w:tcPr>
            <w:tcW w:w="1436"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Должно соответствовать указаниям изготовителей, но не менее 0,5</w:t>
            </w:r>
          </w:p>
        </w:tc>
        <w:tc>
          <w:tcPr>
            <w:tcW w:w="2764"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При измерениях полупроводниковые приборы в изделиях должны быть зашунтированы</w:t>
            </w:r>
          </w:p>
        </w:tc>
      </w:tr>
      <w:tr w:rsidR="004B2D38" w:rsidRPr="00DD587C">
        <w:trPr>
          <w:cantSplit/>
        </w:trPr>
        <w:tc>
          <w:tcPr>
            <w:tcW w:w="278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50</w:t>
            </w:r>
          </w:p>
        </w:tc>
        <w:tc>
          <w:tcPr>
            <w:tcW w:w="1385"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436" w:type="dxa"/>
            <w:vMerge/>
          </w:tcPr>
          <w:p w:rsidR="004B2D38" w:rsidRPr="00DD587C" w:rsidRDefault="004B2D38">
            <w:pPr>
              <w:pStyle w:val="a3"/>
              <w:jc w:val="both"/>
              <w:rPr>
                <w:rFonts w:ascii="Times New Roman" w:hAnsi="Times New Roman" w:cs="Times New Roman"/>
              </w:rPr>
            </w:pPr>
          </w:p>
        </w:tc>
        <w:tc>
          <w:tcPr>
            <w:tcW w:w="2764" w:type="dxa"/>
            <w:vMerge/>
          </w:tcPr>
          <w:p w:rsidR="004B2D38" w:rsidRPr="00DD587C" w:rsidRDefault="004B2D38">
            <w:pPr>
              <w:pStyle w:val="a3"/>
              <w:jc w:val="both"/>
              <w:rPr>
                <w:rFonts w:ascii="Times New Roman" w:hAnsi="Times New Roman" w:cs="Times New Roman"/>
              </w:rPr>
            </w:pPr>
          </w:p>
        </w:tc>
      </w:tr>
      <w:tr w:rsidR="004B2D38" w:rsidRPr="00DD587C">
        <w:trPr>
          <w:cantSplit/>
        </w:trPr>
        <w:tc>
          <w:tcPr>
            <w:tcW w:w="278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свыше 50 до 100</w:t>
            </w:r>
          </w:p>
        </w:tc>
        <w:tc>
          <w:tcPr>
            <w:tcW w:w="1385"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250</w:t>
            </w:r>
          </w:p>
        </w:tc>
        <w:tc>
          <w:tcPr>
            <w:tcW w:w="1436" w:type="dxa"/>
            <w:vMerge/>
          </w:tcPr>
          <w:p w:rsidR="004B2D38" w:rsidRPr="00DD587C" w:rsidRDefault="004B2D38">
            <w:pPr>
              <w:pStyle w:val="a3"/>
              <w:jc w:val="both"/>
              <w:rPr>
                <w:rFonts w:ascii="Times New Roman" w:hAnsi="Times New Roman" w:cs="Times New Roman"/>
              </w:rPr>
            </w:pPr>
          </w:p>
        </w:tc>
        <w:tc>
          <w:tcPr>
            <w:tcW w:w="2764" w:type="dxa"/>
            <w:vMerge/>
          </w:tcPr>
          <w:p w:rsidR="004B2D38" w:rsidRPr="00DD587C" w:rsidRDefault="004B2D38">
            <w:pPr>
              <w:pStyle w:val="a3"/>
              <w:jc w:val="both"/>
              <w:rPr>
                <w:rFonts w:ascii="Times New Roman" w:hAnsi="Times New Roman" w:cs="Times New Roman"/>
              </w:rPr>
            </w:pPr>
          </w:p>
        </w:tc>
      </w:tr>
      <w:tr w:rsidR="004B2D38" w:rsidRPr="00DD587C">
        <w:trPr>
          <w:cantSplit/>
        </w:trPr>
        <w:tc>
          <w:tcPr>
            <w:tcW w:w="278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свыше 100 до 380</w:t>
            </w:r>
          </w:p>
        </w:tc>
        <w:tc>
          <w:tcPr>
            <w:tcW w:w="1385"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500-1000</w:t>
            </w:r>
          </w:p>
        </w:tc>
        <w:tc>
          <w:tcPr>
            <w:tcW w:w="1436" w:type="dxa"/>
            <w:vMerge/>
          </w:tcPr>
          <w:p w:rsidR="004B2D38" w:rsidRPr="00DD587C" w:rsidRDefault="004B2D38">
            <w:pPr>
              <w:pStyle w:val="a3"/>
              <w:jc w:val="both"/>
              <w:rPr>
                <w:rFonts w:ascii="Times New Roman" w:hAnsi="Times New Roman" w:cs="Times New Roman"/>
              </w:rPr>
            </w:pPr>
          </w:p>
        </w:tc>
        <w:tc>
          <w:tcPr>
            <w:tcW w:w="2764" w:type="dxa"/>
            <w:vMerge/>
          </w:tcPr>
          <w:p w:rsidR="004B2D38" w:rsidRPr="00DD587C" w:rsidRDefault="004B2D38">
            <w:pPr>
              <w:pStyle w:val="a3"/>
              <w:jc w:val="both"/>
              <w:rPr>
                <w:rFonts w:ascii="Times New Roman" w:hAnsi="Times New Roman" w:cs="Times New Roman"/>
              </w:rPr>
            </w:pPr>
          </w:p>
        </w:tc>
      </w:tr>
      <w:tr w:rsidR="004B2D38" w:rsidRPr="00DD587C">
        <w:trPr>
          <w:cantSplit/>
        </w:trPr>
        <w:tc>
          <w:tcPr>
            <w:tcW w:w="2783"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свыше 380</w:t>
            </w:r>
          </w:p>
        </w:tc>
        <w:tc>
          <w:tcPr>
            <w:tcW w:w="1385"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1000-2500</w:t>
            </w:r>
          </w:p>
        </w:tc>
        <w:tc>
          <w:tcPr>
            <w:tcW w:w="1436" w:type="dxa"/>
            <w:vMerge/>
          </w:tcPr>
          <w:p w:rsidR="004B2D38" w:rsidRPr="00DD587C" w:rsidRDefault="004B2D38">
            <w:pPr>
              <w:pStyle w:val="a3"/>
              <w:jc w:val="both"/>
              <w:rPr>
                <w:rFonts w:ascii="Times New Roman" w:hAnsi="Times New Roman" w:cs="Times New Roman"/>
              </w:rPr>
            </w:pPr>
          </w:p>
        </w:tc>
        <w:tc>
          <w:tcPr>
            <w:tcW w:w="2764" w:type="dxa"/>
            <w:vMerge/>
          </w:tcPr>
          <w:p w:rsidR="004B2D38" w:rsidRPr="00DD587C" w:rsidRDefault="004B2D38">
            <w:pPr>
              <w:pStyle w:val="a3"/>
              <w:jc w:val="both"/>
              <w:rPr>
                <w:rFonts w:ascii="Times New Roman" w:hAnsi="Times New Roman" w:cs="Times New Roman"/>
              </w:rPr>
            </w:pPr>
          </w:p>
        </w:tc>
      </w:tr>
      <w:tr w:rsidR="004B2D38" w:rsidRPr="00DD587C">
        <w:trPr>
          <w:cantSplit/>
        </w:trPr>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Распределительные устройства, щиты и токопроводы</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1000-2500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1</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Измерения производятся на каждой секции распределительного устройства</w:t>
            </w:r>
          </w:p>
        </w:tc>
      </w:tr>
      <w:tr w:rsidR="004B2D38" w:rsidRPr="00DD587C">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Электропроводки, в том числе осветительные сети</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0,5</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Измерения сопротивления изоляции в особо опасных помещениях и наружных установках производятся 1 раз в год. В остальных случаях измерения производятся 1 раз в 3 года. При измерениях в силовых цепях должны быть приняты меры для предотвращения повреждения устройств, в особенности микроэлектронных и полупроводниковых приборов. В осветительных сетях должны быть вывинчены лампы, штепсельные розетки и выключатели присоединены.</w:t>
            </w:r>
          </w:p>
        </w:tc>
      </w:tr>
      <w:tr w:rsidR="004B2D38" w:rsidRPr="00DD587C">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Вторичные цепи распределительных устройств, цепи питания приводов выключателей и разъединителей, цепи управления, защиты, автоматики, телемеханики и т.п.</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1000-2500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1</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Измерения производятся со всеми присоединенными аппаратами (катушки, контакторы, пускатели, выключатели, реле, приборы, вторичные обмотки трансформаторов напряжения и тока)</w:t>
            </w:r>
          </w:p>
        </w:tc>
      </w:tr>
      <w:tr w:rsidR="004B2D38" w:rsidRPr="00DD587C">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Краны и лифты</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0,5</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Производится не реже 1 раза в год</w:t>
            </w:r>
          </w:p>
        </w:tc>
      </w:tr>
      <w:tr w:rsidR="004B2D38" w:rsidRPr="00DD587C">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Стационарные электроплиты</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1</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Производится при нагретом состоянии плиты не реже 1 раза в год</w:t>
            </w:r>
          </w:p>
        </w:tc>
      </w:tr>
      <w:tr w:rsidR="004B2D38" w:rsidRPr="00DD587C">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Шинки постоянного тока и шинки напряжения на щитах управления</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500-1000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10</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Производится при отсоединенных цепях</w:t>
            </w:r>
          </w:p>
        </w:tc>
      </w:tr>
      <w:tr w:rsidR="004B2D38" w:rsidRPr="00DD587C">
        <w:tc>
          <w:tcPr>
            <w:tcW w:w="2783" w:type="dxa"/>
            <w:tcBorders>
              <w:top w:val="single" w:sz="4" w:space="0" w:color="auto"/>
              <w:bottom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Цепи управления, защиты, автоматики, телемеханики, возбуждения машин постоянного тока на напряжение 500-1000 В, присоединенных к главным цепям</w:t>
            </w:r>
          </w:p>
        </w:tc>
        <w:tc>
          <w:tcPr>
            <w:tcW w:w="1385" w:type="dxa"/>
            <w:tcBorders>
              <w:top w:val="single" w:sz="4" w:space="0" w:color="auto"/>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500-1000</w:t>
            </w:r>
          </w:p>
        </w:tc>
        <w:tc>
          <w:tcPr>
            <w:tcW w:w="1436"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1</w:t>
            </w:r>
          </w:p>
        </w:tc>
        <w:tc>
          <w:tcPr>
            <w:tcW w:w="2764"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Сопротивление изоляции цепей напряжением до 60 В, питающихся от отдельного источника, измеряется мегаомметром на напряжение 500 В и должно быть не менее 0,5 МОм</w:t>
            </w:r>
          </w:p>
        </w:tc>
      </w:tr>
      <w:tr w:rsidR="004B2D38" w:rsidRPr="00DD587C">
        <w:tc>
          <w:tcPr>
            <w:tcW w:w="2783" w:type="dxa"/>
            <w:tcBorders>
              <w:top w:val="single" w:sz="4" w:space="0" w:color="auto"/>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Цепи, содержащие устройства с микроэлектронными элементами, рассчитанные на рабочее напряжение, В:</w:t>
            </w:r>
          </w:p>
        </w:tc>
        <w:tc>
          <w:tcPr>
            <w:tcW w:w="1385" w:type="dxa"/>
            <w:tcBorders>
              <w:top w:val="single" w:sz="4" w:space="0" w:color="auto"/>
              <w:bottom w:val="nil"/>
            </w:tcBorders>
          </w:tcPr>
          <w:p w:rsidR="004B2D38" w:rsidRPr="00DD587C" w:rsidRDefault="004B2D38">
            <w:pPr>
              <w:pStyle w:val="a3"/>
              <w:jc w:val="center"/>
              <w:rPr>
                <w:rFonts w:ascii="Times New Roman" w:hAnsi="Times New Roman" w:cs="Times New Roman"/>
              </w:rPr>
            </w:pPr>
          </w:p>
        </w:tc>
        <w:tc>
          <w:tcPr>
            <w:tcW w:w="1436" w:type="dxa"/>
            <w:tcBorders>
              <w:bottom w:val="nil"/>
            </w:tcBorders>
          </w:tcPr>
          <w:p w:rsidR="004B2D38" w:rsidRPr="00DD587C" w:rsidRDefault="004B2D38">
            <w:pPr>
              <w:pStyle w:val="a3"/>
              <w:jc w:val="both"/>
              <w:rPr>
                <w:rFonts w:ascii="Times New Roman" w:hAnsi="Times New Roman" w:cs="Times New Roman"/>
              </w:rPr>
            </w:pPr>
          </w:p>
        </w:tc>
        <w:tc>
          <w:tcPr>
            <w:tcW w:w="2764" w:type="dxa"/>
            <w:tcBorders>
              <w:bottom w:val="nil"/>
            </w:tcBorders>
          </w:tcPr>
          <w:p w:rsidR="004B2D38" w:rsidRPr="00DD587C" w:rsidRDefault="004B2D38">
            <w:pPr>
              <w:pStyle w:val="a3"/>
              <w:jc w:val="both"/>
              <w:rPr>
                <w:rFonts w:ascii="Times New Roman" w:hAnsi="Times New Roman" w:cs="Times New Roman"/>
              </w:rPr>
            </w:pPr>
          </w:p>
        </w:tc>
      </w:tr>
      <w:tr w:rsidR="004B2D38" w:rsidRPr="00DD587C">
        <w:tc>
          <w:tcPr>
            <w:tcW w:w="2783"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до 60</w:t>
            </w:r>
          </w:p>
        </w:tc>
        <w:tc>
          <w:tcPr>
            <w:tcW w:w="1385"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1436" w:type="dxa"/>
            <w:tcBorders>
              <w:top w:val="nil"/>
              <w:bottom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0,5</w:t>
            </w:r>
          </w:p>
        </w:tc>
        <w:tc>
          <w:tcPr>
            <w:tcW w:w="2764" w:type="dxa"/>
            <w:tcBorders>
              <w:top w:val="nil"/>
              <w:bottom w:val="nil"/>
            </w:tcBorders>
          </w:tcPr>
          <w:p w:rsidR="004B2D38" w:rsidRPr="00DD587C" w:rsidRDefault="004B2D38">
            <w:pPr>
              <w:pStyle w:val="a3"/>
              <w:jc w:val="both"/>
              <w:rPr>
                <w:rFonts w:ascii="Times New Roman" w:hAnsi="Times New Roman" w:cs="Times New Roman"/>
              </w:rPr>
            </w:pPr>
          </w:p>
        </w:tc>
      </w:tr>
      <w:tr w:rsidR="004B2D38" w:rsidRPr="00DD587C">
        <w:tc>
          <w:tcPr>
            <w:tcW w:w="2783" w:type="dxa"/>
            <w:tcBorders>
              <w:top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выше 60</w:t>
            </w:r>
          </w:p>
        </w:tc>
        <w:tc>
          <w:tcPr>
            <w:tcW w:w="1385"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500</w:t>
            </w:r>
          </w:p>
        </w:tc>
        <w:tc>
          <w:tcPr>
            <w:tcW w:w="1436" w:type="dxa"/>
            <w:tcBorders>
              <w:top w:val="nil"/>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 менее 0,5</w:t>
            </w:r>
          </w:p>
        </w:tc>
        <w:tc>
          <w:tcPr>
            <w:tcW w:w="2764" w:type="dxa"/>
            <w:tcBorders>
              <w:top w:val="nil"/>
            </w:tcBorders>
          </w:tcPr>
          <w:p w:rsidR="004B2D38" w:rsidRPr="00DD587C" w:rsidRDefault="004B2D38">
            <w:pPr>
              <w:pStyle w:val="a3"/>
              <w:jc w:val="both"/>
              <w:rPr>
                <w:rFonts w:ascii="Times New Roman" w:hAnsi="Times New Roman" w:cs="Times New Roman"/>
              </w:rPr>
            </w:pP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38</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Количество операций при испытании контакторов и автоматов</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многократными включениями и отключениями</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790"/>
        <w:gridCol w:w="2792"/>
        <w:gridCol w:w="2786"/>
      </w:tblGrid>
      <w:tr w:rsidR="004B2D38" w:rsidRPr="00DD587C">
        <w:tc>
          <w:tcPr>
            <w:tcW w:w="2842"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Операция</w:t>
            </w:r>
          </w:p>
        </w:tc>
        <w:tc>
          <w:tcPr>
            <w:tcW w:w="284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Напряжение оперативного тока, % от номинального</w:t>
            </w:r>
          </w:p>
        </w:tc>
        <w:tc>
          <w:tcPr>
            <w:tcW w:w="284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Количество операций</w:t>
            </w:r>
          </w:p>
        </w:tc>
      </w:tr>
      <w:tr w:rsidR="004B2D38" w:rsidRPr="00DD587C">
        <w:tc>
          <w:tcPr>
            <w:tcW w:w="284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Включение</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r>
      <w:tr w:rsidR="004B2D38" w:rsidRPr="00DD587C">
        <w:tc>
          <w:tcPr>
            <w:tcW w:w="284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Включение и отключение</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5</w:t>
            </w:r>
          </w:p>
        </w:tc>
      </w:tr>
      <w:tr w:rsidR="004B2D38" w:rsidRPr="00DD587C">
        <w:tc>
          <w:tcPr>
            <w:tcW w:w="2842" w:type="dxa"/>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Отключение</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80</w:t>
            </w:r>
          </w:p>
        </w:tc>
        <w:tc>
          <w:tcPr>
            <w:tcW w:w="284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i/>
          <w:iCs/>
        </w:rPr>
      </w:pPr>
      <w:r w:rsidRPr="00DD587C">
        <w:rPr>
          <w:rFonts w:ascii="Times New Roman" w:hAnsi="Times New Roman" w:cs="Times New Roman"/>
        </w:rPr>
        <w:br w:type="page"/>
      </w:r>
      <w:r w:rsidRPr="00DD587C">
        <w:rPr>
          <w:rFonts w:ascii="Times New Roman" w:hAnsi="Times New Roman" w:cs="Times New Roman"/>
          <w:i/>
          <w:iCs/>
        </w:rPr>
        <w:t>ПРИЛОЖЕНИЕ 4</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Допустимое повышение напряжения промышленной частоты оборудования</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 оперативных переключениях и в аварийных режимах</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П.4.1.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Допустимое повышение напряжения промышленной частоты оборудования</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в электросетях напряжением 110 кВ, о.е.</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596"/>
        <w:gridCol w:w="1197"/>
        <w:gridCol w:w="1191"/>
        <w:gridCol w:w="1192"/>
        <w:gridCol w:w="1192"/>
      </w:tblGrid>
      <w:tr w:rsidR="004B2D38" w:rsidRPr="00DD587C">
        <w:trPr>
          <w:cantSplit/>
        </w:trPr>
        <w:tc>
          <w:tcPr>
            <w:tcW w:w="3654"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Оборудование</w:t>
            </w:r>
          </w:p>
        </w:tc>
        <w:tc>
          <w:tcPr>
            <w:tcW w:w="4874" w:type="dxa"/>
            <w:gridSpan w:val="4"/>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Допустимое повышение напряжения при длительности воздействия, с</w:t>
            </w:r>
          </w:p>
        </w:tc>
      </w:tr>
      <w:tr w:rsidR="004B2D38" w:rsidRPr="00DD587C">
        <w:trPr>
          <w:cantSplit/>
        </w:trPr>
        <w:tc>
          <w:tcPr>
            <w:tcW w:w="3654" w:type="dxa"/>
            <w:vMerge/>
          </w:tcPr>
          <w:p w:rsidR="004B2D38" w:rsidRPr="00DD587C" w:rsidRDefault="004B2D38">
            <w:pPr>
              <w:pStyle w:val="a3"/>
              <w:jc w:val="both"/>
              <w:rPr>
                <w:rFonts w:ascii="Times New Roman" w:hAnsi="Times New Roman" w:cs="Times New Roman"/>
              </w:rPr>
            </w:pP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1200</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20</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3654"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Силовые трансформаторы и автотрансформаторы*</w:t>
            </w:r>
          </w:p>
        </w:tc>
        <w:tc>
          <w:tcPr>
            <w:tcW w:w="1218" w:type="dxa"/>
          </w:tcPr>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u w:val="single"/>
              </w:rPr>
              <w:t>1,10**</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1,10</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1,25</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1,90</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2,00</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1,58</w:t>
            </w:r>
          </w:p>
        </w:tc>
      </w:tr>
      <w:tr w:rsidR="004B2D38" w:rsidRPr="00DD587C">
        <w:trPr>
          <w:cantSplit/>
        </w:trPr>
        <w:tc>
          <w:tcPr>
            <w:tcW w:w="3654"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Шунтирующие реакторы и электромагнитные трансформаторы напряжения</w:t>
            </w:r>
          </w:p>
        </w:tc>
        <w:tc>
          <w:tcPr>
            <w:tcW w:w="1218" w:type="dxa"/>
          </w:tcPr>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u w:val="single"/>
              </w:rPr>
              <w:t>1,15</w:t>
            </w:r>
          </w:p>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1,15</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1,35</w:t>
            </w:r>
          </w:p>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1,35</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2,00</w:t>
            </w:r>
          </w:p>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1,50</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2,10</w:t>
            </w:r>
          </w:p>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1,58</w:t>
            </w:r>
          </w:p>
        </w:tc>
      </w:tr>
      <w:tr w:rsidR="004B2D38" w:rsidRPr="00DD587C">
        <w:trPr>
          <w:cantSplit/>
        </w:trPr>
        <w:tc>
          <w:tcPr>
            <w:tcW w:w="3654"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Коммутационные аппараты***, трансформаторы тока, конденсаторы связи и шинные опоры</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1,15</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1,15</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1,60</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1,60</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2,20</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1,70</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u w:val="single"/>
              </w:rPr>
              <w:t>2,40</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1,80</w:t>
            </w:r>
          </w:p>
        </w:tc>
      </w:tr>
      <w:tr w:rsidR="004B2D38" w:rsidRPr="00DD587C">
        <w:trPr>
          <w:cantSplit/>
        </w:trPr>
        <w:tc>
          <w:tcPr>
            <w:tcW w:w="3654"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Вентильные разрядники всех типов</w:t>
            </w:r>
          </w:p>
        </w:tc>
        <w:tc>
          <w:tcPr>
            <w:tcW w:w="1218" w:type="dxa"/>
          </w:tcPr>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1,15</w:t>
            </w:r>
          </w:p>
        </w:tc>
        <w:tc>
          <w:tcPr>
            <w:tcW w:w="1218" w:type="dxa"/>
          </w:tcPr>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1,35</w:t>
            </w:r>
          </w:p>
        </w:tc>
        <w:tc>
          <w:tcPr>
            <w:tcW w:w="1219" w:type="dxa"/>
          </w:tcPr>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1,38</w:t>
            </w:r>
          </w:p>
        </w:tc>
        <w:tc>
          <w:tcPr>
            <w:tcW w:w="1219" w:type="dxa"/>
          </w:tcPr>
          <w:p w:rsidR="004B2D38" w:rsidRPr="00DD587C" w:rsidRDefault="004B2D38">
            <w:pPr>
              <w:pStyle w:val="a3"/>
              <w:jc w:val="center"/>
              <w:rPr>
                <w:rFonts w:ascii="Times New Roman" w:hAnsi="Times New Roman" w:cs="Times New Roman"/>
                <w:u w:val="single"/>
              </w:rPr>
            </w:pPr>
            <w:r w:rsidRPr="00DD587C">
              <w:rPr>
                <w:rFonts w:ascii="Times New Roman" w:hAnsi="Times New Roman" w:cs="Times New Roman"/>
              </w:rPr>
              <w:t>-</w:t>
            </w:r>
          </w:p>
        </w:tc>
      </w:tr>
      <w:tr w:rsidR="004B2D38" w:rsidRPr="00DD587C">
        <w:trPr>
          <w:cantSplit/>
        </w:trPr>
        <w:tc>
          <w:tcPr>
            <w:tcW w:w="3654" w:type="dxa"/>
          </w:tcPr>
          <w:p w:rsidR="004B2D38" w:rsidRPr="00DD587C" w:rsidRDefault="004B2D38">
            <w:pPr>
              <w:pStyle w:val="a3"/>
              <w:rPr>
                <w:rFonts w:ascii="Times New Roman" w:hAnsi="Times New Roman" w:cs="Times New Roman"/>
              </w:rPr>
            </w:pPr>
            <w:r w:rsidRPr="00DD587C">
              <w:rPr>
                <w:rFonts w:ascii="Times New Roman" w:hAnsi="Times New Roman" w:cs="Times New Roman"/>
              </w:rPr>
              <w:t>Ограничители перенапряжений нелинейные</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1,39</w:t>
            </w:r>
          </w:p>
        </w:tc>
        <w:tc>
          <w:tcPr>
            <w:tcW w:w="121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1,50</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1,65</w:t>
            </w:r>
          </w:p>
        </w:tc>
        <w:tc>
          <w:tcPr>
            <w:tcW w:w="121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Независимо от значений, указанных в таблице, по условию нагрева магнитопровода повышение напряжения в долях номинального напряжения установленного ответвления обмотки должно быть ограничено при 1200 с до 1,15, при 20 с - до 1,3.</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В числителях даны значения для изоляции фаза-земля в долях амплитуды наибольшего рабочего фазного напряжения, в знаменателях - для изоляции фаза-фаза в долях амплитуды наибольшего рабочего междуфазного напряжения.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Независимо от значений, указанных в таблице, собственное восстанавливающееся напряжение на контактах выключателя должно быть ограничено по условию отключения неповрежденной фазы линии при нессиметричном КЗ до 2,4 или 2,8 в зависимости от типа применяемого выключателя.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Значения для изоляции фаза-фаза относятся только к трехфазным силовым трансформаторам, шунтирующим реакторам и электромагнитным трансформаторам напряжения, а также к аппаратам в трехполюсном исполнении при расположении трех полюсов в одном баке или на одной раме, при этом значения 1,6; 1,7 и 1,8 относятся только к внешней междуфазной изоляции аппаратов напряжением 110 кВ.</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 xml:space="preserve">При длительности повышения напряжения, промежуточной между двумя значениями, приведенными в табл.2.1, допустимое повышение напряжения принимается по наибольшему из этих двух значений. При (0,1 &lt; </w:t>
      </w:r>
      <w:r w:rsidRPr="00DD587C">
        <w:rPr>
          <w:rFonts w:ascii="Times New Roman" w:hAnsi="Times New Roman" w:cs="Times New Roman"/>
          <w:i/>
          <w:iCs/>
        </w:rPr>
        <w:t>t</w:t>
      </w:r>
      <w:r w:rsidRPr="00DD587C">
        <w:rPr>
          <w:rFonts w:ascii="Times New Roman" w:hAnsi="Times New Roman" w:cs="Times New Roman"/>
        </w:rPr>
        <w:t xml:space="preserve"> &lt; 0,5) с допускается повышение напряжения, равное                     </w:t>
      </w:r>
      <w:r w:rsidRPr="00DD587C">
        <w:rPr>
          <w:rFonts w:ascii="Times New Roman" w:hAnsi="Times New Roman" w:cs="Times New Roman"/>
          <w:i/>
          <w:iCs/>
        </w:rPr>
        <w:t>U</w:t>
      </w:r>
      <w:r w:rsidRPr="00DD587C">
        <w:rPr>
          <w:rFonts w:ascii="Times New Roman" w:hAnsi="Times New Roman" w:cs="Times New Roman"/>
          <w:vertAlign w:val="subscript"/>
        </w:rPr>
        <w:t>1c</w:t>
      </w:r>
      <w:r w:rsidRPr="00DD587C">
        <w:rPr>
          <w:rFonts w:ascii="Times New Roman" w:hAnsi="Times New Roman" w:cs="Times New Roman"/>
        </w:rPr>
        <w:t xml:space="preserve"> + 0,3 (</w:t>
      </w:r>
      <w:r w:rsidRPr="00DD587C">
        <w:rPr>
          <w:rFonts w:ascii="Times New Roman" w:hAnsi="Times New Roman" w:cs="Times New Roman"/>
          <w:i/>
          <w:iCs/>
        </w:rPr>
        <w:t>U</w:t>
      </w:r>
      <w:r w:rsidRPr="00DD587C">
        <w:rPr>
          <w:rFonts w:ascii="Times New Roman" w:hAnsi="Times New Roman" w:cs="Times New Roman"/>
          <w:vertAlign w:val="subscript"/>
        </w:rPr>
        <w:t>0,1с</w:t>
      </w:r>
      <w:r w:rsidRPr="00DD587C">
        <w:rPr>
          <w:rFonts w:ascii="Times New Roman" w:hAnsi="Times New Roman" w:cs="Times New Roman"/>
        </w:rPr>
        <w:t xml:space="preserve"> - </w:t>
      </w:r>
      <w:r w:rsidRPr="00DD587C">
        <w:rPr>
          <w:rFonts w:ascii="Times New Roman" w:hAnsi="Times New Roman" w:cs="Times New Roman"/>
          <w:i/>
          <w:iCs/>
        </w:rPr>
        <w:t>U</w:t>
      </w:r>
      <w:r w:rsidRPr="00DD587C">
        <w:rPr>
          <w:rFonts w:ascii="Times New Roman" w:hAnsi="Times New Roman" w:cs="Times New Roman"/>
          <w:vertAlign w:val="subscript"/>
        </w:rPr>
        <w:t>1с</w:t>
      </w:r>
      <w:r w:rsidRPr="00DD587C">
        <w:rPr>
          <w:rFonts w:ascii="Times New Roman" w:hAnsi="Times New Roman" w:cs="Times New Roman"/>
        </w:rPr>
        <w:t xml:space="preserve">), где </w:t>
      </w:r>
      <w:r w:rsidRPr="00DD587C">
        <w:rPr>
          <w:rFonts w:ascii="Times New Roman" w:hAnsi="Times New Roman" w:cs="Times New Roman"/>
          <w:i/>
          <w:iCs/>
        </w:rPr>
        <w:t>U</w:t>
      </w:r>
      <w:r w:rsidRPr="00DD587C">
        <w:rPr>
          <w:rFonts w:ascii="Times New Roman" w:hAnsi="Times New Roman" w:cs="Times New Roman"/>
          <w:vertAlign w:val="subscript"/>
        </w:rPr>
        <w:t>1с</w:t>
      </w:r>
      <w:r w:rsidRPr="00DD587C">
        <w:rPr>
          <w:rFonts w:ascii="Times New Roman" w:hAnsi="Times New Roman" w:cs="Times New Roman"/>
        </w:rPr>
        <w:t xml:space="preserve"> и </w:t>
      </w:r>
      <w:r w:rsidRPr="00DD587C">
        <w:rPr>
          <w:rFonts w:ascii="Times New Roman" w:hAnsi="Times New Roman" w:cs="Times New Roman"/>
          <w:i/>
          <w:iCs/>
        </w:rPr>
        <w:t>U</w:t>
      </w:r>
      <w:r w:rsidRPr="00DD587C">
        <w:rPr>
          <w:rFonts w:ascii="Times New Roman" w:hAnsi="Times New Roman" w:cs="Times New Roman"/>
          <w:vertAlign w:val="subscript"/>
        </w:rPr>
        <w:t>0,1с</w:t>
      </w:r>
      <w:r w:rsidRPr="00DD587C">
        <w:rPr>
          <w:rFonts w:ascii="Times New Roman" w:hAnsi="Times New Roman" w:cs="Times New Roman"/>
        </w:rPr>
        <w:t xml:space="preserve"> - допустимые повышения напряжения при длительности соответственно 1 и 0,1 с.</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При одновременном воздействии повышения напряжения на несколько видов оборудования допустимым для электроустановки в целом является низшее из нормированных для этих видов оборудования значение.</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Количество повышений напряжения продолжительностью 1200 с должно быть не более 50 в течение 1 года, продолжительностью 20 с - не более 100 за срок службы электрооборудования, указанный в государственном стандарте, или за 25 лет, если срок службы не указан. При этом количество повышений напряжения длительностью 20 с должно быть не более 15 в течение 1 года и не более 2 - в течение 1 сут.</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Промежуток времени между двумя повышениями напряжения длительностью 1200 и 20 с должен быть не менее 1 час. Если повышение напряжения длительностью 1200 с имело место 2 раза (с часовым интервалом), то в течение ближайших 24 ч повышение напряжения в третий раз допускается лишь в случае аварийной ситуации, но не ранее чем через 4 ч.</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Количество повышений напряжения длительностью 0,1 и 1 с не регламентировано. Не регламентировано также количество повышений напряжений для вентильных разрядников и ограничителей перенапряжений.</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Для предотвращения повышения напряжения сверх допустимых значений в местных инструкциях должен быть указан порядок операций по включению и отключению каждой линии электропередачи напряжением 110 кВ большой длины. Для линий напряжением 110 кВ, на которых возможно повышение напряжения более 1,1 наибольшего рабочего, должна быть предусмотрена релейная защита от повышения напряжения.</w:t>
      </w:r>
    </w:p>
    <w:p w:rsidR="004B2D38" w:rsidRPr="00DD587C" w:rsidRDefault="004B2D38">
      <w:pPr>
        <w:pStyle w:val="a3"/>
        <w:ind w:firstLine="284"/>
        <w:jc w:val="both"/>
        <w:rPr>
          <w:rFonts w:ascii="Times New Roman" w:hAnsi="Times New Roman" w:cs="Times New Roman"/>
        </w:rPr>
      </w:pPr>
      <w:r w:rsidRPr="00DD587C">
        <w:rPr>
          <w:rFonts w:ascii="Times New Roman" w:hAnsi="Times New Roman" w:cs="Times New Roman"/>
        </w:rPr>
        <w:t>В схемах, в том числе пусковых, в которых при плановых включениях линии электропередачи возможно повышение напряжения более 1,1 а при автоматических отключениях более 1,4 наибольшего рабочего, рекомендуется предусматривать автоматические устройства, ограничивающие до допустимых значение и продолжительность повышения напряжения.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i/>
          <w:iCs/>
        </w:rPr>
      </w:pPr>
      <w:r w:rsidRPr="00DD587C">
        <w:rPr>
          <w:rFonts w:ascii="Times New Roman" w:hAnsi="Times New Roman" w:cs="Times New Roman"/>
          <w:i/>
          <w:iCs/>
        </w:rPr>
        <w:t xml:space="preserve"> ПРИЛОЖЕНИЕ 5</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Характеристика взрывонепроницаемых соединений</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взрывозащищенного электрооборудования</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 xml:space="preserve"> Таблица П5.1.</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соединений электрооборудования</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1, 2, 3-й категорий по ПИВРЭ (ПИВЭ)</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558"/>
        <w:gridCol w:w="939"/>
        <w:gridCol w:w="567"/>
        <w:gridCol w:w="696"/>
        <w:gridCol w:w="697"/>
        <w:gridCol w:w="567"/>
        <w:gridCol w:w="696"/>
        <w:gridCol w:w="697"/>
        <w:gridCol w:w="563"/>
        <w:gridCol w:w="691"/>
        <w:gridCol w:w="697"/>
      </w:tblGrid>
      <w:tr w:rsidR="004B2D38" w:rsidRPr="00DD587C">
        <w:trPr>
          <w:cantSplit/>
        </w:trPr>
        <w:tc>
          <w:tcPr>
            <w:tcW w:w="1558"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Вид взрывонеп роницаемого соединения</w:t>
            </w:r>
          </w:p>
        </w:tc>
        <w:tc>
          <w:tcPr>
            <w:tcW w:w="939"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Свободный объем оболочки, см</w:t>
            </w:r>
            <w:r w:rsidRPr="00DD587C">
              <w:rPr>
                <w:rFonts w:ascii="Times New Roman" w:hAnsi="Times New Roman" w:cs="Times New Roman"/>
                <w:sz w:val="18"/>
                <w:vertAlign w:val="superscript"/>
              </w:rPr>
              <w:t>3</w:t>
            </w:r>
          </w:p>
        </w:tc>
        <w:tc>
          <w:tcPr>
            <w:tcW w:w="1960"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1-я категория</w:t>
            </w:r>
          </w:p>
        </w:tc>
        <w:tc>
          <w:tcPr>
            <w:tcW w:w="1960"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2-я категория</w:t>
            </w:r>
          </w:p>
        </w:tc>
        <w:tc>
          <w:tcPr>
            <w:tcW w:w="1951"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3-я категория</w:t>
            </w:r>
          </w:p>
        </w:tc>
      </w:tr>
      <w:tr w:rsidR="004B2D38" w:rsidRPr="00DD587C">
        <w:trPr>
          <w:cantSplit/>
        </w:trPr>
        <w:tc>
          <w:tcPr>
            <w:tcW w:w="1558" w:type="dxa"/>
            <w:vMerge/>
          </w:tcPr>
          <w:p w:rsidR="004B2D38" w:rsidRPr="00DD587C" w:rsidRDefault="004B2D38">
            <w:pPr>
              <w:pStyle w:val="a3"/>
              <w:jc w:val="center"/>
              <w:rPr>
                <w:rFonts w:ascii="Times New Roman" w:hAnsi="Times New Roman" w:cs="Times New Roman"/>
              </w:rPr>
            </w:pPr>
          </w:p>
        </w:tc>
        <w:tc>
          <w:tcPr>
            <w:tcW w:w="939" w:type="dxa"/>
            <w:vMerge/>
          </w:tcPr>
          <w:p w:rsidR="004B2D38" w:rsidRPr="00DD587C" w:rsidRDefault="004B2D38">
            <w:pPr>
              <w:pStyle w:val="a3"/>
              <w:jc w:val="center"/>
              <w:rPr>
                <w:rFonts w:ascii="Times New Roman" w:hAnsi="Times New Roman" w:cs="Times New Roman"/>
              </w:rPr>
            </w:pP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Длина щели</w:t>
            </w:r>
            <w:r w:rsidRPr="00DD587C">
              <w:rPr>
                <w:rFonts w:ascii="Times New Roman" w:hAnsi="Times New Roman" w:cs="Times New Roman"/>
                <w:i/>
                <w:iCs/>
                <w:sz w:val="18"/>
              </w:rPr>
              <w:t xml:space="preserve"> L</w:t>
            </w:r>
            <w:r w:rsidRPr="00DD587C">
              <w:rPr>
                <w:rFonts w:ascii="Times New Roman" w:hAnsi="Times New Roman" w:cs="Times New Roman"/>
                <w:sz w:val="18"/>
                <w:vertAlign w:val="subscript"/>
              </w:rPr>
              <w:t>1</w:t>
            </w:r>
            <w:r w:rsidRPr="00DD587C">
              <w:rPr>
                <w:rFonts w:ascii="Times New Roman" w:hAnsi="Times New Roman" w:cs="Times New Roman"/>
                <w:sz w:val="18"/>
              </w:rPr>
              <w:t>, мм</w:t>
            </w:r>
          </w:p>
        </w:tc>
        <w:tc>
          <w:tcPr>
            <w:tcW w:w="6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Длина щели до отверс-тия под болт</w:t>
            </w:r>
            <w:r w:rsidRPr="00DD587C">
              <w:rPr>
                <w:rFonts w:ascii="Times New Roman" w:hAnsi="Times New Roman" w:cs="Times New Roman"/>
                <w:i/>
                <w:iCs/>
                <w:sz w:val="18"/>
              </w:rPr>
              <w:t xml:space="preserve"> L</w:t>
            </w:r>
            <w:r w:rsidRPr="00DD587C">
              <w:rPr>
                <w:rFonts w:ascii="Times New Roman" w:hAnsi="Times New Roman" w:cs="Times New Roman"/>
                <w:sz w:val="18"/>
                <w:vertAlign w:val="subscript"/>
              </w:rPr>
              <w:t>2</w:t>
            </w:r>
            <w:r w:rsidRPr="00DD587C">
              <w:rPr>
                <w:rFonts w:ascii="Times New Roman" w:hAnsi="Times New Roman" w:cs="Times New Roman"/>
                <w:sz w:val="18"/>
              </w:rPr>
              <w:t>, мм</w:t>
            </w:r>
          </w:p>
        </w:tc>
        <w:tc>
          <w:tcPr>
            <w:tcW w:w="69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Ширина щели*</w:t>
            </w:r>
            <w:r w:rsidRPr="00DD587C">
              <w:rPr>
                <w:rFonts w:ascii="Times New Roman" w:hAnsi="Times New Roman" w:cs="Times New Roman"/>
                <w:i/>
                <w:iCs/>
                <w:sz w:val="18"/>
              </w:rPr>
              <w:t xml:space="preserve"> W</w:t>
            </w:r>
            <w:r w:rsidRPr="00DD587C">
              <w:rPr>
                <w:rFonts w:ascii="Times New Roman" w:hAnsi="Times New Roman" w:cs="Times New Roman"/>
                <w:sz w:val="18"/>
                <w:vertAlign w:val="subscript"/>
              </w:rPr>
              <w:t>1</w:t>
            </w:r>
            <w:r w:rsidRPr="00DD587C">
              <w:rPr>
                <w:rFonts w:ascii="Times New Roman" w:hAnsi="Times New Roman" w:cs="Times New Roman"/>
                <w:sz w:val="18"/>
              </w:rPr>
              <w:t xml:space="preserve"> и</w:t>
            </w:r>
            <w:r w:rsidRPr="00DD587C">
              <w:rPr>
                <w:rFonts w:ascii="Times New Roman" w:hAnsi="Times New Roman" w:cs="Times New Roman"/>
                <w:i/>
                <w:iCs/>
                <w:sz w:val="18"/>
              </w:rPr>
              <w:t xml:space="preserve"> W</w:t>
            </w:r>
            <w:r w:rsidRPr="00DD587C">
              <w:rPr>
                <w:rFonts w:ascii="Times New Roman" w:hAnsi="Times New Roman" w:cs="Times New Roman"/>
                <w:i/>
                <w:iCs/>
                <w:sz w:val="18"/>
                <w:vertAlign w:val="subscript"/>
              </w:rPr>
              <w:t>d</w:t>
            </w:r>
            <w:r w:rsidRPr="00DD587C">
              <w:rPr>
                <w:rFonts w:ascii="Times New Roman" w:hAnsi="Times New Roman" w:cs="Times New Roman"/>
                <w:sz w:val="18"/>
              </w:rPr>
              <w:t>, мм</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Длина щели</w:t>
            </w:r>
            <w:r w:rsidRPr="00DD587C">
              <w:rPr>
                <w:rFonts w:ascii="Times New Roman" w:hAnsi="Times New Roman" w:cs="Times New Roman"/>
                <w:i/>
                <w:iCs/>
                <w:sz w:val="18"/>
              </w:rPr>
              <w:t xml:space="preserve"> L</w:t>
            </w:r>
            <w:r w:rsidRPr="00DD587C">
              <w:rPr>
                <w:rFonts w:ascii="Times New Roman" w:hAnsi="Times New Roman" w:cs="Times New Roman"/>
                <w:sz w:val="18"/>
                <w:vertAlign w:val="subscript"/>
              </w:rPr>
              <w:t>1</w:t>
            </w:r>
            <w:r w:rsidRPr="00DD587C">
              <w:rPr>
                <w:rFonts w:ascii="Times New Roman" w:hAnsi="Times New Roman" w:cs="Times New Roman"/>
                <w:sz w:val="18"/>
              </w:rPr>
              <w:t>, мм</w:t>
            </w:r>
          </w:p>
        </w:tc>
        <w:tc>
          <w:tcPr>
            <w:tcW w:w="6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Длина щели до отверс-тия под болт</w:t>
            </w:r>
            <w:r w:rsidRPr="00DD587C">
              <w:rPr>
                <w:rFonts w:ascii="Times New Roman" w:hAnsi="Times New Roman" w:cs="Times New Roman"/>
                <w:i/>
                <w:iCs/>
                <w:sz w:val="18"/>
              </w:rPr>
              <w:t xml:space="preserve"> L</w:t>
            </w:r>
            <w:r w:rsidRPr="00DD587C">
              <w:rPr>
                <w:rFonts w:ascii="Times New Roman" w:hAnsi="Times New Roman" w:cs="Times New Roman"/>
                <w:sz w:val="18"/>
                <w:vertAlign w:val="subscript"/>
              </w:rPr>
              <w:t>2</w:t>
            </w:r>
            <w:r w:rsidRPr="00DD587C">
              <w:rPr>
                <w:rFonts w:ascii="Times New Roman" w:hAnsi="Times New Roman" w:cs="Times New Roman"/>
                <w:sz w:val="18"/>
              </w:rPr>
              <w:t>, мм</w:t>
            </w:r>
          </w:p>
        </w:tc>
        <w:tc>
          <w:tcPr>
            <w:tcW w:w="69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Ширина щели*</w:t>
            </w:r>
            <w:r w:rsidRPr="00DD587C">
              <w:rPr>
                <w:rFonts w:ascii="Times New Roman" w:hAnsi="Times New Roman" w:cs="Times New Roman"/>
                <w:i/>
                <w:iCs/>
                <w:sz w:val="18"/>
              </w:rPr>
              <w:t xml:space="preserve"> W</w:t>
            </w:r>
            <w:r w:rsidRPr="00DD587C">
              <w:rPr>
                <w:rFonts w:ascii="Times New Roman" w:hAnsi="Times New Roman" w:cs="Times New Roman"/>
                <w:sz w:val="18"/>
                <w:vertAlign w:val="subscript"/>
              </w:rPr>
              <w:t>1</w:t>
            </w:r>
            <w:r w:rsidRPr="00DD587C">
              <w:rPr>
                <w:rFonts w:ascii="Times New Roman" w:hAnsi="Times New Roman" w:cs="Times New Roman"/>
                <w:sz w:val="18"/>
              </w:rPr>
              <w:t xml:space="preserve"> и</w:t>
            </w:r>
            <w:r w:rsidRPr="00DD587C">
              <w:rPr>
                <w:rFonts w:ascii="Times New Roman" w:hAnsi="Times New Roman" w:cs="Times New Roman"/>
                <w:i/>
                <w:iCs/>
                <w:sz w:val="18"/>
              </w:rPr>
              <w:t xml:space="preserve"> W</w:t>
            </w:r>
            <w:r w:rsidRPr="00DD587C">
              <w:rPr>
                <w:rFonts w:ascii="Times New Roman" w:hAnsi="Times New Roman" w:cs="Times New Roman"/>
                <w:i/>
                <w:iCs/>
                <w:sz w:val="18"/>
                <w:vertAlign w:val="subscript"/>
              </w:rPr>
              <w:t>d</w:t>
            </w:r>
            <w:r w:rsidRPr="00DD587C">
              <w:rPr>
                <w:rFonts w:ascii="Times New Roman" w:hAnsi="Times New Roman" w:cs="Times New Roman"/>
                <w:sz w:val="18"/>
              </w:rPr>
              <w:t>, мм</w:t>
            </w:r>
          </w:p>
        </w:tc>
        <w:tc>
          <w:tcPr>
            <w:tcW w:w="56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Длина щели</w:t>
            </w:r>
            <w:r w:rsidRPr="00DD587C">
              <w:rPr>
                <w:rFonts w:ascii="Times New Roman" w:hAnsi="Times New Roman" w:cs="Times New Roman"/>
                <w:i/>
                <w:iCs/>
                <w:sz w:val="18"/>
              </w:rPr>
              <w:t xml:space="preserve"> L</w:t>
            </w:r>
            <w:r w:rsidRPr="00DD587C">
              <w:rPr>
                <w:rFonts w:ascii="Times New Roman" w:hAnsi="Times New Roman" w:cs="Times New Roman"/>
                <w:sz w:val="18"/>
                <w:vertAlign w:val="subscript"/>
              </w:rPr>
              <w:t>1</w:t>
            </w:r>
            <w:r w:rsidRPr="00DD587C">
              <w:rPr>
                <w:rFonts w:ascii="Times New Roman" w:hAnsi="Times New Roman" w:cs="Times New Roman"/>
                <w:sz w:val="18"/>
              </w:rPr>
              <w:t>, мм</w:t>
            </w:r>
          </w:p>
        </w:tc>
        <w:tc>
          <w:tcPr>
            <w:tcW w:w="69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Длина щели до отверс-тия под болт</w:t>
            </w:r>
            <w:r w:rsidRPr="00DD587C">
              <w:rPr>
                <w:rFonts w:ascii="Times New Roman" w:hAnsi="Times New Roman" w:cs="Times New Roman"/>
                <w:i/>
                <w:iCs/>
                <w:sz w:val="18"/>
              </w:rPr>
              <w:t xml:space="preserve"> L</w:t>
            </w:r>
            <w:r w:rsidRPr="00DD587C">
              <w:rPr>
                <w:rFonts w:ascii="Times New Roman" w:hAnsi="Times New Roman" w:cs="Times New Roman"/>
                <w:sz w:val="18"/>
                <w:vertAlign w:val="subscript"/>
              </w:rPr>
              <w:t>2</w:t>
            </w:r>
            <w:r w:rsidRPr="00DD587C">
              <w:rPr>
                <w:rFonts w:ascii="Times New Roman" w:hAnsi="Times New Roman" w:cs="Times New Roman"/>
                <w:sz w:val="18"/>
              </w:rPr>
              <w:t>, мм</w:t>
            </w:r>
          </w:p>
        </w:tc>
        <w:tc>
          <w:tcPr>
            <w:tcW w:w="69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Ширина щели*</w:t>
            </w:r>
            <w:r w:rsidRPr="00DD587C">
              <w:rPr>
                <w:rFonts w:ascii="Times New Roman" w:hAnsi="Times New Roman" w:cs="Times New Roman"/>
                <w:i/>
                <w:iCs/>
                <w:sz w:val="18"/>
              </w:rPr>
              <w:t xml:space="preserve"> W</w:t>
            </w:r>
            <w:r w:rsidRPr="00DD587C">
              <w:rPr>
                <w:rFonts w:ascii="Times New Roman" w:hAnsi="Times New Roman" w:cs="Times New Roman"/>
                <w:sz w:val="18"/>
                <w:vertAlign w:val="subscript"/>
              </w:rPr>
              <w:t>1</w:t>
            </w:r>
            <w:r w:rsidRPr="00DD587C">
              <w:rPr>
                <w:rFonts w:ascii="Times New Roman" w:hAnsi="Times New Roman" w:cs="Times New Roman"/>
                <w:sz w:val="18"/>
              </w:rPr>
              <w:t xml:space="preserve"> и</w:t>
            </w:r>
            <w:r w:rsidRPr="00DD587C">
              <w:rPr>
                <w:rFonts w:ascii="Times New Roman" w:hAnsi="Times New Roman" w:cs="Times New Roman"/>
                <w:i/>
                <w:iCs/>
                <w:sz w:val="18"/>
              </w:rPr>
              <w:t xml:space="preserve"> W</w:t>
            </w:r>
            <w:r w:rsidRPr="00DD587C">
              <w:rPr>
                <w:rFonts w:ascii="Times New Roman" w:hAnsi="Times New Roman" w:cs="Times New Roman"/>
                <w:i/>
                <w:iCs/>
                <w:sz w:val="18"/>
                <w:vertAlign w:val="subscript"/>
              </w:rPr>
              <w:t>d</w:t>
            </w:r>
            <w:r w:rsidRPr="00DD587C">
              <w:rPr>
                <w:rFonts w:ascii="Times New Roman" w:hAnsi="Times New Roman" w:cs="Times New Roman"/>
                <w:sz w:val="18"/>
              </w:rPr>
              <w:t>, мм</w:t>
            </w:r>
          </w:p>
        </w:tc>
      </w:tr>
      <w:tr w:rsidR="004B2D38" w:rsidRPr="00DD587C">
        <w:trPr>
          <w:cantSplit/>
        </w:trPr>
        <w:tc>
          <w:tcPr>
            <w:tcW w:w="1558" w:type="dxa"/>
            <w:vMerge w:val="restart"/>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Неподвижные взрывонепро-ницаемые соединения</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sz w:val="18"/>
              </w:rPr>
              <w:t>(рис.П5.1 и П5.2)</w:t>
            </w:r>
          </w:p>
        </w:tc>
        <w:tc>
          <w:tcPr>
            <w:tcW w:w="939"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До 200</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5</w:t>
            </w:r>
          </w:p>
        </w:tc>
        <w:tc>
          <w:tcPr>
            <w:tcW w:w="6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5</w:t>
            </w:r>
          </w:p>
        </w:tc>
        <w:tc>
          <w:tcPr>
            <w:tcW w:w="69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0,5</w:t>
            </w:r>
          </w:p>
        </w:tc>
        <w:tc>
          <w:tcPr>
            <w:tcW w:w="56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5</w:t>
            </w:r>
          </w:p>
        </w:tc>
        <w:tc>
          <w:tcPr>
            <w:tcW w:w="69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5</w:t>
            </w:r>
          </w:p>
        </w:tc>
        <w:tc>
          <w:tcPr>
            <w:tcW w:w="69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0,3</w:t>
            </w:r>
          </w:p>
        </w:tc>
        <w:tc>
          <w:tcPr>
            <w:tcW w:w="563"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5</w:t>
            </w:r>
          </w:p>
        </w:tc>
        <w:tc>
          <w:tcPr>
            <w:tcW w:w="691"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5</w:t>
            </w:r>
          </w:p>
        </w:tc>
        <w:tc>
          <w:tcPr>
            <w:tcW w:w="69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sz w:val="18"/>
              </w:rPr>
              <w:t>0,2</w:t>
            </w:r>
          </w:p>
        </w:tc>
      </w:tr>
      <w:tr w:rsidR="004B2D38" w:rsidRPr="00DD587C">
        <w:trPr>
          <w:cantSplit/>
        </w:trPr>
        <w:tc>
          <w:tcPr>
            <w:tcW w:w="1558" w:type="dxa"/>
            <w:vMerge/>
          </w:tcPr>
          <w:p w:rsidR="004B2D38" w:rsidRPr="00DD587C" w:rsidRDefault="004B2D38">
            <w:pPr>
              <w:pStyle w:val="a3"/>
              <w:jc w:val="both"/>
              <w:rPr>
                <w:rFonts w:ascii="Times New Roman" w:hAnsi="Times New Roman" w:cs="Times New Roman"/>
                <w:sz w:val="18"/>
              </w:rPr>
            </w:pP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 200</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500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0,3</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5</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w:t>
            </w:r>
          </w:p>
        </w:tc>
      </w:tr>
      <w:tr w:rsidR="004B2D38" w:rsidRPr="00DD587C">
        <w:trPr>
          <w:cantSplit/>
        </w:trPr>
        <w:tc>
          <w:tcPr>
            <w:tcW w:w="1558" w:type="dxa"/>
            <w:vMerge/>
          </w:tcPr>
          <w:p w:rsidR="004B2D38" w:rsidRPr="00DD587C" w:rsidRDefault="004B2D38">
            <w:pPr>
              <w:pStyle w:val="a3"/>
              <w:jc w:val="both"/>
              <w:rPr>
                <w:rFonts w:ascii="Times New Roman" w:hAnsi="Times New Roman" w:cs="Times New Roman"/>
                <w:sz w:val="18"/>
              </w:rPr>
            </w:pP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 500</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2000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0,3</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8</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w:t>
            </w:r>
          </w:p>
        </w:tc>
      </w:tr>
      <w:tr w:rsidR="004B2D38" w:rsidRPr="00DD587C">
        <w:trPr>
          <w:cantSplit/>
        </w:trPr>
        <w:tc>
          <w:tcPr>
            <w:tcW w:w="1558" w:type="dxa"/>
            <w:vMerge/>
          </w:tcPr>
          <w:p w:rsidR="004B2D38" w:rsidRPr="00DD587C" w:rsidRDefault="004B2D38">
            <w:pPr>
              <w:pStyle w:val="a3"/>
              <w:jc w:val="both"/>
              <w:rPr>
                <w:rFonts w:ascii="Times New Roman" w:hAnsi="Times New Roman" w:cs="Times New Roman"/>
                <w:sz w:val="18"/>
              </w:rPr>
            </w:pP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Свыше</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2000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0,3</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w:t>
            </w:r>
          </w:p>
        </w:tc>
      </w:tr>
      <w:tr w:rsidR="004B2D38" w:rsidRPr="00DD587C">
        <w:trPr>
          <w:cantSplit/>
        </w:trPr>
        <w:tc>
          <w:tcPr>
            <w:tcW w:w="1558" w:type="dxa"/>
            <w:vMerge w:val="restart"/>
          </w:tcPr>
          <w:p w:rsidR="004B2D38" w:rsidRPr="00DD587C" w:rsidRDefault="004B2D38">
            <w:pPr>
              <w:pStyle w:val="a3"/>
              <w:jc w:val="both"/>
              <w:rPr>
                <w:rFonts w:ascii="Times New Roman" w:hAnsi="Times New Roman" w:cs="Times New Roman"/>
                <w:sz w:val="18"/>
              </w:rPr>
            </w:pPr>
            <w:r w:rsidRPr="00DD587C">
              <w:rPr>
                <w:rFonts w:ascii="Times New Roman" w:hAnsi="Times New Roman" w:cs="Times New Roman"/>
                <w:sz w:val="18"/>
              </w:rPr>
              <w:t>Соединения подвижных сопряжений (рис.П5.3)</w:t>
            </w: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 500</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2000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0,4</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0,3</w:t>
            </w:r>
          </w:p>
        </w:tc>
      </w:tr>
      <w:tr w:rsidR="004B2D38" w:rsidRPr="00DD587C">
        <w:trPr>
          <w:cantSplit/>
        </w:trPr>
        <w:tc>
          <w:tcPr>
            <w:tcW w:w="1558" w:type="dxa"/>
            <w:vMerge/>
          </w:tcPr>
          <w:p w:rsidR="004B2D38" w:rsidRPr="00DD587C" w:rsidRDefault="004B2D38">
            <w:pPr>
              <w:pStyle w:val="a3"/>
              <w:jc w:val="both"/>
              <w:rPr>
                <w:rFonts w:ascii="Times New Roman" w:hAnsi="Times New Roman" w:cs="Times New Roman"/>
                <w:sz w:val="18"/>
              </w:rPr>
            </w:pPr>
          </w:p>
        </w:tc>
        <w:tc>
          <w:tcPr>
            <w:tcW w:w="939"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Свыше</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2000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0,6</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0,4</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0,3</w:t>
            </w:r>
          </w:p>
        </w:tc>
      </w:tr>
      <w:tr w:rsidR="004B2D38" w:rsidRPr="00DD587C">
        <w:trPr>
          <w:cantSplit/>
        </w:trPr>
        <w:tc>
          <w:tcPr>
            <w:tcW w:w="1558" w:type="dxa"/>
            <w:vMerge/>
          </w:tcPr>
          <w:p w:rsidR="004B2D38" w:rsidRPr="00DD587C" w:rsidRDefault="004B2D38">
            <w:pPr>
              <w:pStyle w:val="a3"/>
              <w:jc w:val="both"/>
              <w:rPr>
                <w:rFonts w:ascii="Times New Roman" w:hAnsi="Times New Roman" w:cs="Times New Roman"/>
                <w:sz w:val="18"/>
              </w:rPr>
            </w:pPr>
          </w:p>
        </w:tc>
        <w:tc>
          <w:tcPr>
            <w:tcW w:w="939" w:type="dxa"/>
            <w:vMerge/>
          </w:tcPr>
          <w:p w:rsidR="004B2D38" w:rsidRPr="00DD587C" w:rsidRDefault="004B2D38">
            <w:pPr>
              <w:pStyle w:val="a3"/>
              <w:jc w:val="center"/>
              <w:rPr>
                <w:rFonts w:ascii="Times New Roman" w:hAnsi="Times New Roman" w:cs="Times New Roman"/>
                <w:sz w:val="18"/>
              </w:rPr>
            </w:pP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40</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0,75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40</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0,5</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40</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0,4</w:t>
            </w:r>
          </w:p>
        </w:tc>
      </w:tr>
      <w:tr w:rsidR="004B2D38" w:rsidRPr="00DD587C">
        <w:trPr>
          <w:cantSplit/>
        </w:trPr>
        <w:tc>
          <w:tcPr>
            <w:tcW w:w="1558" w:type="dxa"/>
          </w:tcPr>
          <w:p w:rsidR="004B2D38" w:rsidRPr="00DD587C" w:rsidRDefault="004B2D38">
            <w:pPr>
              <w:pStyle w:val="a3"/>
              <w:rPr>
                <w:rFonts w:ascii="Times New Roman" w:hAnsi="Times New Roman" w:cs="Times New Roman"/>
                <w:sz w:val="18"/>
              </w:rPr>
            </w:pPr>
            <w:r w:rsidRPr="00DD587C">
              <w:rPr>
                <w:rFonts w:ascii="Times New Roman" w:hAnsi="Times New Roman" w:cs="Times New Roman"/>
                <w:sz w:val="18"/>
              </w:rPr>
              <w:t>Соединения тяг управления и валиков (рис.П5.4)</w:t>
            </w: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200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10</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0,15</w:t>
            </w:r>
          </w:p>
        </w:tc>
      </w:tr>
      <w:tr w:rsidR="004B2D38" w:rsidRPr="00DD587C">
        <w:trPr>
          <w:cantSplit/>
        </w:trPr>
        <w:tc>
          <w:tcPr>
            <w:tcW w:w="1558" w:type="dxa"/>
          </w:tcPr>
          <w:p w:rsidR="004B2D38" w:rsidRPr="00DD587C" w:rsidRDefault="004B2D38">
            <w:pPr>
              <w:pStyle w:val="a3"/>
              <w:rPr>
                <w:rFonts w:ascii="Times New Roman" w:hAnsi="Times New Roman" w:cs="Times New Roman"/>
                <w:sz w:val="18"/>
              </w:rPr>
            </w:pP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 200</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500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0,15</w:t>
            </w:r>
          </w:p>
        </w:tc>
      </w:tr>
      <w:tr w:rsidR="004B2D38" w:rsidRPr="00DD587C">
        <w:trPr>
          <w:cantSplit/>
        </w:trPr>
        <w:tc>
          <w:tcPr>
            <w:tcW w:w="1558" w:type="dxa"/>
          </w:tcPr>
          <w:p w:rsidR="004B2D38" w:rsidRPr="00DD587C" w:rsidRDefault="004B2D38">
            <w:pPr>
              <w:pStyle w:val="a3"/>
              <w:rPr>
                <w:rFonts w:ascii="Times New Roman" w:hAnsi="Times New Roman" w:cs="Times New Roman"/>
                <w:sz w:val="18"/>
              </w:rPr>
            </w:pP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От 500</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до 2000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15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0,15</w:t>
            </w:r>
          </w:p>
        </w:tc>
      </w:tr>
      <w:tr w:rsidR="004B2D38" w:rsidRPr="00DD587C">
        <w:trPr>
          <w:cantSplit/>
        </w:trPr>
        <w:tc>
          <w:tcPr>
            <w:tcW w:w="1558" w:type="dxa"/>
          </w:tcPr>
          <w:p w:rsidR="004B2D38" w:rsidRPr="00DD587C" w:rsidRDefault="004B2D38">
            <w:pPr>
              <w:pStyle w:val="a3"/>
              <w:rPr>
                <w:rFonts w:ascii="Times New Roman" w:hAnsi="Times New Roman" w:cs="Times New Roman"/>
                <w:sz w:val="18"/>
              </w:rPr>
            </w:pPr>
          </w:p>
        </w:tc>
        <w:tc>
          <w:tcPr>
            <w:tcW w:w="939"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Свыше</w:t>
            </w:r>
          </w:p>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2000</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0,15</w:t>
            </w:r>
          </w:p>
        </w:tc>
        <w:tc>
          <w:tcPr>
            <w:tcW w:w="56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0,25</w:t>
            </w:r>
          </w:p>
        </w:tc>
        <w:tc>
          <w:tcPr>
            <w:tcW w:w="563"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25</w:t>
            </w:r>
          </w:p>
        </w:tc>
        <w:tc>
          <w:tcPr>
            <w:tcW w:w="69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w:t>
            </w:r>
          </w:p>
        </w:tc>
        <w:tc>
          <w:tcPr>
            <w:tcW w:w="697"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0,15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в ПИВРЭ ширина щели обозначена </w:t>
      </w:r>
      <w:r w:rsidRPr="00DD587C">
        <w:rPr>
          <w:rFonts w:ascii="Times New Roman" w:hAnsi="Times New Roman" w:cs="Times New Roman"/>
          <w:i/>
          <w:iCs/>
          <w:sz w:val="18"/>
        </w:rPr>
        <w:t>S</w:t>
      </w:r>
      <w:r w:rsidRPr="00DD587C">
        <w:rPr>
          <w:rFonts w:ascii="Times New Roman" w:hAnsi="Times New Roman" w:cs="Times New Roman"/>
          <w:i/>
          <w:iCs/>
          <w:sz w:val="18"/>
          <w:vertAlign w:val="subscript"/>
        </w:rPr>
        <w:t>i</w:t>
      </w:r>
      <w:r w:rsidRPr="00DD587C">
        <w:rPr>
          <w:rFonts w:ascii="Times New Roman" w:hAnsi="Times New Roman" w:cs="Times New Roman"/>
          <w:sz w:val="18"/>
        </w:rPr>
        <w:t xml:space="preserve">, и </w:t>
      </w:r>
      <w:r w:rsidRPr="00DD587C">
        <w:rPr>
          <w:rFonts w:ascii="Times New Roman" w:hAnsi="Times New Roman" w:cs="Times New Roman"/>
          <w:i/>
          <w:iCs/>
          <w:sz w:val="18"/>
        </w:rPr>
        <w:t>S</w:t>
      </w:r>
      <w:r w:rsidRPr="00DD587C">
        <w:rPr>
          <w:rFonts w:ascii="Times New Roman" w:hAnsi="Times New Roman" w:cs="Times New Roman"/>
          <w:i/>
          <w:iCs/>
          <w:sz w:val="18"/>
          <w:vertAlign w:val="subscript"/>
        </w:rPr>
        <w:t>d</w:t>
      </w:r>
      <w:r w:rsidRPr="00DD587C">
        <w:rPr>
          <w:rFonts w:ascii="Times New Roman" w:hAnsi="Times New Roman" w:cs="Times New Roman"/>
          <w:sz w:val="18"/>
        </w:rPr>
        <w:t>.</w:t>
      </w:r>
    </w:p>
    <w:p w:rsidR="004B2D38" w:rsidRPr="00DD587C" w:rsidRDefault="004B2D38">
      <w:pPr>
        <w:pStyle w:val="a3"/>
        <w:ind w:firstLine="284"/>
        <w:jc w:val="both"/>
        <w:rPr>
          <w:rFonts w:ascii="Times New Roman" w:hAnsi="Times New Roman" w:cs="Times New Roman"/>
        </w:rPr>
      </w:pPr>
    </w:p>
    <w:p w:rsidR="004B2D38" w:rsidRPr="00DD587C" w:rsidRDefault="0060539D">
      <w:pPr>
        <w:pStyle w:val="a3"/>
        <w:ind w:firstLine="284"/>
        <w:jc w:val="center"/>
        <w:rPr>
          <w:rFonts w:ascii="Times New Roman" w:hAnsi="Times New Roman" w:cs="Times New Roman"/>
        </w:rPr>
      </w:pPr>
      <w:r w:rsidRPr="00DD587C">
        <w:rPr>
          <w:noProof/>
        </w:rPr>
        <w:drawing>
          <wp:inline distT="0" distB="0" distL="0" distR="0">
            <wp:extent cx="1883410" cy="1821815"/>
            <wp:effectExtent l="1905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883410" cy="1821815"/>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Рис.П5.1.</w:t>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p>
    <w:p w:rsidR="004B2D38" w:rsidRPr="00DD587C" w:rsidRDefault="0060539D">
      <w:pPr>
        <w:pStyle w:val="a3"/>
        <w:ind w:firstLine="284"/>
        <w:jc w:val="center"/>
        <w:rPr>
          <w:rFonts w:ascii="Times New Roman" w:hAnsi="Times New Roman" w:cs="Times New Roman"/>
        </w:rPr>
      </w:pPr>
      <w:r w:rsidRPr="00DD587C">
        <w:rPr>
          <w:noProof/>
        </w:rPr>
        <w:drawing>
          <wp:inline distT="0" distB="0" distL="0" distR="0">
            <wp:extent cx="2026920" cy="169926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026920" cy="1699260"/>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Рис.П5.2.</w:t>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p>
    <w:p w:rsidR="004B2D38" w:rsidRPr="00DD587C" w:rsidRDefault="0060539D">
      <w:pPr>
        <w:pStyle w:val="a3"/>
        <w:ind w:firstLine="284"/>
        <w:jc w:val="center"/>
        <w:rPr>
          <w:rFonts w:ascii="Times New Roman" w:hAnsi="Times New Roman" w:cs="Times New Roman"/>
        </w:rPr>
      </w:pPr>
      <w:r w:rsidRPr="00DD587C">
        <w:rPr>
          <w:noProof/>
        </w:rPr>
        <w:drawing>
          <wp:inline distT="0" distB="0" distL="0" distR="0">
            <wp:extent cx="2060575" cy="264096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2060575" cy="2640965"/>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Рис.П5.3.</w:t>
      </w:r>
    </w:p>
    <w:p w:rsidR="004B2D38" w:rsidRPr="00DD587C" w:rsidRDefault="004B2D38">
      <w:pPr>
        <w:pStyle w:val="a3"/>
        <w:ind w:firstLine="284"/>
        <w:jc w:val="center"/>
        <w:rPr>
          <w:rFonts w:ascii="Times New Roman" w:hAnsi="Times New Roman" w:cs="Times New Roman"/>
        </w:rPr>
      </w:pPr>
    </w:p>
    <w:p w:rsidR="004B2D38" w:rsidRPr="00DD587C" w:rsidRDefault="0060539D">
      <w:pPr>
        <w:pStyle w:val="a3"/>
        <w:ind w:firstLine="284"/>
        <w:jc w:val="center"/>
        <w:rPr>
          <w:rFonts w:ascii="Times New Roman" w:hAnsi="Times New Roman" w:cs="Times New Roman"/>
        </w:rPr>
      </w:pPr>
      <w:r w:rsidRPr="00DD587C">
        <w:rPr>
          <w:noProof/>
        </w:rPr>
        <w:drawing>
          <wp:inline distT="0" distB="0" distL="0" distR="0">
            <wp:extent cx="2169795" cy="2504440"/>
            <wp:effectExtent l="1905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2169795" cy="2504440"/>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Рис.П5.4.</w:t>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П5.2.</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соединений оболочек</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электрооборудования подгруппы ПА</w:t>
      </w:r>
    </w:p>
    <w:p w:rsidR="004B2D38" w:rsidRPr="00DD587C" w:rsidRDefault="004B2D38">
      <w:pPr>
        <w:pStyle w:val="a3"/>
        <w:ind w:firstLine="284"/>
        <w:jc w:val="righ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68"/>
        <w:gridCol w:w="1627"/>
        <w:gridCol w:w="1625"/>
        <w:gridCol w:w="1748"/>
        <w:gridCol w:w="1500"/>
      </w:tblGrid>
      <w:tr w:rsidR="004B2D38" w:rsidRPr="00DD587C">
        <w:trPr>
          <w:cantSplit/>
        </w:trPr>
        <w:tc>
          <w:tcPr>
            <w:tcW w:w="186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Вид взрывонепроницаемого соединения</w:t>
            </w:r>
          </w:p>
        </w:tc>
        <w:tc>
          <w:tcPr>
            <w:tcW w:w="1627"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Длина щели </w:t>
            </w:r>
            <w:r w:rsidRPr="00DD587C">
              <w:rPr>
                <w:rFonts w:ascii="Times New Roman" w:hAnsi="Times New Roman" w:cs="Times New Roman"/>
                <w:i/>
                <w:iCs/>
                <w:sz w:val="18"/>
              </w:rPr>
              <w:t>L</w:t>
            </w:r>
            <w:r w:rsidRPr="00DD587C">
              <w:rPr>
                <w:rFonts w:ascii="Times New Roman" w:hAnsi="Times New Roman" w:cs="Times New Roman"/>
                <w:sz w:val="18"/>
              </w:rPr>
              <w:t>, мм</w:t>
            </w:r>
          </w:p>
        </w:tc>
        <w:tc>
          <w:tcPr>
            <w:tcW w:w="4873" w:type="dxa"/>
            <w:gridSpan w:val="3"/>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Максимальная ширина щели, мм, для объема оболочки</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627" w:type="dxa"/>
            <w:vMerge/>
          </w:tcPr>
          <w:p w:rsidR="004B2D38" w:rsidRPr="00DD587C" w:rsidRDefault="004B2D38">
            <w:pPr>
              <w:pStyle w:val="a3"/>
              <w:jc w:val="center"/>
              <w:rPr>
                <w:rFonts w:ascii="Times New Roman" w:hAnsi="Times New Roman" w:cs="Times New Roman"/>
              </w:rPr>
            </w:pP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rPr>
              <w:t>V</w:t>
            </w:r>
            <w:r w:rsidRPr="00DD587C">
              <w:rPr>
                <w:rFonts w:ascii="Times New Roman" w:hAnsi="Times New Roman" w:cs="Times New Roman"/>
              </w:rPr>
              <w:t xml:space="preserve"> </w:t>
            </w:r>
            <w:r w:rsidRPr="00DD587C">
              <w:rPr>
                <w:rFonts w:ascii="Times New Roman" w:hAnsi="Times New Roman" w:cs="Times New Roman"/>
              </w:rPr>
              <w:sym w:font="Symbol" w:char="F0A3"/>
            </w:r>
            <w:r w:rsidRPr="00DD587C">
              <w:rPr>
                <w:rFonts w:ascii="Times New Roman" w:hAnsi="Times New Roman" w:cs="Times New Roman"/>
              </w:rPr>
              <w:t>100 см</w:t>
            </w:r>
            <w:r w:rsidRPr="00DD587C">
              <w:rPr>
                <w:rFonts w:ascii="Times New Roman" w:hAnsi="Times New Roman" w:cs="Times New Roman"/>
                <w:vertAlign w:val="superscript"/>
              </w:rPr>
              <w:t>3</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100 &lt; </w:t>
            </w:r>
            <w:r w:rsidRPr="00DD587C">
              <w:rPr>
                <w:rFonts w:ascii="Times New Roman" w:hAnsi="Times New Roman" w:cs="Times New Roman"/>
                <w:i/>
                <w:iCs/>
              </w:rPr>
              <w:t>V</w:t>
            </w:r>
            <w:r w:rsidRPr="00DD587C">
              <w:rPr>
                <w:rFonts w:ascii="Times New Roman" w:hAnsi="Times New Roman" w:cs="Times New Roman"/>
              </w:rPr>
              <w:t xml:space="preserve"> </w:t>
            </w:r>
            <w:r w:rsidRPr="00DD587C">
              <w:rPr>
                <w:rFonts w:ascii="Times New Roman" w:hAnsi="Times New Roman" w:cs="Times New Roman"/>
              </w:rPr>
              <w:sym w:font="Symbol" w:char="F0A3"/>
            </w:r>
            <w:r w:rsidRPr="00DD587C">
              <w:rPr>
                <w:rFonts w:ascii="Times New Roman" w:hAnsi="Times New Roman" w:cs="Times New Roman"/>
              </w:rPr>
              <w:t xml:space="preserve"> 2000 см</w:t>
            </w:r>
            <w:r w:rsidRPr="00DD587C">
              <w:rPr>
                <w:rFonts w:ascii="Times New Roman" w:hAnsi="Times New Roman" w:cs="Times New Roman"/>
                <w:vertAlign w:val="superscript"/>
              </w:rPr>
              <w:t>3</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rPr>
              <w:t>V</w:t>
            </w:r>
            <w:r w:rsidRPr="00DD587C">
              <w:rPr>
                <w:rFonts w:ascii="Times New Roman" w:hAnsi="Times New Roman" w:cs="Times New Roman"/>
              </w:rPr>
              <w:t xml:space="preserve"> &gt; 2000 см</w:t>
            </w:r>
            <w:r w:rsidRPr="00DD587C">
              <w:rPr>
                <w:rFonts w:ascii="Times New Roman" w:hAnsi="Times New Roman" w:cs="Times New Roman"/>
                <w:vertAlign w:val="superscript"/>
              </w:rPr>
              <w:t>3</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Плоские и цилиндрические соединения</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&lt; 12,5</w:t>
            </w:r>
          </w:p>
        </w:tc>
        <w:tc>
          <w:tcPr>
            <w:tcW w:w="1625" w:type="dxa"/>
            <w:vMerge w:val="restart"/>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0,30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i/>
                <w:iCs/>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vMerge/>
          </w:tcPr>
          <w:p w:rsidR="004B2D38" w:rsidRPr="00DD587C" w:rsidRDefault="004B2D38">
            <w:pPr>
              <w:pStyle w:val="a3"/>
              <w:jc w:val="center"/>
              <w:rPr>
                <w:rFonts w:ascii="Times New Roman" w:hAnsi="Times New Roman" w:cs="Times New Roman"/>
              </w:rPr>
            </w:pP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500" w:type="dxa"/>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0,20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Тяги управления и валики</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625"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vMerge/>
          </w:tcPr>
          <w:p w:rsidR="004B2D38" w:rsidRPr="00DD587C" w:rsidRDefault="004B2D38">
            <w:pPr>
              <w:pStyle w:val="a3"/>
              <w:jc w:val="center"/>
              <w:rPr>
                <w:rFonts w:ascii="Times New Roman" w:hAnsi="Times New Roman" w:cs="Times New Roman"/>
              </w:rPr>
            </w:pP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Валы с подшипниками скольжения</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0,35</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0,50</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Валы с подшипниками качения</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П5.3.</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соединений оболочек</w:t>
      </w: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электрооборудования подгруппы II В</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68"/>
        <w:gridCol w:w="1627"/>
        <w:gridCol w:w="1625"/>
        <w:gridCol w:w="1748"/>
        <w:gridCol w:w="1500"/>
      </w:tblGrid>
      <w:tr w:rsidR="004B2D38" w:rsidRPr="00DD587C">
        <w:trPr>
          <w:cantSplit/>
        </w:trPr>
        <w:tc>
          <w:tcPr>
            <w:tcW w:w="186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Вид взрывонепроницаемого соединения</w:t>
            </w:r>
          </w:p>
        </w:tc>
        <w:tc>
          <w:tcPr>
            <w:tcW w:w="1627"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Длина щели </w:t>
            </w:r>
            <w:r w:rsidRPr="00DD587C">
              <w:rPr>
                <w:rFonts w:ascii="Times New Roman" w:hAnsi="Times New Roman" w:cs="Times New Roman"/>
                <w:i/>
                <w:iCs/>
                <w:sz w:val="18"/>
              </w:rPr>
              <w:t>L</w:t>
            </w:r>
            <w:r w:rsidRPr="00DD587C">
              <w:rPr>
                <w:rFonts w:ascii="Times New Roman" w:hAnsi="Times New Roman" w:cs="Times New Roman"/>
                <w:sz w:val="18"/>
              </w:rPr>
              <w:t>, мм</w:t>
            </w:r>
          </w:p>
        </w:tc>
        <w:tc>
          <w:tcPr>
            <w:tcW w:w="4873" w:type="dxa"/>
            <w:gridSpan w:val="3"/>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Максимальная ширина щели, мм, для объема оболочки</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627" w:type="dxa"/>
            <w:vMerge/>
          </w:tcPr>
          <w:p w:rsidR="004B2D38" w:rsidRPr="00DD587C" w:rsidRDefault="004B2D38">
            <w:pPr>
              <w:pStyle w:val="a3"/>
              <w:jc w:val="center"/>
              <w:rPr>
                <w:rFonts w:ascii="Times New Roman" w:hAnsi="Times New Roman" w:cs="Times New Roman"/>
              </w:rPr>
            </w:pP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rPr>
              <w:t>V</w:t>
            </w:r>
            <w:r w:rsidRPr="00DD587C">
              <w:rPr>
                <w:rFonts w:ascii="Times New Roman" w:hAnsi="Times New Roman" w:cs="Times New Roman"/>
              </w:rPr>
              <w:t xml:space="preserve"> </w:t>
            </w:r>
            <w:r w:rsidRPr="00DD587C">
              <w:rPr>
                <w:rFonts w:ascii="Times New Roman" w:hAnsi="Times New Roman" w:cs="Times New Roman"/>
              </w:rPr>
              <w:sym w:font="Symbol" w:char="F0A3"/>
            </w:r>
            <w:r w:rsidRPr="00DD587C">
              <w:rPr>
                <w:rFonts w:ascii="Times New Roman" w:hAnsi="Times New Roman" w:cs="Times New Roman"/>
              </w:rPr>
              <w:t>100 см</w:t>
            </w:r>
            <w:r w:rsidRPr="00DD587C">
              <w:rPr>
                <w:rFonts w:ascii="Times New Roman" w:hAnsi="Times New Roman" w:cs="Times New Roman"/>
                <w:vertAlign w:val="superscript"/>
              </w:rPr>
              <w:t>3</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100 &lt; </w:t>
            </w:r>
            <w:r w:rsidRPr="00DD587C">
              <w:rPr>
                <w:rFonts w:ascii="Times New Roman" w:hAnsi="Times New Roman" w:cs="Times New Roman"/>
                <w:i/>
                <w:iCs/>
              </w:rPr>
              <w:t>V</w:t>
            </w:r>
            <w:r w:rsidRPr="00DD587C">
              <w:rPr>
                <w:rFonts w:ascii="Times New Roman" w:hAnsi="Times New Roman" w:cs="Times New Roman"/>
              </w:rPr>
              <w:t xml:space="preserve"> </w:t>
            </w:r>
            <w:r w:rsidRPr="00DD587C">
              <w:rPr>
                <w:rFonts w:ascii="Times New Roman" w:hAnsi="Times New Roman" w:cs="Times New Roman"/>
              </w:rPr>
              <w:sym w:font="Symbol" w:char="F0A3"/>
            </w:r>
            <w:r w:rsidRPr="00DD587C">
              <w:rPr>
                <w:rFonts w:ascii="Times New Roman" w:hAnsi="Times New Roman" w:cs="Times New Roman"/>
              </w:rPr>
              <w:t xml:space="preserve"> 2000 см</w:t>
            </w:r>
            <w:r w:rsidRPr="00DD587C">
              <w:rPr>
                <w:rFonts w:ascii="Times New Roman" w:hAnsi="Times New Roman" w:cs="Times New Roman"/>
                <w:vertAlign w:val="superscript"/>
              </w:rPr>
              <w:t>3</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rPr>
              <w:t>V</w:t>
            </w:r>
            <w:r w:rsidRPr="00DD587C">
              <w:rPr>
                <w:rFonts w:ascii="Times New Roman" w:hAnsi="Times New Roman" w:cs="Times New Roman"/>
              </w:rPr>
              <w:t xml:space="preserve"> &gt; 2000 см</w:t>
            </w:r>
            <w:r w:rsidRPr="00DD587C">
              <w:rPr>
                <w:rFonts w:ascii="Times New Roman" w:hAnsi="Times New Roman" w:cs="Times New Roman"/>
                <w:vertAlign w:val="superscript"/>
              </w:rPr>
              <w:t>3</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Плоские и цилиндрические соединения</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&lt; 12,5</w:t>
            </w:r>
          </w:p>
        </w:tc>
        <w:tc>
          <w:tcPr>
            <w:tcW w:w="1625" w:type="dxa"/>
            <w:vMerge w:val="restart"/>
            <w:vAlign w:val="center"/>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0,20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vMerge/>
          </w:tcPr>
          <w:p w:rsidR="004B2D38" w:rsidRPr="00DD587C" w:rsidRDefault="004B2D38">
            <w:pPr>
              <w:pStyle w:val="a3"/>
              <w:jc w:val="center"/>
              <w:rPr>
                <w:rFonts w:ascii="Times New Roman" w:hAnsi="Times New Roman" w:cs="Times New Roman"/>
                <w:i/>
                <w:iCs/>
              </w:rPr>
            </w:pP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vMerge/>
          </w:tcPr>
          <w:p w:rsidR="004B2D38" w:rsidRPr="00DD587C" w:rsidRDefault="004B2D38">
            <w:pPr>
              <w:pStyle w:val="a3"/>
              <w:jc w:val="center"/>
              <w:rPr>
                <w:rFonts w:ascii="Times New Roman" w:hAnsi="Times New Roman" w:cs="Times New Roman"/>
                <w:i/>
                <w:iCs/>
              </w:rPr>
            </w:pP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Тяги управления и валики</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625" w:type="dxa"/>
            <w:vMerge/>
          </w:tcPr>
          <w:p w:rsidR="004B2D38" w:rsidRPr="00DD587C" w:rsidRDefault="004B2D38">
            <w:pPr>
              <w:pStyle w:val="a3"/>
              <w:jc w:val="center"/>
              <w:rPr>
                <w:rFonts w:ascii="Times New Roman" w:hAnsi="Times New Roman" w:cs="Times New Roman"/>
                <w:i/>
                <w:iCs/>
              </w:rPr>
            </w:pP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vMerge/>
          </w:tcPr>
          <w:p w:rsidR="004B2D38" w:rsidRPr="00DD587C" w:rsidRDefault="004B2D38">
            <w:pPr>
              <w:pStyle w:val="a3"/>
              <w:jc w:val="center"/>
              <w:rPr>
                <w:rFonts w:ascii="Times New Roman" w:hAnsi="Times New Roman" w:cs="Times New Roman"/>
                <w:i/>
                <w:iCs/>
              </w:rPr>
            </w:pPr>
          </w:p>
        </w:tc>
        <w:tc>
          <w:tcPr>
            <w:tcW w:w="1748"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vMerge/>
          </w:tcPr>
          <w:p w:rsidR="004B2D38" w:rsidRPr="00DD587C" w:rsidRDefault="004B2D38">
            <w:pPr>
              <w:pStyle w:val="a3"/>
              <w:jc w:val="center"/>
              <w:rPr>
                <w:rFonts w:ascii="Times New Roman" w:hAnsi="Times New Roman" w:cs="Times New Roman"/>
                <w:i/>
                <w:iCs/>
              </w:rPr>
            </w:pPr>
          </w:p>
        </w:tc>
        <w:tc>
          <w:tcPr>
            <w:tcW w:w="1748" w:type="dxa"/>
            <w:vMerge/>
          </w:tcPr>
          <w:p w:rsidR="004B2D38" w:rsidRPr="00DD587C" w:rsidRDefault="004B2D38">
            <w:pPr>
              <w:pStyle w:val="a3"/>
              <w:jc w:val="center"/>
              <w:rPr>
                <w:rFonts w:ascii="Times New Roman" w:hAnsi="Times New Roman" w:cs="Times New Roman"/>
              </w:rPr>
            </w:pP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Валы с подшипниками скольжения</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625" w:type="dxa"/>
            <w:vMerge/>
          </w:tcPr>
          <w:p w:rsidR="004B2D38" w:rsidRPr="00DD587C" w:rsidRDefault="004B2D38">
            <w:pPr>
              <w:pStyle w:val="a3"/>
              <w:jc w:val="center"/>
              <w:rPr>
                <w:rFonts w:ascii="Times New Roman" w:hAnsi="Times New Roman" w:cs="Times New Roman"/>
                <w:i/>
                <w:iCs/>
              </w:rPr>
            </w:pP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625" w:type="dxa"/>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0,25</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Валы с подшипниками качения</w:t>
            </w: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i/>
                <w:iCs/>
              </w:rPr>
              <w:t xml:space="preserve"> L</w:t>
            </w:r>
            <w:r w:rsidRPr="00DD587C">
              <w:rPr>
                <w:rFonts w:ascii="Times New Roman" w:hAnsi="Times New Roman" w:cs="Times New Roman"/>
              </w:rPr>
              <w:t xml:space="preserve"> &lt; 25,0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627"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625"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0,60</w:t>
            </w:r>
          </w:p>
        </w:tc>
        <w:tc>
          <w:tcPr>
            <w:tcW w:w="174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5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П5.4.</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соединений оболочек</w:t>
      </w:r>
    </w:p>
    <w:p w:rsidR="004B2D38" w:rsidRPr="00DD587C" w:rsidRDefault="004B2D38">
      <w:pPr>
        <w:pStyle w:val="a3"/>
        <w:ind w:firstLine="284"/>
        <w:jc w:val="center"/>
        <w:rPr>
          <w:rFonts w:ascii="Times New Roman" w:hAnsi="Times New Roman" w:cs="Times New Roman"/>
          <w:b/>
          <w:bCs/>
          <w:lang w:val="en-US"/>
        </w:rPr>
      </w:pPr>
      <w:r w:rsidRPr="00DD587C">
        <w:rPr>
          <w:rFonts w:ascii="Times New Roman" w:hAnsi="Times New Roman" w:cs="Times New Roman"/>
          <w:b/>
          <w:bCs/>
        </w:rPr>
        <w:t xml:space="preserve">электрооборудования подгруппы </w:t>
      </w:r>
      <w:r w:rsidRPr="00DD587C">
        <w:rPr>
          <w:rFonts w:ascii="Times New Roman" w:hAnsi="Times New Roman" w:cs="Times New Roman"/>
          <w:b/>
          <w:bCs/>
          <w:lang w:val="en-US"/>
        </w:rPr>
        <w:t>II</w:t>
      </w:r>
      <w:r w:rsidRPr="00DD587C">
        <w:rPr>
          <w:rFonts w:ascii="Times New Roman" w:hAnsi="Times New Roman" w:cs="Times New Roman"/>
          <w:b/>
          <w:bCs/>
        </w:rPr>
        <w:t>С</w:t>
      </w:r>
    </w:p>
    <w:p w:rsidR="004B2D38" w:rsidRPr="00DD587C" w:rsidRDefault="004B2D38">
      <w:pPr>
        <w:pStyle w:val="a3"/>
        <w:ind w:firstLine="284"/>
        <w:jc w:val="right"/>
        <w:rPr>
          <w:rFonts w:ascii="Times New Roman" w:hAnsi="Times New Roman" w:cs="Times New Roman"/>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68"/>
        <w:gridCol w:w="1400"/>
        <w:gridCol w:w="1080"/>
        <w:gridCol w:w="1536"/>
        <w:gridCol w:w="1458"/>
        <w:gridCol w:w="1026"/>
      </w:tblGrid>
      <w:tr w:rsidR="004B2D38" w:rsidRPr="00DD587C">
        <w:trPr>
          <w:cantSplit/>
        </w:trPr>
        <w:tc>
          <w:tcPr>
            <w:tcW w:w="1868"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Вид взрывонепроницаемого соединения</w:t>
            </w:r>
          </w:p>
        </w:tc>
        <w:tc>
          <w:tcPr>
            <w:tcW w:w="1400" w:type="dxa"/>
            <w:vMerge w:val="restart"/>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Длина щели </w:t>
            </w:r>
            <w:r w:rsidRPr="00DD587C">
              <w:rPr>
                <w:rFonts w:ascii="Times New Roman" w:hAnsi="Times New Roman" w:cs="Times New Roman"/>
                <w:i/>
                <w:iCs/>
                <w:sz w:val="18"/>
              </w:rPr>
              <w:t>L</w:t>
            </w:r>
            <w:r w:rsidRPr="00DD587C">
              <w:rPr>
                <w:rFonts w:ascii="Times New Roman" w:hAnsi="Times New Roman" w:cs="Times New Roman"/>
                <w:sz w:val="18"/>
              </w:rPr>
              <w:t>, мм</w:t>
            </w:r>
          </w:p>
        </w:tc>
        <w:tc>
          <w:tcPr>
            <w:tcW w:w="5100" w:type="dxa"/>
            <w:gridSpan w:val="4"/>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Максимальная ширина щели, мм, для объема оболочки</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vMerge/>
          </w:tcPr>
          <w:p w:rsidR="004B2D38" w:rsidRPr="00DD587C" w:rsidRDefault="004B2D38">
            <w:pPr>
              <w:pStyle w:val="a3"/>
              <w:jc w:val="center"/>
              <w:rPr>
                <w:rFonts w:ascii="Times New Roman" w:hAnsi="Times New Roman" w:cs="Times New Roman"/>
              </w:rPr>
            </w:pPr>
          </w:p>
        </w:tc>
        <w:tc>
          <w:tcPr>
            <w:tcW w:w="1080"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i/>
                <w:iCs/>
                <w:sz w:val="18"/>
              </w:rPr>
              <w:t>V</w:t>
            </w:r>
            <w:r w:rsidRPr="00DD587C">
              <w:rPr>
                <w:rFonts w:ascii="Times New Roman" w:hAnsi="Times New Roman" w:cs="Times New Roman"/>
                <w:sz w:val="18"/>
              </w:rPr>
              <w:t xml:space="preserve"> </w:t>
            </w:r>
            <w:r w:rsidRPr="00DD587C">
              <w:rPr>
                <w:rFonts w:ascii="Times New Roman" w:hAnsi="Times New Roman" w:cs="Times New Roman"/>
                <w:sz w:val="18"/>
              </w:rPr>
              <w:sym w:font="Symbol" w:char="F0A3"/>
            </w:r>
            <w:r w:rsidRPr="00DD587C">
              <w:rPr>
                <w:rFonts w:ascii="Times New Roman" w:hAnsi="Times New Roman" w:cs="Times New Roman"/>
                <w:sz w:val="18"/>
              </w:rPr>
              <w:t>100 см</w:t>
            </w:r>
            <w:r w:rsidRPr="00DD587C">
              <w:rPr>
                <w:rFonts w:ascii="Times New Roman" w:hAnsi="Times New Roman" w:cs="Times New Roman"/>
                <w:sz w:val="18"/>
                <w:vertAlign w:val="superscript"/>
              </w:rPr>
              <w:t>3</w:t>
            </w:r>
          </w:p>
        </w:tc>
        <w:tc>
          <w:tcPr>
            <w:tcW w:w="153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100 &lt; </w:t>
            </w:r>
            <w:r w:rsidRPr="00DD587C">
              <w:rPr>
                <w:rFonts w:ascii="Times New Roman" w:hAnsi="Times New Roman" w:cs="Times New Roman"/>
                <w:i/>
                <w:iCs/>
                <w:sz w:val="18"/>
              </w:rPr>
              <w:t>V</w:t>
            </w:r>
            <w:r w:rsidRPr="00DD587C">
              <w:rPr>
                <w:rFonts w:ascii="Times New Roman" w:hAnsi="Times New Roman" w:cs="Times New Roman"/>
                <w:sz w:val="18"/>
              </w:rPr>
              <w:t xml:space="preserve"> </w:t>
            </w:r>
            <w:r w:rsidRPr="00DD587C">
              <w:rPr>
                <w:rFonts w:ascii="Times New Roman" w:hAnsi="Times New Roman" w:cs="Times New Roman"/>
                <w:sz w:val="18"/>
              </w:rPr>
              <w:sym w:font="Symbol" w:char="F0A3"/>
            </w:r>
            <w:r w:rsidRPr="00DD587C">
              <w:rPr>
                <w:rFonts w:ascii="Times New Roman" w:hAnsi="Times New Roman" w:cs="Times New Roman"/>
                <w:sz w:val="18"/>
              </w:rPr>
              <w:t xml:space="preserve"> 500 см</w:t>
            </w:r>
            <w:r w:rsidRPr="00DD587C">
              <w:rPr>
                <w:rFonts w:ascii="Times New Roman" w:hAnsi="Times New Roman" w:cs="Times New Roman"/>
                <w:sz w:val="18"/>
                <w:vertAlign w:val="superscript"/>
              </w:rPr>
              <w:t>3</w:t>
            </w:r>
          </w:p>
        </w:tc>
        <w:tc>
          <w:tcPr>
            <w:tcW w:w="1458"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lang w:val="en-US"/>
              </w:rPr>
              <w:t>5</w:t>
            </w:r>
            <w:r w:rsidRPr="00DD587C">
              <w:rPr>
                <w:rFonts w:ascii="Times New Roman" w:hAnsi="Times New Roman" w:cs="Times New Roman"/>
                <w:sz w:val="18"/>
              </w:rPr>
              <w:t xml:space="preserve">00 &lt; </w:t>
            </w:r>
            <w:r w:rsidRPr="00DD587C">
              <w:rPr>
                <w:rFonts w:ascii="Times New Roman" w:hAnsi="Times New Roman" w:cs="Times New Roman"/>
                <w:i/>
                <w:iCs/>
                <w:sz w:val="18"/>
              </w:rPr>
              <w:t>V</w:t>
            </w:r>
            <w:r w:rsidRPr="00DD587C">
              <w:rPr>
                <w:rFonts w:ascii="Times New Roman" w:hAnsi="Times New Roman" w:cs="Times New Roman"/>
                <w:sz w:val="18"/>
              </w:rPr>
              <w:t xml:space="preserve"> </w:t>
            </w:r>
            <w:r w:rsidRPr="00DD587C">
              <w:rPr>
                <w:rFonts w:ascii="Times New Roman" w:hAnsi="Times New Roman" w:cs="Times New Roman"/>
                <w:sz w:val="18"/>
              </w:rPr>
              <w:sym w:font="Symbol" w:char="F0A3"/>
            </w:r>
            <w:r w:rsidRPr="00DD587C">
              <w:rPr>
                <w:rFonts w:ascii="Times New Roman" w:hAnsi="Times New Roman" w:cs="Times New Roman"/>
                <w:sz w:val="18"/>
              </w:rPr>
              <w:t xml:space="preserve"> </w:t>
            </w:r>
            <w:r w:rsidRPr="00DD587C">
              <w:rPr>
                <w:rFonts w:ascii="Times New Roman" w:hAnsi="Times New Roman" w:cs="Times New Roman"/>
                <w:sz w:val="18"/>
                <w:lang w:val="en-US"/>
              </w:rPr>
              <w:t>2</w:t>
            </w:r>
            <w:r w:rsidRPr="00DD587C">
              <w:rPr>
                <w:rFonts w:ascii="Times New Roman" w:hAnsi="Times New Roman" w:cs="Times New Roman"/>
                <w:sz w:val="18"/>
              </w:rPr>
              <w:t>00 см</w:t>
            </w:r>
            <w:r w:rsidRPr="00DD587C">
              <w:rPr>
                <w:rFonts w:ascii="Times New Roman" w:hAnsi="Times New Roman" w:cs="Times New Roman"/>
                <w:sz w:val="18"/>
                <w:vertAlign w:val="superscript"/>
              </w:rPr>
              <w:t>3</w:t>
            </w:r>
          </w:p>
        </w:tc>
        <w:tc>
          <w:tcPr>
            <w:tcW w:w="1026"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i/>
                <w:iCs/>
                <w:sz w:val="18"/>
              </w:rPr>
              <w:t>V</w:t>
            </w:r>
            <w:r w:rsidRPr="00DD587C">
              <w:rPr>
                <w:rFonts w:ascii="Times New Roman" w:hAnsi="Times New Roman" w:cs="Times New Roman"/>
                <w:sz w:val="18"/>
              </w:rPr>
              <w:t xml:space="preserve"> &gt; 2000 см</w:t>
            </w:r>
            <w:r w:rsidRPr="00DD587C">
              <w:rPr>
                <w:rFonts w:ascii="Times New Roman" w:hAnsi="Times New Roman" w:cs="Times New Roman"/>
                <w:sz w:val="18"/>
                <w:vertAlign w:val="superscript"/>
              </w:rPr>
              <w:t>3</w:t>
            </w:r>
          </w:p>
        </w:tc>
      </w:tr>
      <w:tr w:rsidR="004B2D38" w:rsidRPr="00DD587C">
        <w:trPr>
          <w:cantSplit/>
        </w:trPr>
        <w:tc>
          <w:tcPr>
            <w:tcW w:w="1868"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Плоские</w:t>
            </w: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9,5</w:t>
            </w:r>
          </w:p>
        </w:tc>
        <w:tc>
          <w:tcPr>
            <w:tcW w:w="1080" w:type="dxa"/>
            <w:vMerge w:val="restart"/>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0,10</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026" w:type="dxa"/>
          </w:tcPr>
          <w:p w:rsidR="004B2D38" w:rsidRPr="00DD587C" w:rsidRDefault="004B2D38">
            <w:pPr>
              <w:pStyle w:val="a3"/>
              <w:jc w:val="center"/>
              <w:rPr>
                <w:rFonts w:ascii="Times New Roman" w:hAnsi="Times New Roman" w:cs="Times New Roman"/>
                <w:i/>
                <w:iCs/>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9,0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080" w:type="dxa"/>
            <w:vMerge/>
          </w:tcPr>
          <w:p w:rsidR="004B2D38" w:rsidRPr="00DD587C" w:rsidRDefault="004B2D38">
            <w:pPr>
              <w:pStyle w:val="a3"/>
              <w:jc w:val="center"/>
              <w:rPr>
                <w:rFonts w:ascii="Times New Roman" w:hAnsi="Times New Roman" w:cs="Times New Roman"/>
              </w:rPr>
            </w:pP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Цилиндрические (рисунки П5.5-П5.7)</w:t>
            </w: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0,10</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08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536"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458"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080" w:type="dxa"/>
            <w:vMerge/>
          </w:tcPr>
          <w:p w:rsidR="004B2D38" w:rsidRPr="00DD587C" w:rsidRDefault="004B2D38">
            <w:pPr>
              <w:pStyle w:val="a3"/>
              <w:jc w:val="center"/>
              <w:rPr>
                <w:rFonts w:ascii="Times New Roman" w:hAnsi="Times New Roman" w:cs="Times New Roman"/>
              </w:rPr>
            </w:pPr>
          </w:p>
        </w:tc>
        <w:tc>
          <w:tcPr>
            <w:tcW w:w="1536" w:type="dxa"/>
            <w:vMerge/>
          </w:tcPr>
          <w:p w:rsidR="004B2D38" w:rsidRPr="00DD587C" w:rsidRDefault="004B2D38">
            <w:pPr>
              <w:pStyle w:val="a3"/>
              <w:jc w:val="center"/>
              <w:rPr>
                <w:rFonts w:ascii="Times New Roman" w:hAnsi="Times New Roman" w:cs="Times New Roman"/>
              </w:rPr>
            </w:pPr>
          </w:p>
        </w:tc>
        <w:tc>
          <w:tcPr>
            <w:tcW w:w="1458" w:type="dxa"/>
            <w:vMerge/>
          </w:tcPr>
          <w:p w:rsidR="004B2D38" w:rsidRPr="00DD587C" w:rsidRDefault="004B2D38">
            <w:pPr>
              <w:pStyle w:val="a3"/>
              <w:jc w:val="center"/>
              <w:rPr>
                <w:rFonts w:ascii="Times New Roman" w:hAnsi="Times New Roman" w:cs="Times New Roman"/>
              </w:rPr>
            </w:pP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Плоскоцилиндри- ческие**</w:t>
            </w:r>
          </w:p>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(рисунок П5.8)</w:t>
            </w:r>
          </w:p>
          <w:p w:rsidR="004B2D38" w:rsidRPr="00DD587C" w:rsidRDefault="004B2D38">
            <w:pPr>
              <w:pStyle w:val="a3"/>
              <w:rPr>
                <w:rFonts w:ascii="Times New Roman" w:hAnsi="Times New Roman" w:cs="Times New Roman"/>
              </w:rPr>
            </w:pPr>
            <w:r w:rsidRPr="00DD587C">
              <w:rPr>
                <w:rFonts w:ascii="Times New Roman" w:hAnsi="Times New Roman" w:cs="Times New Roman"/>
                <w:i/>
                <w:iCs/>
              </w:rPr>
              <w:t>С</w:t>
            </w:r>
            <w:r w:rsidRPr="00DD587C">
              <w:rPr>
                <w:rFonts w:ascii="Times New Roman" w:hAnsi="Times New Roman" w:cs="Times New Roman"/>
              </w:rPr>
              <w:sym w:font="Symbol" w:char="F0B3"/>
            </w:r>
            <w:r w:rsidRPr="00DD587C">
              <w:rPr>
                <w:rFonts w:ascii="Times New Roman" w:hAnsi="Times New Roman" w:cs="Times New Roman"/>
              </w:rPr>
              <w:t xml:space="preserve">6 мм, </w:t>
            </w:r>
            <w:r w:rsidRPr="00DD587C">
              <w:rPr>
                <w:rFonts w:ascii="Times New Roman" w:hAnsi="Times New Roman" w:cs="Times New Roman"/>
                <w:i/>
                <w:iCs/>
              </w:rPr>
              <w:t>d</w:t>
            </w:r>
            <w:r w:rsidRPr="00DD587C">
              <w:rPr>
                <w:rFonts w:ascii="Times New Roman" w:hAnsi="Times New Roman" w:cs="Times New Roman"/>
              </w:rPr>
              <w:sym w:font="Symbol" w:char="F0B3"/>
            </w:r>
            <w:r w:rsidRPr="00DD587C">
              <w:rPr>
                <w:rFonts w:ascii="Times New Roman" w:hAnsi="Times New Roman" w:cs="Times New Roman"/>
              </w:rPr>
              <w:t xml:space="preserve">0,5L, </w:t>
            </w:r>
            <w:r w:rsidRPr="00DD587C">
              <w:rPr>
                <w:rFonts w:ascii="Times New Roman" w:hAnsi="Times New Roman" w:cs="Times New Roman"/>
                <w:i/>
                <w:iCs/>
              </w:rPr>
              <w:t>L</w:t>
            </w:r>
            <w:r w:rsidRPr="00DD587C">
              <w:rPr>
                <w:rFonts w:ascii="Times New Roman" w:hAnsi="Times New Roman" w:cs="Times New Roman"/>
              </w:rPr>
              <w:t>=</w:t>
            </w:r>
            <w:r w:rsidRPr="00DD587C">
              <w:rPr>
                <w:rFonts w:ascii="Times New Roman" w:hAnsi="Times New Roman" w:cs="Times New Roman"/>
                <w:i/>
                <w:iCs/>
              </w:rPr>
              <w:t>C</w:t>
            </w:r>
            <w:r w:rsidRPr="00DD587C">
              <w:rPr>
                <w:rFonts w:ascii="Times New Roman" w:hAnsi="Times New Roman" w:cs="Times New Roman"/>
              </w:rPr>
              <w:t>+</w:t>
            </w:r>
            <w:r w:rsidRPr="00DD587C">
              <w:rPr>
                <w:rFonts w:ascii="Times New Roman" w:hAnsi="Times New Roman" w:cs="Times New Roman"/>
                <w:i/>
                <w:iCs/>
              </w:rPr>
              <w:t>d</w:t>
            </w:r>
            <w:r w:rsidRPr="00DD587C">
              <w:rPr>
                <w:rFonts w:ascii="Times New Roman" w:hAnsi="Times New Roman" w:cs="Times New Roman"/>
              </w:rPr>
              <w:t xml:space="preserve">; </w:t>
            </w:r>
            <w:r w:rsidRPr="00DD587C">
              <w:rPr>
                <w:rFonts w:ascii="Times New Roman" w:hAnsi="Times New Roman" w:cs="Times New Roman"/>
                <w:i/>
                <w:iCs/>
              </w:rPr>
              <w:t>f</w:t>
            </w:r>
            <w:r w:rsidRPr="00DD587C">
              <w:rPr>
                <w:rFonts w:ascii="Times New Roman" w:hAnsi="Times New Roman" w:cs="Times New Roman"/>
              </w:rPr>
              <w:sym w:font="Symbol" w:char="F0A3"/>
            </w:r>
            <w:r w:rsidRPr="00DD587C">
              <w:rPr>
                <w:rFonts w:ascii="Times New Roman" w:hAnsi="Times New Roman" w:cs="Times New Roman"/>
              </w:rPr>
              <w:t>1 мм</w:t>
            </w: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0,18</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0,18</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0,18</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0,18</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Тяги управления и валики</w:t>
            </w: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9,5</w:t>
            </w:r>
          </w:p>
        </w:tc>
        <w:tc>
          <w:tcPr>
            <w:tcW w:w="108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0,10</w:t>
            </w:r>
          </w:p>
        </w:tc>
        <w:tc>
          <w:tcPr>
            <w:tcW w:w="1536"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rPr>
              <w:t>-</w:t>
            </w:r>
          </w:p>
        </w:tc>
        <w:tc>
          <w:tcPr>
            <w:tcW w:w="1458"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9,5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080" w:type="dxa"/>
            <w:vMerge/>
          </w:tcPr>
          <w:p w:rsidR="004B2D38" w:rsidRPr="00DD587C" w:rsidRDefault="004B2D38">
            <w:pPr>
              <w:pStyle w:val="a3"/>
              <w:jc w:val="center"/>
              <w:rPr>
                <w:rFonts w:ascii="Times New Roman" w:hAnsi="Times New Roman" w:cs="Times New Roman"/>
              </w:rPr>
            </w:pP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08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536"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458"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080" w:type="dxa"/>
            <w:vMerge/>
          </w:tcPr>
          <w:p w:rsidR="004B2D38" w:rsidRPr="00DD587C" w:rsidRDefault="004B2D38">
            <w:pPr>
              <w:pStyle w:val="a3"/>
              <w:jc w:val="center"/>
              <w:rPr>
                <w:rFonts w:ascii="Times New Roman" w:hAnsi="Times New Roman" w:cs="Times New Roman"/>
              </w:rPr>
            </w:pPr>
          </w:p>
        </w:tc>
        <w:tc>
          <w:tcPr>
            <w:tcW w:w="1536" w:type="dxa"/>
            <w:vMerge/>
          </w:tcPr>
          <w:p w:rsidR="004B2D38" w:rsidRPr="00DD587C" w:rsidRDefault="004B2D38">
            <w:pPr>
              <w:pStyle w:val="a3"/>
              <w:jc w:val="center"/>
              <w:rPr>
                <w:rFonts w:ascii="Times New Roman" w:hAnsi="Times New Roman" w:cs="Times New Roman"/>
              </w:rPr>
            </w:pPr>
          </w:p>
        </w:tc>
        <w:tc>
          <w:tcPr>
            <w:tcW w:w="1458" w:type="dxa"/>
            <w:vMerge/>
          </w:tcPr>
          <w:p w:rsidR="004B2D38" w:rsidRPr="00DD587C" w:rsidRDefault="004B2D38">
            <w:pPr>
              <w:pStyle w:val="a3"/>
              <w:jc w:val="center"/>
              <w:rPr>
                <w:rFonts w:ascii="Times New Roman" w:hAnsi="Times New Roman" w:cs="Times New Roman"/>
              </w:rPr>
            </w:pP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1868" w:type="dxa"/>
            <w:vMerge/>
          </w:tcPr>
          <w:p w:rsidR="004B2D38" w:rsidRPr="00DD587C" w:rsidRDefault="004B2D38">
            <w:pPr>
              <w:pStyle w:val="a3"/>
              <w:jc w:val="both"/>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0,20</w:t>
            </w:r>
          </w:p>
        </w:tc>
      </w:tr>
      <w:tr w:rsidR="004B2D38" w:rsidRPr="00DD587C">
        <w:trPr>
          <w:cantSplit/>
        </w:trPr>
        <w:tc>
          <w:tcPr>
            <w:tcW w:w="1868"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Валы с подшипниками качения</w:t>
            </w: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6,0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9,5</w:t>
            </w:r>
          </w:p>
        </w:tc>
        <w:tc>
          <w:tcPr>
            <w:tcW w:w="108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9,5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12,5</w:t>
            </w:r>
          </w:p>
        </w:tc>
        <w:tc>
          <w:tcPr>
            <w:tcW w:w="1080" w:type="dxa"/>
            <w:vMerge/>
          </w:tcPr>
          <w:p w:rsidR="004B2D38" w:rsidRPr="00DD587C" w:rsidRDefault="004B2D38">
            <w:pPr>
              <w:pStyle w:val="a3"/>
              <w:jc w:val="center"/>
              <w:rPr>
                <w:rFonts w:ascii="Times New Roman" w:hAnsi="Times New Roman" w:cs="Times New Roman"/>
              </w:rPr>
            </w:pPr>
          </w:p>
        </w:tc>
        <w:tc>
          <w:tcPr>
            <w:tcW w:w="1536"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rPr>
              <w:t>0,15</w:t>
            </w:r>
          </w:p>
        </w:tc>
        <w:tc>
          <w:tcPr>
            <w:tcW w:w="1458"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1026" w:type="dxa"/>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12,5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25,0</w:t>
            </w:r>
          </w:p>
        </w:tc>
        <w:tc>
          <w:tcPr>
            <w:tcW w:w="1080"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c>
          <w:tcPr>
            <w:tcW w:w="1536"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c>
          <w:tcPr>
            <w:tcW w:w="1458"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25,0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r w:rsidRPr="00DD587C">
              <w:rPr>
                <w:rFonts w:ascii="Times New Roman" w:hAnsi="Times New Roman" w:cs="Times New Roman"/>
              </w:rPr>
              <w:t xml:space="preserve"> &lt; 40,0</w:t>
            </w:r>
          </w:p>
        </w:tc>
        <w:tc>
          <w:tcPr>
            <w:tcW w:w="1080" w:type="dxa"/>
            <w:vMerge/>
          </w:tcPr>
          <w:p w:rsidR="004B2D38" w:rsidRPr="00DD587C" w:rsidRDefault="004B2D38">
            <w:pPr>
              <w:pStyle w:val="a3"/>
              <w:jc w:val="center"/>
              <w:rPr>
                <w:rFonts w:ascii="Times New Roman" w:hAnsi="Times New Roman" w:cs="Times New Roman"/>
              </w:rPr>
            </w:pPr>
          </w:p>
        </w:tc>
        <w:tc>
          <w:tcPr>
            <w:tcW w:w="1536" w:type="dxa"/>
            <w:vMerge/>
          </w:tcPr>
          <w:p w:rsidR="004B2D38" w:rsidRPr="00DD587C" w:rsidRDefault="004B2D38">
            <w:pPr>
              <w:pStyle w:val="a3"/>
              <w:jc w:val="center"/>
              <w:rPr>
                <w:rFonts w:ascii="Times New Roman" w:hAnsi="Times New Roman" w:cs="Times New Roman"/>
              </w:rPr>
            </w:pPr>
          </w:p>
        </w:tc>
        <w:tc>
          <w:tcPr>
            <w:tcW w:w="1458" w:type="dxa"/>
            <w:vMerge/>
          </w:tcPr>
          <w:p w:rsidR="004B2D38" w:rsidRPr="00DD587C" w:rsidRDefault="004B2D38">
            <w:pPr>
              <w:pStyle w:val="a3"/>
              <w:jc w:val="center"/>
              <w:rPr>
                <w:rFonts w:ascii="Times New Roman" w:hAnsi="Times New Roman" w:cs="Times New Roman"/>
              </w:rPr>
            </w:pP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r>
      <w:tr w:rsidR="004B2D38" w:rsidRPr="00DD587C">
        <w:trPr>
          <w:cantSplit/>
        </w:trPr>
        <w:tc>
          <w:tcPr>
            <w:tcW w:w="1868" w:type="dxa"/>
            <w:vMerge/>
          </w:tcPr>
          <w:p w:rsidR="004B2D38" w:rsidRPr="00DD587C" w:rsidRDefault="004B2D38">
            <w:pPr>
              <w:pStyle w:val="a3"/>
              <w:rPr>
                <w:rFonts w:ascii="Times New Roman" w:hAnsi="Times New Roman" w:cs="Times New Roman"/>
              </w:rPr>
            </w:pPr>
          </w:p>
        </w:tc>
        <w:tc>
          <w:tcPr>
            <w:tcW w:w="140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40,0 </w:t>
            </w:r>
            <w:r w:rsidRPr="00DD587C">
              <w:rPr>
                <w:rFonts w:ascii="Times New Roman" w:hAnsi="Times New Roman" w:cs="Times New Roman"/>
              </w:rPr>
              <w:sym w:font="Symbol" w:char="F0A3"/>
            </w:r>
            <w:r w:rsidRPr="00DD587C">
              <w:rPr>
                <w:rFonts w:ascii="Times New Roman" w:hAnsi="Times New Roman" w:cs="Times New Roman"/>
              </w:rPr>
              <w:t xml:space="preserve"> </w:t>
            </w:r>
            <w:r w:rsidRPr="00DD587C">
              <w:rPr>
                <w:rFonts w:ascii="Times New Roman" w:hAnsi="Times New Roman" w:cs="Times New Roman"/>
                <w:i/>
                <w:iCs/>
              </w:rPr>
              <w:t>L</w:t>
            </w:r>
          </w:p>
        </w:tc>
        <w:tc>
          <w:tcPr>
            <w:tcW w:w="108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53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45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c>
          <w:tcPr>
            <w:tcW w:w="1026"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0,30</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Для взрывоопасных смесей ацетилена с воздухом плоские соединения не допускаются.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Если размер фаски </w:t>
      </w:r>
      <w:r w:rsidRPr="00DD587C">
        <w:rPr>
          <w:rFonts w:ascii="Times New Roman" w:hAnsi="Times New Roman" w:cs="Times New Roman"/>
          <w:i/>
          <w:iCs/>
          <w:sz w:val="18"/>
        </w:rPr>
        <w:t>f</w:t>
      </w:r>
      <w:r w:rsidRPr="00DD587C">
        <w:rPr>
          <w:rFonts w:ascii="Times New Roman" w:hAnsi="Times New Roman" w:cs="Times New Roman"/>
          <w:sz w:val="18"/>
        </w:rPr>
        <w:t xml:space="preserve"> </w:t>
      </w:r>
      <w:r w:rsidRPr="00DD587C">
        <w:rPr>
          <w:rFonts w:ascii="Times New Roman" w:hAnsi="Times New Roman" w:cs="Times New Roman"/>
          <w:sz w:val="18"/>
        </w:rPr>
        <w:sym w:font="Symbol" w:char="F0A3"/>
      </w:r>
      <w:r w:rsidRPr="00DD587C">
        <w:rPr>
          <w:rFonts w:ascii="Times New Roman" w:hAnsi="Times New Roman" w:cs="Times New Roman"/>
          <w:sz w:val="18"/>
        </w:rPr>
        <w:t xml:space="preserve"> 0,5 мм, то вместо 0,18 и 0,20 мм допускается принимать соответственно 0,20 и 0,25 мм.</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 xml:space="preserve">Рис. П5.5-П5.7 – Цилиндрические взрывонепроницаемые соединения для электрооборудования подгруппы </w:t>
      </w:r>
      <w:r w:rsidRPr="00DD587C">
        <w:rPr>
          <w:rFonts w:ascii="Times New Roman" w:hAnsi="Times New Roman" w:cs="Times New Roman"/>
          <w:b/>
          <w:bCs/>
          <w:lang w:val="en-US"/>
        </w:rPr>
        <w:t>IIC</w:t>
      </w:r>
    </w:p>
    <w:p w:rsidR="004B2D38" w:rsidRPr="00DD587C" w:rsidRDefault="004B2D38">
      <w:pPr>
        <w:pStyle w:val="a3"/>
        <w:ind w:firstLine="284"/>
        <w:jc w:val="center"/>
        <w:rPr>
          <w:rFonts w:ascii="Times New Roman" w:hAnsi="Times New Roman" w:cs="Times New Roman"/>
          <w:b/>
          <w:bCs/>
        </w:rPr>
      </w:pPr>
    </w:p>
    <w:tbl>
      <w:tblPr>
        <w:tblW w:w="5000" w:type="pct"/>
        <w:tblCellMar>
          <w:left w:w="28" w:type="dxa"/>
          <w:right w:w="28" w:type="dxa"/>
        </w:tblCellMar>
        <w:tblLook w:val="0000"/>
      </w:tblPr>
      <w:tblGrid>
        <w:gridCol w:w="4186"/>
        <w:gridCol w:w="4182"/>
      </w:tblGrid>
      <w:tr w:rsidR="004B2D38" w:rsidRPr="00DD587C">
        <w:tc>
          <w:tcPr>
            <w:tcW w:w="4264" w:type="dxa"/>
          </w:tcPr>
          <w:p w:rsidR="004B2D38" w:rsidRPr="00DD587C" w:rsidRDefault="0060539D">
            <w:pPr>
              <w:pStyle w:val="a3"/>
              <w:jc w:val="center"/>
              <w:rPr>
                <w:rFonts w:ascii="Times New Roman" w:hAnsi="Times New Roman" w:cs="Times New Roman"/>
              </w:rPr>
            </w:pPr>
            <w:r w:rsidRPr="00DD587C">
              <w:rPr>
                <w:rFonts w:ascii="Times New Roman" w:hAnsi="Times New Roman" w:cs="Times New Roman"/>
                <w:noProof/>
              </w:rPr>
              <w:drawing>
                <wp:inline distT="0" distB="0" distL="0" distR="0">
                  <wp:extent cx="1583055" cy="138493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583055" cy="1384935"/>
                          </a:xfrm>
                          <a:prstGeom prst="rect">
                            <a:avLst/>
                          </a:prstGeom>
                          <a:noFill/>
                          <a:ln w="9525">
                            <a:noFill/>
                            <a:miter lim="800000"/>
                            <a:headEnd/>
                            <a:tailEnd/>
                          </a:ln>
                        </pic:spPr>
                      </pic:pic>
                    </a:graphicData>
                  </a:graphic>
                </wp:inline>
              </w:drawing>
            </w:r>
          </w:p>
          <w:p w:rsidR="004B2D38" w:rsidRPr="00DD587C" w:rsidRDefault="004B2D38">
            <w:pPr>
              <w:pStyle w:val="a3"/>
              <w:jc w:val="center"/>
              <w:rPr>
                <w:rFonts w:ascii="Times New Roman" w:hAnsi="Times New Roman" w:cs="Times New Roman"/>
              </w:rPr>
            </w:pP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Рис.П5.5</w:t>
            </w:r>
          </w:p>
        </w:tc>
        <w:tc>
          <w:tcPr>
            <w:tcW w:w="4264" w:type="dxa"/>
          </w:tcPr>
          <w:p w:rsidR="004B2D38" w:rsidRPr="00DD587C" w:rsidRDefault="0060539D">
            <w:pPr>
              <w:pStyle w:val="a3"/>
              <w:jc w:val="center"/>
              <w:rPr>
                <w:rFonts w:ascii="Times New Roman" w:hAnsi="Times New Roman" w:cs="Times New Roman"/>
              </w:rPr>
            </w:pPr>
            <w:r w:rsidRPr="00DD587C">
              <w:rPr>
                <w:rFonts w:ascii="Times New Roman" w:hAnsi="Times New Roman" w:cs="Times New Roman"/>
                <w:noProof/>
              </w:rPr>
              <w:drawing>
                <wp:inline distT="0" distB="0" distL="0" distR="0">
                  <wp:extent cx="1515110" cy="1562735"/>
                  <wp:effectExtent l="1905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1515110" cy="1562735"/>
                          </a:xfrm>
                          <a:prstGeom prst="rect">
                            <a:avLst/>
                          </a:prstGeom>
                          <a:noFill/>
                          <a:ln w="9525">
                            <a:noFill/>
                            <a:miter lim="800000"/>
                            <a:headEnd/>
                            <a:tailEnd/>
                          </a:ln>
                        </pic:spPr>
                      </pic:pic>
                    </a:graphicData>
                  </a:graphic>
                </wp:inline>
              </w:drawing>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Рис.П5.6</w:t>
            </w:r>
          </w:p>
        </w:tc>
      </w:tr>
      <w:tr w:rsidR="004B2D38" w:rsidRPr="00DD587C">
        <w:tc>
          <w:tcPr>
            <w:tcW w:w="4264" w:type="dxa"/>
          </w:tcPr>
          <w:p w:rsidR="004B2D38" w:rsidRPr="00DD587C" w:rsidRDefault="0060539D">
            <w:pPr>
              <w:pStyle w:val="a3"/>
              <w:ind w:firstLine="284"/>
              <w:jc w:val="center"/>
              <w:rPr>
                <w:rFonts w:ascii="Times New Roman" w:hAnsi="Times New Roman" w:cs="Times New Roman"/>
              </w:rPr>
            </w:pPr>
            <w:r w:rsidRPr="00DD587C">
              <w:rPr>
                <w:rFonts w:ascii="Times New Roman" w:hAnsi="Times New Roman" w:cs="Times New Roman"/>
                <w:noProof/>
              </w:rPr>
              <w:drawing>
                <wp:inline distT="0" distB="0" distL="0" distR="0">
                  <wp:extent cx="1583055" cy="128968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1583055" cy="1289685"/>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Рис.П5.7</w:t>
            </w:r>
          </w:p>
        </w:tc>
        <w:tc>
          <w:tcPr>
            <w:tcW w:w="4264" w:type="dxa"/>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 внутренняя часть оболочки;</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2 – только для подгруппы </w:t>
            </w:r>
            <w:r w:rsidRPr="00DD587C">
              <w:rPr>
                <w:rFonts w:ascii="Times New Roman" w:hAnsi="Times New Roman" w:cs="Times New Roman"/>
                <w:lang w:val="en-US"/>
              </w:rPr>
              <w:t>II</w:t>
            </w:r>
            <w:r w:rsidRPr="00DD587C">
              <w:rPr>
                <w:rFonts w:ascii="Times New Roman" w:hAnsi="Times New Roman" w:cs="Times New Roman"/>
              </w:rPr>
              <w:t>С;</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3 – металлическая или покрытая металлом упругая прокладка</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Рис. П5.8 – Плоскоцилиндрическое взрывонепроницаемое соединение</w:t>
      </w:r>
    </w:p>
    <w:p w:rsidR="004B2D38" w:rsidRPr="00DD587C" w:rsidRDefault="004B2D38">
      <w:pPr>
        <w:pStyle w:val="a3"/>
        <w:ind w:firstLine="284"/>
        <w:jc w:val="both"/>
        <w:rPr>
          <w:rFonts w:ascii="Times New Roman" w:hAnsi="Times New Roman" w:cs="Times New Roman"/>
        </w:rPr>
      </w:pPr>
    </w:p>
    <w:tbl>
      <w:tblPr>
        <w:tblW w:w="5000" w:type="pct"/>
        <w:tblCellMar>
          <w:left w:w="28" w:type="dxa"/>
          <w:right w:w="28" w:type="dxa"/>
        </w:tblCellMar>
        <w:tblLook w:val="0000"/>
      </w:tblPr>
      <w:tblGrid>
        <w:gridCol w:w="4149"/>
        <w:gridCol w:w="4219"/>
      </w:tblGrid>
      <w:tr w:rsidR="004B2D38" w:rsidRPr="00DD587C">
        <w:tc>
          <w:tcPr>
            <w:tcW w:w="4264" w:type="dxa"/>
            <w:vAlign w:val="center"/>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lang w:val="en-US"/>
              </w:rPr>
              <w:t>L</w:t>
            </w:r>
            <w:r w:rsidRPr="00DD587C">
              <w:rPr>
                <w:rFonts w:ascii="Times New Roman" w:hAnsi="Times New Roman" w:cs="Times New Roman"/>
              </w:rPr>
              <w:t xml:space="preserve"> = </w:t>
            </w:r>
            <w:r w:rsidRPr="00DD587C">
              <w:rPr>
                <w:rFonts w:ascii="Times New Roman" w:hAnsi="Times New Roman" w:cs="Times New Roman"/>
                <w:i/>
                <w:iCs/>
                <w:lang w:val="en-US"/>
              </w:rPr>
              <w:t>c</w:t>
            </w:r>
            <w:r w:rsidRPr="00DD587C">
              <w:rPr>
                <w:rFonts w:ascii="Times New Roman" w:hAnsi="Times New Roman" w:cs="Times New Roman"/>
              </w:rPr>
              <w:t xml:space="preserve"> + </w:t>
            </w:r>
            <w:r w:rsidRPr="00DD587C">
              <w:rPr>
                <w:rFonts w:ascii="Times New Roman" w:hAnsi="Times New Roman" w:cs="Times New Roman"/>
                <w:i/>
                <w:iCs/>
                <w:lang w:val="en-US"/>
              </w:rPr>
              <w:t>d</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lang w:val="en-US"/>
              </w:rPr>
              <w:t>c</w:t>
            </w:r>
            <w:r w:rsidRPr="00DD587C">
              <w:rPr>
                <w:rFonts w:ascii="Times New Roman" w:hAnsi="Times New Roman" w:cs="Times New Roman"/>
              </w:rPr>
              <w:t xml:space="preserve"> &lt; 6 мм;</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lang w:val="en-US"/>
              </w:rPr>
              <w:t>d</w:t>
            </w:r>
            <w:r w:rsidRPr="00DD587C">
              <w:rPr>
                <w:rFonts w:ascii="Times New Roman" w:hAnsi="Times New Roman" w:cs="Times New Roman"/>
              </w:rPr>
              <w:t xml:space="preserve"> &lt; 0,5</w:t>
            </w:r>
            <w:r w:rsidRPr="00DD587C">
              <w:rPr>
                <w:rFonts w:ascii="Times New Roman" w:hAnsi="Times New Roman" w:cs="Times New Roman"/>
                <w:i/>
                <w:iCs/>
                <w:lang w:val="en-US"/>
              </w:rPr>
              <w:t>L</w:t>
            </w:r>
            <w:r w:rsidRPr="00DD587C">
              <w:rPr>
                <w:rFonts w:ascii="Times New Roman" w:hAnsi="Times New Roman" w:cs="Times New Roman"/>
              </w:rPr>
              <w:t>;</w:t>
            </w:r>
          </w:p>
          <w:p w:rsidR="004B2D38" w:rsidRPr="00DD587C" w:rsidRDefault="004B2D38">
            <w:pPr>
              <w:pStyle w:val="a3"/>
              <w:jc w:val="center"/>
              <w:rPr>
                <w:rFonts w:ascii="Times New Roman" w:hAnsi="Times New Roman" w:cs="Times New Roman"/>
              </w:rPr>
            </w:pPr>
            <w:r w:rsidRPr="00DD587C">
              <w:rPr>
                <w:rFonts w:ascii="Times New Roman" w:hAnsi="Times New Roman" w:cs="Times New Roman"/>
                <w:i/>
                <w:iCs/>
                <w:lang w:val="en-US"/>
              </w:rPr>
              <w:t>f</w:t>
            </w:r>
            <w:r w:rsidRPr="00DD587C">
              <w:rPr>
                <w:rFonts w:ascii="Times New Roman" w:hAnsi="Times New Roman" w:cs="Times New Roman"/>
              </w:rPr>
              <w:t xml:space="preserve"> </w:t>
            </w:r>
            <w:r w:rsidRPr="00DD587C">
              <w:rPr>
                <w:rFonts w:ascii="Times New Roman" w:hAnsi="Times New Roman" w:cs="Times New Roman"/>
                <w:lang w:val="en-US"/>
              </w:rPr>
              <w:sym w:font="Symbol" w:char="F0A3"/>
            </w:r>
            <w:r w:rsidRPr="00DD587C">
              <w:rPr>
                <w:rFonts w:ascii="Times New Roman" w:hAnsi="Times New Roman" w:cs="Times New Roman"/>
              </w:rPr>
              <w:t xml:space="preserve"> 1 мм</w:t>
            </w:r>
          </w:p>
        </w:tc>
        <w:tc>
          <w:tcPr>
            <w:tcW w:w="4264" w:type="dxa"/>
          </w:tcPr>
          <w:p w:rsidR="004B2D38" w:rsidRPr="00DD587C" w:rsidRDefault="0060539D">
            <w:pPr>
              <w:pStyle w:val="a3"/>
              <w:jc w:val="center"/>
              <w:rPr>
                <w:rFonts w:ascii="Times New Roman" w:hAnsi="Times New Roman" w:cs="Times New Roman"/>
              </w:rPr>
            </w:pPr>
            <w:r w:rsidRPr="00DD587C">
              <w:rPr>
                <w:noProof/>
              </w:rPr>
              <w:drawing>
                <wp:inline distT="0" distB="0" distL="0" distR="0">
                  <wp:extent cx="1706245" cy="1446530"/>
                  <wp:effectExtent l="19050" t="0" r="825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1706245" cy="1446530"/>
                          </a:xfrm>
                          <a:prstGeom prst="rect">
                            <a:avLst/>
                          </a:prstGeom>
                          <a:noFill/>
                          <a:ln w="9525">
                            <a:noFill/>
                            <a:miter lim="800000"/>
                            <a:headEnd/>
                            <a:tailEnd/>
                          </a:ln>
                        </pic:spPr>
                      </pic:pic>
                    </a:graphicData>
                  </a:graphic>
                </wp:inline>
              </w:drawing>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П5.5.</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резьбовых соединений</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428"/>
        <w:gridCol w:w="2940"/>
      </w:tblGrid>
      <w:tr w:rsidR="004B2D38" w:rsidRPr="00DD587C">
        <w:tc>
          <w:tcPr>
            <w:tcW w:w="542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Шаг резьбы, мм</w:t>
            </w:r>
          </w:p>
        </w:tc>
        <w:tc>
          <w:tcPr>
            <w:tcW w:w="29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&lt; 0,7</w:t>
            </w:r>
          </w:p>
        </w:tc>
      </w:tr>
      <w:tr w:rsidR="004B2D38" w:rsidRPr="00DD587C">
        <w:tc>
          <w:tcPr>
            <w:tcW w:w="542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Число полных неповрежденных непрерывных ниток резьбы</w:t>
            </w:r>
          </w:p>
        </w:tc>
        <w:tc>
          <w:tcPr>
            <w:tcW w:w="29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&lt; 5</w:t>
            </w:r>
          </w:p>
        </w:tc>
      </w:tr>
      <w:tr w:rsidR="004B2D38" w:rsidRPr="00DD587C">
        <w:tc>
          <w:tcPr>
            <w:tcW w:w="5428"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Осевая длина резьбы, мм, для оболочек объемом:</w:t>
            </w:r>
          </w:p>
        </w:tc>
        <w:tc>
          <w:tcPr>
            <w:tcW w:w="2940" w:type="dxa"/>
            <w:tcBorders>
              <w:bottom w:val="nil"/>
            </w:tcBorders>
          </w:tcPr>
          <w:p w:rsidR="004B2D38" w:rsidRPr="00DD587C" w:rsidRDefault="004B2D38">
            <w:pPr>
              <w:pStyle w:val="a3"/>
              <w:jc w:val="center"/>
              <w:rPr>
                <w:rFonts w:ascii="Times New Roman" w:hAnsi="Times New Roman" w:cs="Times New Roman"/>
              </w:rPr>
            </w:pPr>
          </w:p>
        </w:tc>
      </w:tr>
      <w:tr w:rsidR="004B2D38" w:rsidRPr="00DD587C">
        <w:tc>
          <w:tcPr>
            <w:tcW w:w="542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V </w:t>
            </w:r>
            <w:r w:rsidRPr="00DD587C">
              <w:rPr>
                <w:rFonts w:ascii="Times New Roman" w:hAnsi="Times New Roman" w:cs="Times New Roman"/>
              </w:rPr>
              <w:sym w:font="Symbol" w:char="F0A3"/>
            </w:r>
            <w:r w:rsidRPr="00DD587C">
              <w:rPr>
                <w:rFonts w:ascii="Times New Roman" w:hAnsi="Times New Roman" w:cs="Times New Roman"/>
              </w:rPr>
              <w:t xml:space="preserve"> 100 см</w:t>
            </w:r>
            <w:r w:rsidRPr="00DD587C">
              <w:rPr>
                <w:rFonts w:ascii="Times New Roman" w:hAnsi="Times New Roman" w:cs="Times New Roman"/>
                <w:vertAlign w:val="superscript"/>
              </w:rPr>
              <w:t>3</w:t>
            </w:r>
          </w:p>
        </w:tc>
        <w:tc>
          <w:tcPr>
            <w:tcW w:w="294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&lt; 5</w:t>
            </w:r>
          </w:p>
        </w:tc>
      </w:tr>
      <w:tr w:rsidR="004B2D38" w:rsidRPr="00DD587C">
        <w:tc>
          <w:tcPr>
            <w:tcW w:w="5428"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V &gt; 100 см</w:t>
            </w:r>
            <w:r w:rsidRPr="00DD587C">
              <w:rPr>
                <w:rFonts w:ascii="Times New Roman" w:hAnsi="Times New Roman" w:cs="Times New Roman"/>
                <w:vertAlign w:val="superscript"/>
              </w:rPr>
              <w:t>3</w:t>
            </w:r>
          </w:p>
        </w:tc>
        <w:tc>
          <w:tcPr>
            <w:tcW w:w="294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&lt; 8</w:t>
            </w:r>
          </w:p>
        </w:tc>
      </w:tr>
      <w:tr w:rsidR="004B2D38" w:rsidRPr="00DD587C">
        <w:tc>
          <w:tcPr>
            <w:tcW w:w="5428"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Качество резьбы</w:t>
            </w:r>
          </w:p>
        </w:tc>
        <w:tc>
          <w:tcPr>
            <w:tcW w:w="294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Среднее и хорошее*</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Цилиндрические резьбовые соединения, которые не отвечают требованиям настоящего стандарта, допускаются, если они выдерживают испытания на взрывонепроницаемость по разделу III, при уменьшенной на одну треть осевой длины резьбы, принятой разработчиком. </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Длина соединений для металлических деталей, например втулок, впрессованных в стенки металлических взрывонепроницаемых оболочек объемом не более 2000 см</w:t>
      </w:r>
      <w:r w:rsidRPr="00DD587C">
        <w:rPr>
          <w:rFonts w:ascii="Times New Roman" w:hAnsi="Times New Roman" w:cs="Times New Roman"/>
          <w:sz w:val="18"/>
          <w:vertAlign w:val="superscript"/>
        </w:rPr>
        <w:t>3</w:t>
      </w:r>
      <w:r w:rsidRPr="00DD587C">
        <w:rPr>
          <w:rFonts w:ascii="Times New Roman" w:hAnsi="Times New Roman" w:cs="Times New Roman"/>
          <w:sz w:val="18"/>
        </w:rPr>
        <w:t>, может быть снижена до 5 мм, если конструкция:</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не рассчитывается только на посадку, которая предотвращает смещение детали во время типовых испытаний;</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 выдерживает испытания на удар, учитывая наихудший (по допускам) вариант посадки; </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наружный диаметр запрессованной детали не превышает 60 мм.</w:t>
      </w:r>
    </w:p>
    <w:p w:rsidR="004B2D38" w:rsidRPr="00DD587C" w:rsidRDefault="004B2D38">
      <w:pPr>
        <w:pStyle w:val="a3"/>
        <w:ind w:firstLine="284"/>
        <w:jc w:val="both"/>
        <w:rPr>
          <w:rFonts w:ascii="Times New Roman" w:hAnsi="Times New Roman" w:cs="Times New Roman"/>
          <w:sz w:val="18"/>
        </w:rPr>
      </w:pPr>
      <w:r w:rsidRPr="00DD587C">
        <w:rPr>
          <w:rFonts w:ascii="Times New Roman" w:hAnsi="Times New Roman" w:cs="Times New Roman"/>
          <w:sz w:val="18"/>
        </w:rPr>
        <w:t xml:space="preserve">Там, где соединения включают в себя конические поверхности, длина щели и ширина щели взрывонепроницаемого соединения, нормального к поверхностям соединения, должны соответствовать значениям, приведенным в таблицах 3.2-3.5. Взрывонепроницаемая щель должна быть единообразной по всей конической части. Для оболочек подгруппы IIC угол конуса не должен превышать 5°. </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rPr>
        <w:sectPr w:rsidR="004B2D38" w:rsidRPr="00DD587C">
          <w:pgSz w:w="11906" w:h="16838" w:code="9"/>
          <w:pgMar w:top="1440" w:right="1797" w:bottom="1440" w:left="1797" w:header="709" w:footer="709" w:gutter="0"/>
          <w:cols w:space="708"/>
          <w:docGrid w:linePitch="360"/>
        </w:sect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П5.6.</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соединений электрооборудования подгрупп IIА и IIB</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672"/>
        <w:gridCol w:w="1336"/>
        <w:gridCol w:w="1310"/>
        <w:gridCol w:w="1310"/>
        <w:gridCol w:w="2670"/>
        <w:gridCol w:w="1324"/>
        <w:gridCol w:w="1332"/>
        <w:gridCol w:w="2672"/>
      </w:tblGrid>
      <w:tr w:rsidR="004B2D38" w:rsidRPr="00DD587C">
        <w:trPr>
          <w:cantSplit/>
        </w:trPr>
        <w:tc>
          <w:tcPr>
            <w:tcW w:w="2672"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Вид взрывонепроницаемого соединения</w:t>
            </w:r>
          </w:p>
        </w:tc>
        <w:tc>
          <w:tcPr>
            <w:tcW w:w="1336" w:type="dxa"/>
            <w:vMerge w:val="restart"/>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Свободный объем оболочки, см</w:t>
            </w:r>
            <w:r w:rsidRPr="00DD587C">
              <w:rPr>
                <w:rFonts w:ascii="Times New Roman" w:hAnsi="Times New Roman" w:cs="Times New Roman"/>
                <w:vertAlign w:val="superscript"/>
              </w:rPr>
              <w:t>3</w:t>
            </w:r>
          </w:p>
        </w:tc>
        <w:tc>
          <w:tcPr>
            <w:tcW w:w="5290"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Подгруппа IIA</w:t>
            </w:r>
          </w:p>
        </w:tc>
        <w:tc>
          <w:tcPr>
            <w:tcW w:w="5328" w:type="dxa"/>
            <w:gridSpan w:val="3"/>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Подгруппа IIB</w:t>
            </w:r>
          </w:p>
        </w:tc>
      </w:tr>
      <w:tr w:rsidR="004B2D38" w:rsidRPr="00DD587C">
        <w:trPr>
          <w:cantSplit/>
        </w:trPr>
        <w:tc>
          <w:tcPr>
            <w:tcW w:w="2672" w:type="dxa"/>
            <w:vMerge/>
          </w:tcPr>
          <w:p w:rsidR="004B2D38" w:rsidRPr="00DD587C" w:rsidRDefault="004B2D38">
            <w:pPr>
              <w:pStyle w:val="a3"/>
              <w:jc w:val="center"/>
              <w:rPr>
                <w:rFonts w:ascii="Times New Roman" w:hAnsi="Times New Roman" w:cs="Times New Roman"/>
              </w:rPr>
            </w:pPr>
          </w:p>
        </w:tc>
        <w:tc>
          <w:tcPr>
            <w:tcW w:w="1336" w:type="dxa"/>
            <w:vMerge/>
          </w:tcPr>
          <w:p w:rsidR="004B2D38" w:rsidRPr="00DD587C" w:rsidRDefault="004B2D38">
            <w:pPr>
              <w:pStyle w:val="a3"/>
              <w:jc w:val="center"/>
              <w:rPr>
                <w:rFonts w:ascii="Times New Roman" w:hAnsi="Times New Roman" w:cs="Times New Roman"/>
              </w:rPr>
            </w:pPr>
          </w:p>
        </w:tc>
        <w:tc>
          <w:tcPr>
            <w:tcW w:w="13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Длина щели </w:t>
            </w:r>
            <w:r w:rsidRPr="00DD587C">
              <w:rPr>
                <w:rFonts w:ascii="Times New Roman" w:hAnsi="Times New Roman" w:cs="Times New Roman"/>
                <w:i/>
                <w:iCs/>
              </w:rPr>
              <w:t>L</w:t>
            </w:r>
            <w:r w:rsidRPr="00DD587C">
              <w:rPr>
                <w:rFonts w:ascii="Times New Roman" w:hAnsi="Times New Roman" w:cs="Times New Roman"/>
                <w:vertAlign w:val="subscript"/>
              </w:rPr>
              <w:t>1</w:t>
            </w:r>
            <w:r w:rsidRPr="00DD587C">
              <w:rPr>
                <w:rFonts w:ascii="Times New Roman" w:hAnsi="Times New Roman" w:cs="Times New Roman"/>
              </w:rPr>
              <w:t>, мм</w:t>
            </w:r>
          </w:p>
        </w:tc>
        <w:tc>
          <w:tcPr>
            <w:tcW w:w="131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Длина щели до отверстия под болт </w:t>
            </w:r>
            <w:r w:rsidRPr="00DD587C">
              <w:rPr>
                <w:rFonts w:ascii="Times New Roman" w:hAnsi="Times New Roman" w:cs="Times New Roman"/>
                <w:i/>
                <w:iCs/>
              </w:rPr>
              <w:t>L</w:t>
            </w:r>
            <w:r w:rsidRPr="00DD587C">
              <w:rPr>
                <w:rFonts w:ascii="Times New Roman" w:hAnsi="Times New Roman" w:cs="Times New Roman"/>
                <w:vertAlign w:val="subscript"/>
              </w:rPr>
              <w:t>1</w:t>
            </w:r>
            <w:r w:rsidRPr="00DD587C">
              <w:rPr>
                <w:rFonts w:ascii="Times New Roman" w:hAnsi="Times New Roman" w:cs="Times New Roman"/>
              </w:rPr>
              <w:t>, мм</w:t>
            </w:r>
          </w:p>
        </w:tc>
        <w:tc>
          <w:tcPr>
            <w:tcW w:w="2670"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Ширина щели плоского и цилиндрического взрывонепроницаемых соединений </w:t>
            </w:r>
            <w:r w:rsidRPr="00DD587C">
              <w:rPr>
                <w:rFonts w:ascii="Times New Roman" w:hAnsi="Times New Roman" w:cs="Times New Roman"/>
                <w:i/>
                <w:iCs/>
              </w:rPr>
              <w:t>W</w:t>
            </w:r>
            <w:r w:rsidRPr="00DD587C">
              <w:rPr>
                <w:rFonts w:ascii="Times New Roman" w:hAnsi="Times New Roman" w:cs="Times New Roman"/>
                <w:vertAlign w:val="subscript"/>
              </w:rPr>
              <w:t>1</w:t>
            </w:r>
            <w:r w:rsidRPr="00DD587C">
              <w:rPr>
                <w:rFonts w:ascii="Times New Roman" w:hAnsi="Times New Roman" w:cs="Times New Roman"/>
              </w:rPr>
              <w:t xml:space="preserve"> и </w:t>
            </w:r>
            <w:r w:rsidRPr="00DD587C">
              <w:rPr>
                <w:rFonts w:ascii="Times New Roman" w:hAnsi="Times New Roman" w:cs="Times New Roman"/>
                <w:i/>
                <w:iCs/>
              </w:rPr>
              <w:t>W</w:t>
            </w:r>
            <w:r w:rsidRPr="00DD587C">
              <w:rPr>
                <w:rFonts w:ascii="Times New Roman" w:hAnsi="Times New Roman" w:cs="Times New Roman"/>
                <w:i/>
                <w:iCs/>
                <w:vertAlign w:val="subscript"/>
              </w:rPr>
              <w:t>d</w:t>
            </w:r>
            <w:r w:rsidRPr="00DD587C">
              <w:rPr>
                <w:rFonts w:ascii="Times New Roman" w:hAnsi="Times New Roman" w:cs="Times New Roman"/>
              </w:rPr>
              <w:t>, мм</w:t>
            </w:r>
          </w:p>
        </w:tc>
        <w:tc>
          <w:tcPr>
            <w:tcW w:w="1324"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Длина щели </w:t>
            </w:r>
            <w:r w:rsidRPr="00DD587C">
              <w:rPr>
                <w:rFonts w:ascii="Times New Roman" w:hAnsi="Times New Roman" w:cs="Times New Roman"/>
                <w:i/>
                <w:iCs/>
              </w:rPr>
              <w:t>L</w:t>
            </w:r>
            <w:r w:rsidRPr="00DD587C">
              <w:rPr>
                <w:rFonts w:ascii="Times New Roman" w:hAnsi="Times New Roman" w:cs="Times New Roman"/>
                <w:vertAlign w:val="subscript"/>
              </w:rPr>
              <w:t>1</w:t>
            </w:r>
            <w:r w:rsidRPr="00DD587C">
              <w:rPr>
                <w:rFonts w:ascii="Times New Roman" w:hAnsi="Times New Roman" w:cs="Times New Roman"/>
              </w:rPr>
              <w:t>, мм</w:t>
            </w:r>
          </w:p>
        </w:tc>
        <w:tc>
          <w:tcPr>
            <w:tcW w:w="133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Длина щели до отверстия под болт </w:t>
            </w:r>
            <w:r w:rsidRPr="00DD587C">
              <w:rPr>
                <w:rFonts w:ascii="Times New Roman" w:hAnsi="Times New Roman" w:cs="Times New Roman"/>
                <w:i/>
                <w:iCs/>
              </w:rPr>
              <w:t>L</w:t>
            </w:r>
            <w:r w:rsidRPr="00DD587C">
              <w:rPr>
                <w:rFonts w:ascii="Times New Roman" w:hAnsi="Times New Roman" w:cs="Times New Roman"/>
                <w:vertAlign w:val="subscript"/>
              </w:rPr>
              <w:t>1</w:t>
            </w:r>
            <w:r w:rsidRPr="00DD587C">
              <w:rPr>
                <w:rFonts w:ascii="Times New Roman" w:hAnsi="Times New Roman" w:cs="Times New Roman"/>
              </w:rPr>
              <w:t>, мм</w:t>
            </w:r>
          </w:p>
        </w:tc>
        <w:tc>
          <w:tcPr>
            <w:tcW w:w="2672" w:type="dxa"/>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 xml:space="preserve">Ширина щели плоского и цилиндрического взрывонепроницаемых соединений </w:t>
            </w:r>
            <w:r w:rsidRPr="00DD587C">
              <w:rPr>
                <w:rFonts w:ascii="Times New Roman" w:hAnsi="Times New Roman" w:cs="Times New Roman"/>
                <w:i/>
                <w:iCs/>
              </w:rPr>
              <w:t>W</w:t>
            </w:r>
            <w:r w:rsidRPr="00DD587C">
              <w:rPr>
                <w:rFonts w:ascii="Times New Roman" w:hAnsi="Times New Roman" w:cs="Times New Roman"/>
                <w:vertAlign w:val="subscript"/>
              </w:rPr>
              <w:t>1</w:t>
            </w:r>
            <w:r w:rsidRPr="00DD587C">
              <w:rPr>
                <w:rFonts w:ascii="Times New Roman" w:hAnsi="Times New Roman" w:cs="Times New Roman"/>
              </w:rPr>
              <w:t xml:space="preserve"> и </w:t>
            </w:r>
            <w:r w:rsidRPr="00DD587C">
              <w:rPr>
                <w:rFonts w:ascii="Times New Roman" w:hAnsi="Times New Roman" w:cs="Times New Roman"/>
                <w:i/>
                <w:iCs/>
              </w:rPr>
              <w:t>W</w:t>
            </w:r>
            <w:r w:rsidRPr="00DD587C">
              <w:rPr>
                <w:rFonts w:ascii="Times New Roman" w:hAnsi="Times New Roman" w:cs="Times New Roman"/>
                <w:i/>
                <w:iCs/>
                <w:vertAlign w:val="subscript"/>
              </w:rPr>
              <w:t>d</w:t>
            </w:r>
            <w:r w:rsidRPr="00DD587C">
              <w:rPr>
                <w:rFonts w:ascii="Times New Roman" w:hAnsi="Times New Roman" w:cs="Times New Roman"/>
              </w:rPr>
              <w:t>, мм</w:t>
            </w:r>
          </w:p>
        </w:tc>
      </w:tr>
      <w:tr w:rsidR="004B2D38" w:rsidRPr="00DD587C">
        <w:trPr>
          <w:cantSplit/>
        </w:trPr>
        <w:tc>
          <w:tcPr>
            <w:tcW w:w="2672"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Неподвижное взрывонепроницаемое соединение, подвижное взрывонепроницаемое соединение тяг и валиков управления (рис.П5.1, П5.2, П5.4)</w:t>
            </w:r>
          </w:p>
        </w:tc>
        <w:tc>
          <w:tcPr>
            <w:tcW w:w="1336"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131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31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670"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324"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332"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672"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p>
        </w:tc>
        <w:tc>
          <w:tcPr>
            <w:tcW w:w="1332" w:type="dxa"/>
            <w:tcBorders>
              <w:top w:val="nil"/>
              <w:bottom w:val="nil"/>
            </w:tcBorders>
          </w:tcPr>
          <w:p w:rsidR="004B2D38" w:rsidRPr="00DD587C" w:rsidRDefault="004B2D38">
            <w:pPr>
              <w:pStyle w:val="a3"/>
              <w:jc w:val="center"/>
              <w:rPr>
                <w:rFonts w:ascii="Times New Roman" w:hAnsi="Times New Roman" w:cs="Times New Roman"/>
              </w:rPr>
            </w:pPr>
          </w:p>
        </w:tc>
        <w:tc>
          <w:tcPr>
            <w:tcW w:w="2672" w:type="dxa"/>
            <w:tcBorders>
              <w:top w:val="nil"/>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 100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2000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p>
        </w:tc>
        <w:tc>
          <w:tcPr>
            <w:tcW w:w="1332" w:type="dxa"/>
            <w:tcBorders>
              <w:top w:val="nil"/>
              <w:bottom w:val="nil"/>
            </w:tcBorders>
          </w:tcPr>
          <w:p w:rsidR="004B2D38" w:rsidRPr="00DD587C" w:rsidRDefault="004B2D38">
            <w:pPr>
              <w:pStyle w:val="a3"/>
              <w:jc w:val="center"/>
              <w:rPr>
                <w:rFonts w:ascii="Times New Roman" w:hAnsi="Times New Roman" w:cs="Times New Roman"/>
              </w:rPr>
            </w:pPr>
          </w:p>
        </w:tc>
        <w:tc>
          <w:tcPr>
            <w:tcW w:w="2672" w:type="dxa"/>
            <w:tcBorders>
              <w:top w:val="nil"/>
              <w:bottom w:val="nil"/>
            </w:tcBorders>
          </w:tcPr>
          <w:p w:rsidR="004B2D38" w:rsidRPr="00DD587C" w:rsidRDefault="004B2D38">
            <w:pPr>
              <w:pStyle w:val="a3"/>
              <w:jc w:val="center"/>
              <w:rPr>
                <w:rFonts w:ascii="Times New Roman" w:hAnsi="Times New Roman" w:cs="Times New Roman"/>
              </w:rPr>
            </w:pP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2000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672" w:type="dxa"/>
            <w:vMerge/>
            <w:tcBorders>
              <w:bottom w:val="single" w:sz="4" w:space="0" w:color="auto"/>
            </w:tcBorders>
          </w:tcPr>
          <w:p w:rsidR="004B2D38" w:rsidRPr="00DD587C" w:rsidRDefault="004B2D38">
            <w:pPr>
              <w:pStyle w:val="a3"/>
              <w:jc w:val="both"/>
              <w:rPr>
                <w:rFonts w:ascii="Times New Roman" w:hAnsi="Times New Roman" w:cs="Times New Roman"/>
              </w:rPr>
            </w:pPr>
          </w:p>
        </w:tc>
        <w:tc>
          <w:tcPr>
            <w:tcW w:w="1336"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131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267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32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2672"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val="restart"/>
            <w:tcBorders>
              <w:top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Подвижное взрывонепроницаемое соединение валов электрических машин с подшипниками скольжения (рис. П5.3)</w:t>
            </w:r>
          </w:p>
        </w:tc>
        <w:tc>
          <w:tcPr>
            <w:tcW w:w="1336"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131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31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324"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332"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 100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2000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2000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r>
      <w:tr w:rsidR="004B2D38" w:rsidRPr="00DD587C">
        <w:trPr>
          <w:cantSplit/>
        </w:trPr>
        <w:tc>
          <w:tcPr>
            <w:tcW w:w="2672" w:type="dxa"/>
            <w:vMerge/>
            <w:tcBorders>
              <w:bottom w:val="single" w:sz="4" w:space="0" w:color="auto"/>
            </w:tcBorders>
          </w:tcPr>
          <w:p w:rsidR="004B2D38" w:rsidRPr="00DD587C" w:rsidRDefault="004B2D38">
            <w:pPr>
              <w:pStyle w:val="a3"/>
              <w:jc w:val="both"/>
              <w:rPr>
                <w:rFonts w:ascii="Times New Roman" w:hAnsi="Times New Roman" w:cs="Times New Roman"/>
              </w:rPr>
            </w:pPr>
          </w:p>
        </w:tc>
        <w:tc>
          <w:tcPr>
            <w:tcW w:w="1336"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131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1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324"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32"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0,25</w:t>
            </w:r>
          </w:p>
        </w:tc>
      </w:tr>
      <w:tr w:rsidR="004B2D38" w:rsidRPr="00DD587C">
        <w:trPr>
          <w:cantSplit/>
        </w:trPr>
        <w:tc>
          <w:tcPr>
            <w:tcW w:w="2672" w:type="dxa"/>
            <w:vMerge w:val="restart"/>
            <w:tcBorders>
              <w:top w:val="single" w:sz="4" w:space="0" w:color="auto"/>
            </w:tcBorders>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Подвижное взрывонепроницаемое соединение валов электрических машин с подшипниками качения           (рис. П5.3)</w:t>
            </w:r>
          </w:p>
        </w:tc>
        <w:tc>
          <w:tcPr>
            <w:tcW w:w="1336"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131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31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324"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332"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 100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2000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0,45</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Более 2000</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bottom w:val="nil"/>
            </w:tcBorders>
          </w:tcPr>
          <w:p w:rsidR="004B2D38" w:rsidRPr="00DD587C" w:rsidRDefault="004B2D38">
            <w:pPr>
              <w:pStyle w:val="a3"/>
              <w:jc w:val="center"/>
              <w:rPr>
                <w:rFonts w:ascii="Times New Roman" w:hAnsi="Times New Roman" w:cs="Times New Roman"/>
              </w:rPr>
            </w:pP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1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0,6</w:t>
            </w:r>
          </w:p>
        </w:tc>
        <w:tc>
          <w:tcPr>
            <w:tcW w:w="1324"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33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0,3</w:t>
            </w:r>
          </w:p>
        </w:tc>
      </w:tr>
      <w:tr w:rsidR="004B2D38" w:rsidRPr="00DD587C">
        <w:trPr>
          <w:cantSplit/>
        </w:trPr>
        <w:tc>
          <w:tcPr>
            <w:tcW w:w="2672" w:type="dxa"/>
            <w:vMerge/>
          </w:tcPr>
          <w:p w:rsidR="004B2D38" w:rsidRPr="00DD587C" w:rsidRDefault="004B2D38">
            <w:pPr>
              <w:pStyle w:val="a3"/>
              <w:jc w:val="both"/>
              <w:rPr>
                <w:rFonts w:ascii="Times New Roman" w:hAnsi="Times New Roman" w:cs="Times New Roman"/>
              </w:rPr>
            </w:pPr>
          </w:p>
        </w:tc>
        <w:tc>
          <w:tcPr>
            <w:tcW w:w="1336" w:type="dxa"/>
            <w:tcBorders>
              <w:top w:val="nil"/>
            </w:tcBorders>
          </w:tcPr>
          <w:p w:rsidR="004B2D38" w:rsidRPr="00DD587C" w:rsidRDefault="004B2D38">
            <w:pPr>
              <w:pStyle w:val="a3"/>
              <w:jc w:val="center"/>
              <w:rPr>
                <w:rFonts w:ascii="Times New Roman" w:hAnsi="Times New Roman" w:cs="Times New Roman"/>
              </w:rPr>
            </w:pPr>
          </w:p>
        </w:tc>
        <w:tc>
          <w:tcPr>
            <w:tcW w:w="131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1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0"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0,75</w:t>
            </w:r>
          </w:p>
        </w:tc>
        <w:tc>
          <w:tcPr>
            <w:tcW w:w="1324"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332"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672"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0,4</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sectPr w:rsidR="004B2D38" w:rsidRPr="00DD587C">
          <w:pgSz w:w="16838" w:h="11906" w:orient="landscape" w:code="9"/>
          <w:pgMar w:top="1134" w:right="1134" w:bottom="1134" w:left="1134" w:header="709" w:footer="709" w:gutter="0"/>
          <w:cols w:space="708"/>
          <w:docGrid w:linePitch="360"/>
        </w:sectPr>
      </w:pPr>
    </w:p>
    <w:p w:rsidR="004B2D38" w:rsidRPr="00DD587C" w:rsidRDefault="004B2D38">
      <w:pPr>
        <w:pStyle w:val="a3"/>
        <w:ind w:firstLine="284"/>
        <w:jc w:val="right"/>
        <w:rPr>
          <w:rFonts w:ascii="Times New Roman" w:hAnsi="Times New Roman" w:cs="Times New Roman"/>
        </w:rPr>
      </w:pPr>
      <w:r w:rsidRPr="00DD587C">
        <w:rPr>
          <w:rFonts w:ascii="Times New Roman" w:hAnsi="Times New Roman" w:cs="Times New Roman"/>
        </w:rPr>
        <w:t>Таблица П5.7.</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Параметры взрывонепроницаемых соединений электрооборудования подгруппы IIC</w:t>
      </w:r>
    </w:p>
    <w:p w:rsidR="004B2D38" w:rsidRPr="00DD587C" w:rsidRDefault="004B2D38">
      <w:pPr>
        <w:pStyle w:val="a3"/>
        <w:ind w:firstLine="284"/>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01"/>
        <w:gridCol w:w="1407"/>
        <w:gridCol w:w="968"/>
        <w:gridCol w:w="1193"/>
        <w:gridCol w:w="2399"/>
      </w:tblGrid>
      <w:tr w:rsidR="004B2D38" w:rsidRPr="00DD587C">
        <w:trPr>
          <w:cantSplit/>
        </w:trPr>
        <w:tc>
          <w:tcPr>
            <w:tcW w:w="2401" w:type="dxa"/>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Вид взрывонепроницаемого соединения</w:t>
            </w:r>
          </w:p>
        </w:tc>
        <w:tc>
          <w:tcPr>
            <w:tcW w:w="1407"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Свободный объем оболочки, см</w:t>
            </w:r>
            <w:r w:rsidRPr="00DD587C">
              <w:rPr>
                <w:rFonts w:ascii="Times New Roman" w:hAnsi="Times New Roman" w:cs="Times New Roman"/>
                <w:sz w:val="18"/>
                <w:vertAlign w:val="superscript"/>
              </w:rPr>
              <w:t>3</w:t>
            </w:r>
          </w:p>
        </w:tc>
        <w:tc>
          <w:tcPr>
            <w:tcW w:w="968"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Длина щели </w:t>
            </w:r>
            <w:r w:rsidRPr="00DD587C">
              <w:rPr>
                <w:rFonts w:ascii="Times New Roman" w:hAnsi="Times New Roman" w:cs="Times New Roman"/>
                <w:i/>
                <w:iCs/>
                <w:sz w:val="18"/>
              </w:rPr>
              <w:t>L</w:t>
            </w:r>
            <w:r w:rsidRPr="00DD587C">
              <w:rPr>
                <w:rFonts w:ascii="Times New Roman" w:hAnsi="Times New Roman" w:cs="Times New Roman"/>
                <w:sz w:val="18"/>
                <w:vertAlign w:val="subscript"/>
              </w:rPr>
              <w:t>1</w:t>
            </w:r>
            <w:r w:rsidRPr="00DD587C">
              <w:rPr>
                <w:rFonts w:ascii="Times New Roman" w:hAnsi="Times New Roman" w:cs="Times New Roman"/>
                <w:sz w:val="18"/>
              </w:rPr>
              <w:t>, мм</w:t>
            </w:r>
          </w:p>
        </w:tc>
        <w:tc>
          <w:tcPr>
            <w:tcW w:w="1193"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Длина щели до отверстия под болт </w:t>
            </w:r>
            <w:r w:rsidRPr="00DD587C">
              <w:rPr>
                <w:rFonts w:ascii="Times New Roman" w:hAnsi="Times New Roman" w:cs="Times New Roman"/>
                <w:i/>
                <w:iCs/>
                <w:sz w:val="18"/>
              </w:rPr>
              <w:t>L</w:t>
            </w:r>
            <w:r w:rsidRPr="00DD587C">
              <w:rPr>
                <w:rFonts w:ascii="Times New Roman" w:hAnsi="Times New Roman" w:cs="Times New Roman"/>
                <w:sz w:val="18"/>
                <w:vertAlign w:val="subscript"/>
              </w:rPr>
              <w:t>1</w:t>
            </w:r>
            <w:r w:rsidRPr="00DD587C">
              <w:rPr>
                <w:rFonts w:ascii="Times New Roman" w:hAnsi="Times New Roman" w:cs="Times New Roman"/>
                <w:sz w:val="18"/>
              </w:rPr>
              <w:t>, мм</w:t>
            </w:r>
          </w:p>
        </w:tc>
        <w:tc>
          <w:tcPr>
            <w:tcW w:w="2399" w:type="dxa"/>
            <w:tcBorders>
              <w:bottom w:val="single" w:sz="4" w:space="0" w:color="auto"/>
            </w:tcBorders>
          </w:tcPr>
          <w:p w:rsidR="004B2D38" w:rsidRPr="00DD587C" w:rsidRDefault="004B2D38">
            <w:pPr>
              <w:pStyle w:val="a3"/>
              <w:jc w:val="center"/>
              <w:rPr>
                <w:rFonts w:ascii="Times New Roman" w:hAnsi="Times New Roman" w:cs="Times New Roman"/>
                <w:sz w:val="18"/>
              </w:rPr>
            </w:pPr>
            <w:r w:rsidRPr="00DD587C">
              <w:rPr>
                <w:rFonts w:ascii="Times New Roman" w:hAnsi="Times New Roman" w:cs="Times New Roman"/>
                <w:sz w:val="18"/>
              </w:rPr>
              <w:t xml:space="preserve">Ширина щели плоского и цилиндрического взрывонепроницаемых соединений </w:t>
            </w:r>
            <w:r w:rsidRPr="00DD587C">
              <w:rPr>
                <w:rFonts w:ascii="Times New Roman" w:hAnsi="Times New Roman" w:cs="Times New Roman"/>
                <w:i/>
                <w:iCs/>
                <w:sz w:val="18"/>
              </w:rPr>
              <w:t>W</w:t>
            </w:r>
            <w:r w:rsidRPr="00DD587C">
              <w:rPr>
                <w:rFonts w:ascii="Times New Roman" w:hAnsi="Times New Roman" w:cs="Times New Roman"/>
                <w:sz w:val="18"/>
                <w:vertAlign w:val="subscript"/>
              </w:rPr>
              <w:t>1</w:t>
            </w:r>
            <w:r w:rsidRPr="00DD587C">
              <w:rPr>
                <w:rFonts w:ascii="Times New Roman" w:hAnsi="Times New Roman" w:cs="Times New Roman"/>
                <w:sz w:val="18"/>
              </w:rPr>
              <w:t xml:space="preserve"> и </w:t>
            </w:r>
            <w:r w:rsidRPr="00DD587C">
              <w:rPr>
                <w:rFonts w:ascii="Times New Roman" w:hAnsi="Times New Roman" w:cs="Times New Roman"/>
                <w:i/>
                <w:iCs/>
                <w:sz w:val="18"/>
              </w:rPr>
              <w:t>W</w:t>
            </w:r>
            <w:r w:rsidRPr="00DD587C">
              <w:rPr>
                <w:rFonts w:ascii="Times New Roman" w:hAnsi="Times New Roman" w:cs="Times New Roman"/>
                <w:i/>
                <w:iCs/>
                <w:sz w:val="18"/>
                <w:vertAlign w:val="subscript"/>
              </w:rPr>
              <w:t>d</w:t>
            </w:r>
            <w:r w:rsidRPr="00DD587C">
              <w:rPr>
                <w:rFonts w:ascii="Times New Roman" w:hAnsi="Times New Roman" w:cs="Times New Roman"/>
                <w:sz w:val="18"/>
              </w:rPr>
              <w:t>, мм</w:t>
            </w:r>
          </w:p>
        </w:tc>
      </w:tr>
      <w:tr w:rsidR="004B2D38" w:rsidRPr="00DD587C">
        <w:trPr>
          <w:cantSplit/>
        </w:trPr>
        <w:tc>
          <w:tcPr>
            <w:tcW w:w="2401"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Плоское неподвижное взрывонепроницаемое соединение (рис. П5.1)</w:t>
            </w:r>
          </w:p>
        </w:tc>
        <w:tc>
          <w:tcPr>
            <w:tcW w:w="1407"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968"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193"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399"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 100 до 500</w:t>
            </w:r>
          </w:p>
        </w:tc>
        <w:tc>
          <w:tcPr>
            <w:tcW w:w="968"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9,5</w:t>
            </w:r>
          </w:p>
        </w:tc>
        <w:tc>
          <w:tcPr>
            <w:tcW w:w="1193"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2399" w:type="dxa"/>
            <w:tcBorders>
              <w:top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401" w:type="dxa"/>
            <w:vMerge w:val="restart"/>
          </w:tcPr>
          <w:p w:rsidR="004B2D38" w:rsidRPr="00DD587C" w:rsidRDefault="004B2D38">
            <w:pPr>
              <w:pStyle w:val="a3"/>
              <w:jc w:val="both"/>
              <w:rPr>
                <w:rFonts w:ascii="Times New Roman" w:hAnsi="Times New Roman" w:cs="Times New Roman"/>
              </w:rPr>
            </w:pPr>
            <w:r w:rsidRPr="00DD587C">
              <w:rPr>
                <w:rFonts w:ascii="Times New Roman" w:hAnsi="Times New Roman" w:cs="Times New Roman"/>
              </w:rPr>
              <w:t>Цилиндрическое неподвижное взрывонепроницаемое соединение</w:t>
            </w:r>
          </w:p>
        </w:tc>
        <w:tc>
          <w:tcPr>
            <w:tcW w:w="1407"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500</w:t>
            </w:r>
          </w:p>
        </w:tc>
        <w:tc>
          <w:tcPr>
            <w:tcW w:w="968"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193"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 500</w:t>
            </w: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2000</w:t>
            </w: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Выше 2000</w:t>
            </w: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0,5</w:t>
            </w:r>
          </w:p>
        </w:tc>
      </w:tr>
      <w:tr w:rsidR="004B2D38" w:rsidRPr="00DD587C">
        <w:trPr>
          <w:cantSplit/>
        </w:trPr>
        <w:tc>
          <w:tcPr>
            <w:tcW w:w="2401" w:type="dxa"/>
            <w:vMerge/>
          </w:tcPr>
          <w:p w:rsidR="004B2D38" w:rsidRPr="00DD587C" w:rsidRDefault="004B2D38">
            <w:pPr>
              <w:pStyle w:val="a3"/>
              <w:jc w:val="both"/>
              <w:rPr>
                <w:rFonts w:ascii="Times New Roman" w:hAnsi="Times New Roman" w:cs="Times New Roman"/>
              </w:rPr>
            </w:pPr>
          </w:p>
        </w:tc>
        <w:tc>
          <w:tcPr>
            <w:tcW w:w="140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968"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193"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401" w:type="dxa"/>
            <w:vMerge w:val="restart"/>
          </w:tcPr>
          <w:p w:rsidR="004B2D38" w:rsidRPr="00DD587C" w:rsidRDefault="004B2D38">
            <w:pPr>
              <w:pStyle w:val="a3"/>
              <w:rPr>
                <w:rFonts w:ascii="Times New Roman" w:hAnsi="Times New Roman" w:cs="Times New Roman"/>
              </w:rPr>
            </w:pPr>
            <w:r w:rsidRPr="00DD587C">
              <w:rPr>
                <w:rFonts w:ascii="Times New Roman" w:hAnsi="Times New Roman" w:cs="Times New Roman"/>
              </w:rPr>
              <w:t xml:space="preserve">Плоскоцилиндрическое неподвижное взрывонепроницаемое соединение, (рис.П5.2, %; </w:t>
            </w:r>
            <w:r w:rsidRPr="00DD587C">
              <w:rPr>
                <w:rFonts w:ascii="Times New Roman" w:hAnsi="Times New Roman" w:cs="Times New Roman"/>
                <w:i/>
                <w:iCs/>
                <w:lang w:val="en-US"/>
              </w:rPr>
              <w:t>b</w:t>
            </w:r>
            <w:r w:rsidRPr="00DD587C">
              <w:rPr>
                <w:rFonts w:ascii="Times New Roman" w:hAnsi="Times New Roman" w:cs="Times New Roman"/>
              </w:rPr>
              <w:t>&gt;0,5</w:t>
            </w:r>
            <w:r w:rsidRPr="00DD587C">
              <w:rPr>
                <w:rFonts w:ascii="Times New Roman" w:hAnsi="Times New Roman" w:cs="Times New Roman"/>
                <w:i/>
                <w:iCs/>
                <w:lang w:val="en-US"/>
              </w:rPr>
              <w:t>L</w:t>
            </w:r>
            <w:r w:rsidRPr="00DD587C">
              <w:rPr>
                <w:rFonts w:ascii="Times New Roman" w:hAnsi="Times New Roman" w:cs="Times New Roman"/>
                <w:vertAlign w:val="subscript"/>
              </w:rPr>
              <w:t>1</w:t>
            </w:r>
            <w:r w:rsidRPr="00DD587C">
              <w:rPr>
                <w:rFonts w:ascii="Times New Roman" w:hAnsi="Times New Roman" w:cs="Times New Roman"/>
              </w:rPr>
              <w:t xml:space="preserve">, </w:t>
            </w:r>
            <w:r w:rsidRPr="00DD587C">
              <w:rPr>
                <w:rFonts w:ascii="Times New Roman" w:hAnsi="Times New Roman" w:cs="Times New Roman"/>
                <w:i/>
                <w:iCs/>
                <w:lang w:val="en-US"/>
              </w:rPr>
              <w:t>c</w:t>
            </w:r>
            <w:r w:rsidRPr="00DD587C">
              <w:rPr>
                <w:rFonts w:ascii="Times New Roman" w:hAnsi="Times New Roman" w:cs="Times New Roman"/>
              </w:rPr>
              <w:t>+</w:t>
            </w:r>
            <w:r w:rsidRPr="00DD587C">
              <w:rPr>
                <w:rFonts w:ascii="Times New Roman" w:hAnsi="Times New Roman" w:cs="Times New Roman"/>
                <w:i/>
                <w:iCs/>
                <w:lang w:val="en-US"/>
              </w:rPr>
              <w:t>a</w:t>
            </w:r>
            <w:r w:rsidRPr="00DD587C">
              <w:rPr>
                <w:rFonts w:ascii="Times New Roman" w:hAnsi="Times New Roman" w:cs="Times New Roman"/>
              </w:rPr>
              <w:t xml:space="preserve"> &gt; 6 мм)</w:t>
            </w:r>
          </w:p>
        </w:tc>
        <w:tc>
          <w:tcPr>
            <w:tcW w:w="140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2000</w:t>
            </w:r>
          </w:p>
        </w:tc>
        <w:tc>
          <w:tcPr>
            <w:tcW w:w="968"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12,5</w:t>
            </w:r>
          </w:p>
        </w:tc>
        <w:tc>
          <w:tcPr>
            <w:tcW w:w="1193"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8</w:t>
            </w:r>
          </w:p>
        </w:tc>
        <w:tc>
          <w:tcPr>
            <w:tcW w:w="2399"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0,18</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9</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0,2</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Выше</w:t>
            </w:r>
            <w:r w:rsidRPr="00DD587C">
              <w:rPr>
                <w:rFonts w:ascii="Times New Roman" w:hAnsi="Times New Roman" w:cs="Times New Roman"/>
                <w:lang w:val="en-US"/>
              </w:rPr>
              <w:t xml:space="preserve"> 2000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25</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9</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0,18</w:t>
            </w:r>
          </w:p>
        </w:tc>
      </w:tr>
      <w:tr w:rsidR="004B2D38" w:rsidRPr="00DD587C">
        <w:trPr>
          <w:cantSplit/>
        </w:trPr>
        <w:tc>
          <w:tcPr>
            <w:tcW w:w="2401" w:type="dxa"/>
            <w:vMerge/>
            <w:tcBorders>
              <w:bottom w:val="single" w:sz="4" w:space="0" w:color="auto"/>
            </w:tcBorders>
          </w:tcPr>
          <w:p w:rsidR="004B2D38" w:rsidRPr="00DD587C" w:rsidRDefault="004B2D38">
            <w:pPr>
              <w:pStyle w:val="a3"/>
              <w:rPr>
                <w:rFonts w:ascii="Times New Roman" w:hAnsi="Times New Roman" w:cs="Times New Roman"/>
              </w:rPr>
            </w:pPr>
          </w:p>
        </w:tc>
        <w:tc>
          <w:tcPr>
            <w:tcW w:w="140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968"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193"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9</w:t>
            </w:r>
          </w:p>
        </w:tc>
        <w:tc>
          <w:tcPr>
            <w:tcW w:w="2399"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401" w:type="dxa"/>
            <w:vMerge w:val="restart"/>
            <w:tcBorders>
              <w:top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Подвижное взрывонепроницаемое соединение тяг и валиков управления, (рис.П5.4)</w:t>
            </w:r>
          </w:p>
        </w:tc>
        <w:tc>
          <w:tcPr>
            <w:tcW w:w="140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968"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193"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0,15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0,2</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w:t>
            </w:r>
            <w:r w:rsidRPr="00DD587C">
              <w:rPr>
                <w:rFonts w:ascii="Times New Roman" w:hAnsi="Times New Roman" w:cs="Times New Roman"/>
                <w:lang w:val="en-US"/>
              </w:rPr>
              <w:t xml:space="preserve"> 100 </w:t>
            </w:r>
            <w:r w:rsidRPr="00DD587C">
              <w:rPr>
                <w:rFonts w:ascii="Times New Roman" w:hAnsi="Times New Roman" w:cs="Times New Roman"/>
              </w:rPr>
              <w:t xml:space="preserve">до </w:t>
            </w:r>
            <w:r w:rsidRPr="00DD587C">
              <w:rPr>
                <w:rFonts w:ascii="Times New Roman" w:hAnsi="Times New Roman" w:cs="Times New Roman"/>
                <w:lang w:val="en-US"/>
              </w:rPr>
              <w:t>500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6</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0,1</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0,15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0,2</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w:t>
            </w:r>
            <w:r w:rsidRPr="00DD587C">
              <w:rPr>
                <w:rFonts w:ascii="Times New Roman" w:hAnsi="Times New Roman" w:cs="Times New Roman"/>
                <w:lang w:val="en-US"/>
              </w:rPr>
              <w:t xml:space="preserve"> 500 </w:t>
            </w:r>
            <w:r w:rsidRPr="00DD587C">
              <w:rPr>
                <w:rFonts w:ascii="Times New Roman" w:hAnsi="Times New Roman" w:cs="Times New Roman"/>
              </w:rPr>
              <w:t xml:space="preserve">до </w:t>
            </w:r>
            <w:r w:rsidRPr="00DD587C">
              <w:rPr>
                <w:rFonts w:ascii="Times New Roman" w:hAnsi="Times New Roman" w:cs="Times New Roman"/>
                <w:lang w:val="en-US"/>
              </w:rPr>
              <w:t>2000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0,15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0,2</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Выше</w:t>
            </w:r>
            <w:r w:rsidRPr="00DD587C">
              <w:rPr>
                <w:rFonts w:ascii="Times New Roman" w:hAnsi="Times New Roman" w:cs="Times New Roman"/>
                <w:lang w:val="en-US"/>
              </w:rPr>
              <w:t xml:space="preserve"> 2000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25</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0,15</w:t>
            </w:r>
          </w:p>
        </w:tc>
      </w:tr>
      <w:tr w:rsidR="004B2D38" w:rsidRPr="00DD587C">
        <w:trPr>
          <w:cantSplit/>
        </w:trPr>
        <w:tc>
          <w:tcPr>
            <w:tcW w:w="2401" w:type="dxa"/>
            <w:vMerge/>
            <w:tcBorders>
              <w:bottom w:val="single" w:sz="4" w:space="0" w:color="auto"/>
            </w:tcBorders>
          </w:tcPr>
          <w:p w:rsidR="004B2D38" w:rsidRPr="00DD587C" w:rsidRDefault="004B2D38">
            <w:pPr>
              <w:pStyle w:val="a3"/>
              <w:rPr>
                <w:rFonts w:ascii="Times New Roman" w:hAnsi="Times New Roman" w:cs="Times New Roman"/>
              </w:rPr>
            </w:pPr>
          </w:p>
        </w:tc>
        <w:tc>
          <w:tcPr>
            <w:tcW w:w="1407" w:type="dxa"/>
            <w:tcBorders>
              <w:top w:val="nil"/>
              <w:bottom w:val="single" w:sz="4" w:space="0" w:color="auto"/>
            </w:tcBorders>
          </w:tcPr>
          <w:p w:rsidR="004B2D38" w:rsidRPr="00DD587C" w:rsidRDefault="004B2D38">
            <w:pPr>
              <w:pStyle w:val="a3"/>
              <w:jc w:val="center"/>
              <w:rPr>
                <w:rFonts w:ascii="Times New Roman" w:hAnsi="Times New Roman" w:cs="Times New Roman"/>
              </w:rPr>
            </w:pPr>
          </w:p>
        </w:tc>
        <w:tc>
          <w:tcPr>
            <w:tcW w:w="968"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40</w:t>
            </w:r>
          </w:p>
        </w:tc>
        <w:tc>
          <w:tcPr>
            <w:tcW w:w="1193"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single" w:sz="4" w:space="0" w:color="auto"/>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0,2</w:t>
            </w:r>
          </w:p>
        </w:tc>
      </w:tr>
      <w:tr w:rsidR="004B2D38" w:rsidRPr="00DD587C">
        <w:trPr>
          <w:cantSplit/>
        </w:trPr>
        <w:tc>
          <w:tcPr>
            <w:tcW w:w="2401" w:type="dxa"/>
            <w:vMerge w:val="restart"/>
            <w:tcBorders>
              <w:top w:val="single" w:sz="4" w:space="0" w:color="auto"/>
            </w:tcBorders>
          </w:tcPr>
          <w:p w:rsidR="004B2D38" w:rsidRPr="00DD587C" w:rsidRDefault="004B2D38">
            <w:pPr>
              <w:pStyle w:val="a3"/>
              <w:rPr>
                <w:rFonts w:ascii="Times New Roman" w:hAnsi="Times New Roman" w:cs="Times New Roman"/>
              </w:rPr>
            </w:pPr>
            <w:r w:rsidRPr="00DD587C">
              <w:rPr>
                <w:rFonts w:ascii="Times New Roman" w:hAnsi="Times New Roman" w:cs="Times New Roman"/>
              </w:rPr>
              <w:t>Подвижное взрывонепроницаемое соединение валов электрических машин с подшипниками качения, (рис. П</w:t>
            </w:r>
            <w:r w:rsidRPr="00DD587C">
              <w:rPr>
                <w:rFonts w:ascii="Times New Roman" w:hAnsi="Times New Roman" w:cs="Times New Roman"/>
                <w:lang w:val="en-US"/>
              </w:rPr>
              <w:t>5.3)</w:t>
            </w:r>
          </w:p>
        </w:tc>
        <w:tc>
          <w:tcPr>
            <w:tcW w:w="1407"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До 100</w:t>
            </w:r>
          </w:p>
        </w:tc>
        <w:tc>
          <w:tcPr>
            <w:tcW w:w="968"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6</w:t>
            </w:r>
          </w:p>
        </w:tc>
        <w:tc>
          <w:tcPr>
            <w:tcW w:w="1193"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single" w:sz="4" w:space="0" w:color="auto"/>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0,15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0,25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0,3</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w:t>
            </w:r>
            <w:r w:rsidRPr="00DD587C">
              <w:rPr>
                <w:rFonts w:ascii="Times New Roman" w:hAnsi="Times New Roman" w:cs="Times New Roman"/>
                <w:lang w:val="en-US"/>
              </w:rPr>
              <w:t xml:space="preserve"> 100 </w:t>
            </w:r>
            <w:r w:rsidRPr="00DD587C">
              <w:rPr>
                <w:rFonts w:ascii="Times New Roman" w:hAnsi="Times New Roman" w:cs="Times New Roman"/>
              </w:rPr>
              <w:t xml:space="preserve">до </w:t>
            </w:r>
            <w:r w:rsidRPr="00DD587C">
              <w:rPr>
                <w:rFonts w:ascii="Times New Roman" w:hAnsi="Times New Roman" w:cs="Times New Roman"/>
                <w:lang w:val="en-US"/>
              </w:rPr>
              <w:t>500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9,5</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0,15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0,25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0,3</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От</w:t>
            </w:r>
            <w:r w:rsidRPr="00DD587C">
              <w:rPr>
                <w:rFonts w:ascii="Times New Roman" w:hAnsi="Times New Roman" w:cs="Times New Roman"/>
                <w:lang w:val="en-US"/>
              </w:rPr>
              <w:t xml:space="preserve"> 500 </w:t>
            </w:r>
            <w:r w:rsidRPr="00DD587C">
              <w:rPr>
                <w:rFonts w:ascii="Times New Roman" w:hAnsi="Times New Roman" w:cs="Times New Roman"/>
              </w:rPr>
              <w:t xml:space="preserve">до </w:t>
            </w:r>
            <w:r w:rsidRPr="00DD587C">
              <w:rPr>
                <w:rFonts w:ascii="Times New Roman" w:hAnsi="Times New Roman" w:cs="Times New Roman"/>
                <w:lang w:val="en-US"/>
              </w:rPr>
              <w:t>2000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12,5</w:t>
            </w:r>
          </w:p>
        </w:tc>
        <w:tc>
          <w:tcPr>
            <w:tcW w:w="1193"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0,25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0,3</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bottom w:val="nil"/>
            </w:tcBorders>
          </w:tcPr>
          <w:p w:rsidR="004B2D38" w:rsidRPr="00DD587C" w:rsidRDefault="004B2D38">
            <w:pPr>
              <w:pStyle w:val="a3"/>
              <w:jc w:val="center"/>
              <w:rPr>
                <w:rFonts w:ascii="Times New Roman" w:hAnsi="Times New Roman" w:cs="Times New Roman"/>
              </w:rPr>
            </w:pPr>
            <w:r w:rsidRPr="00DD587C">
              <w:rPr>
                <w:rFonts w:ascii="Times New Roman" w:hAnsi="Times New Roman" w:cs="Times New Roman"/>
              </w:rPr>
              <w:t>Выше</w:t>
            </w:r>
            <w:r w:rsidRPr="00DD587C">
              <w:rPr>
                <w:rFonts w:ascii="Times New Roman" w:hAnsi="Times New Roman" w:cs="Times New Roman"/>
                <w:lang w:val="en-US"/>
              </w:rPr>
              <w:t xml:space="preserve"> 2000</w:t>
            </w:r>
          </w:p>
        </w:tc>
        <w:tc>
          <w:tcPr>
            <w:tcW w:w="968"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25</w:t>
            </w:r>
          </w:p>
        </w:tc>
        <w:tc>
          <w:tcPr>
            <w:tcW w:w="1193"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bottom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0,25</w:t>
            </w:r>
          </w:p>
        </w:tc>
      </w:tr>
      <w:tr w:rsidR="004B2D38" w:rsidRPr="00DD587C">
        <w:trPr>
          <w:cantSplit/>
        </w:trPr>
        <w:tc>
          <w:tcPr>
            <w:tcW w:w="2401" w:type="dxa"/>
            <w:vMerge/>
          </w:tcPr>
          <w:p w:rsidR="004B2D38" w:rsidRPr="00DD587C" w:rsidRDefault="004B2D38">
            <w:pPr>
              <w:pStyle w:val="a3"/>
              <w:rPr>
                <w:rFonts w:ascii="Times New Roman" w:hAnsi="Times New Roman" w:cs="Times New Roman"/>
              </w:rPr>
            </w:pPr>
          </w:p>
        </w:tc>
        <w:tc>
          <w:tcPr>
            <w:tcW w:w="1407" w:type="dxa"/>
            <w:tcBorders>
              <w:top w:val="nil"/>
            </w:tcBorders>
          </w:tcPr>
          <w:p w:rsidR="004B2D38" w:rsidRPr="00DD587C" w:rsidRDefault="004B2D38">
            <w:pPr>
              <w:pStyle w:val="a3"/>
              <w:jc w:val="center"/>
              <w:rPr>
                <w:rFonts w:ascii="Times New Roman" w:hAnsi="Times New Roman" w:cs="Times New Roman"/>
              </w:rPr>
            </w:pPr>
          </w:p>
        </w:tc>
        <w:tc>
          <w:tcPr>
            <w:tcW w:w="968" w:type="dxa"/>
            <w:tcBorders>
              <w:top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40</w:t>
            </w:r>
          </w:p>
        </w:tc>
        <w:tc>
          <w:tcPr>
            <w:tcW w:w="1193" w:type="dxa"/>
            <w:tcBorders>
              <w:top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w:t>
            </w:r>
          </w:p>
        </w:tc>
        <w:tc>
          <w:tcPr>
            <w:tcW w:w="2399" w:type="dxa"/>
            <w:tcBorders>
              <w:top w:val="nil"/>
            </w:tcBorders>
          </w:tcPr>
          <w:p w:rsidR="004B2D38" w:rsidRPr="00DD587C" w:rsidRDefault="004B2D38">
            <w:pPr>
              <w:pStyle w:val="a3"/>
              <w:jc w:val="center"/>
              <w:rPr>
                <w:rFonts w:ascii="Times New Roman" w:hAnsi="Times New Roman" w:cs="Times New Roman"/>
                <w:lang w:val="en-US"/>
              </w:rPr>
            </w:pPr>
            <w:r w:rsidRPr="00DD587C">
              <w:rPr>
                <w:rFonts w:ascii="Times New Roman" w:hAnsi="Times New Roman" w:cs="Times New Roman"/>
                <w:lang w:val="en-US"/>
              </w:rPr>
              <w:t>0,3</w:t>
            </w:r>
          </w:p>
        </w:tc>
      </w:tr>
    </w:tbl>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right"/>
        <w:rPr>
          <w:rFonts w:ascii="Times New Roman" w:hAnsi="Times New Roman" w:cs="Times New Roman"/>
          <w:i/>
          <w:iCs/>
          <w:lang w:val="en-US"/>
        </w:rPr>
      </w:pPr>
      <w:r w:rsidRPr="00DD587C">
        <w:rPr>
          <w:rFonts w:ascii="Times New Roman" w:hAnsi="Times New Roman" w:cs="Times New Roman"/>
        </w:rPr>
        <w:br w:type="page"/>
      </w:r>
      <w:r w:rsidRPr="00DD587C">
        <w:rPr>
          <w:rFonts w:ascii="Times New Roman" w:hAnsi="Times New Roman" w:cs="Times New Roman"/>
          <w:i/>
          <w:iCs/>
        </w:rPr>
        <w:t>ПРИЛОЖЕНИЕ</w:t>
      </w:r>
      <w:r w:rsidRPr="00DD587C">
        <w:rPr>
          <w:rFonts w:ascii="Times New Roman" w:hAnsi="Times New Roman" w:cs="Times New Roman"/>
          <w:i/>
          <w:iCs/>
          <w:lang w:val="en-US"/>
        </w:rPr>
        <w:t xml:space="preserve"> 6</w:t>
      </w:r>
    </w:p>
    <w:p w:rsidR="004B2D38" w:rsidRPr="00DD587C" w:rsidRDefault="004B2D38">
      <w:pPr>
        <w:pStyle w:val="a3"/>
        <w:ind w:firstLine="284"/>
        <w:jc w:val="both"/>
        <w:rPr>
          <w:rFonts w:ascii="Times New Roman" w:hAnsi="Times New Roman" w:cs="Times New Roman"/>
          <w:lang w:val="en-US"/>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b/>
          <w:bCs/>
        </w:rPr>
        <w:t>Пример установки эластичных колец на взрывозащищенном электрооборудовании</w:t>
      </w:r>
    </w:p>
    <w:p w:rsidR="004B2D38" w:rsidRPr="00DD587C" w:rsidRDefault="004B2D38">
      <w:pPr>
        <w:pStyle w:val="a3"/>
        <w:ind w:firstLine="284"/>
        <w:jc w:val="both"/>
        <w:rPr>
          <w:rFonts w:ascii="Times New Roman" w:hAnsi="Times New Roman" w:cs="Times New Roman"/>
        </w:rPr>
      </w:pPr>
    </w:p>
    <w:p w:rsidR="004B2D38" w:rsidRPr="00DD587C" w:rsidRDefault="0060539D">
      <w:pPr>
        <w:pStyle w:val="a3"/>
        <w:ind w:firstLine="284"/>
        <w:jc w:val="center"/>
        <w:rPr>
          <w:rFonts w:ascii="Times New Roman" w:hAnsi="Times New Roman" w:cs="Times New Roman"/>
        </w:rPr>
      </w:pPr>
      <w:r w:rsidRPr="00DD587C">
        <w:rPr>
          <w:noProof/>
        </w:rPr>
        <w:drawing>
          <wp:inline distT="0" distB="0" distL="0" distR="0">
            <wp:extent cx="2136140" cy="236791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2136140" cy="2367915"/>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Рис.П6.1. Кольцо для уплотнения проводов</w:t>
      </w:r>
    </w:p>
    <w:p w:rsidR="004B2D38" w:rsidRPr="00DD587C" w:rsidRDefault="004B2D38">
      <w:pPr>
        <w:pStyle w:val="a3"/>
        <w:ind w:firstLine="284"/>
        <w:jc w:val="both"/>
        <w:rPr>
          <w:rFonts w:ascii="Times New Roman" w:hAnsi="Times New Roman" w:cs="Times New Roman"/>
        </w:rPr>
      </w:pPr>
    </w:p>
    <w:p w:rsidR="004B2D38" w:rsidRPr="00DD587C" w:rsidRDefault="004B2D38">
      <w:pPr>
        <w:pStyle w:val="a3"/>
        <w:ind w:firstLine="284"/>
        <w:jc w:val="both"/>
        <w:rPr>
          <w:rFonts w:ascii="Times New Roman" w:hAnsi="Times New Roman" w:cs="Times New Roman"/>
        </w:rPr>
      </w:pPr>
    </w:p>
    <w:p w:rsidR="004B2D38" w:rsidRPr="00DD587C" w:rsidRDefault="0060539D">
      <w:pPr>
        <w:pStyle w:val="a3"/>
        <w:ind w:firstLine="284"/>
        <w:jc w:val="center"/>
        <w:rPr>
          <w:rFonts w:ascii="Times New Roman" w:hAnsi="Times New Roman" w:cs="Times New Roman"/>
        </w:rPr>
      </w:pPr>
      <w:r w:rsidRPr="00DD587C">
        <w:rPr>
          <w:noProof/>
        </w:rPr>
        <w:drawing>
          <wp:inline distT="0" distB="0" distL="0" distR="0">
            <wp:extent cx="1781175" cy="2388235"/>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781175" cy="2388235"/>
                    </a:xfrm>
                    <a:prstGeom prst="rect">
                      <a:avLst/>
                    </a:prstGeom>
                    <a:noFill/>
                    <a:ln w="9525">
                      <a:noFill/>
                      <a:miter lim="800000"/>
                      <a:headEnd/>
                      <a:tailEnd/>
                    </a:ln>
                  </pic:spPr>
                </pic:pic>
              </a:graphicData>
            </a:graphic>
          </wp:inline>
        </w:drawing>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rPr>
      </w:pPr>
      <w:r w:rsidRPr="00DD587C">
        <w:rPr>
          <w:rFonts w:ascii="Times New Roman" w:hAnsi="Times New Roman" w:cs="Times New Roman"/>
        </w:rPr>
        <w:t>Рис. П6.2. Кольцо для уплотнения кабелей</w:t>
      </w:r>
    </w:p>
    <w:p w:rsidR="004B2D38" w:rsidRPr="00DD587C" w:rsidRDefault="004B2D38">
      <w:pPr>
        <w:pStyle w:val="a3"/>
        <w:ind w:firstLine="284"/>
        <w:jc w:val="center"/>
        <w:rPr>
          <w:rFonts w:ascii="Times New Roman" w:hAnsi="Times New Roman" w:cs="Times New Roman"/>
        </w:rPr>
      </w:pPr>
    </w:p>
    <w:p w:rsidR="004B2D38" w:rsidRPr="00DD587C" w:rsidRDefault="004B2D38">
      <w:pPr>
        <w:pStyle w:val="a3"/>
        <w:ind w:firstLine="284"/>
        <w:jc w:val="center"/>
        <w:rPr>
          <w:rFonts w:ascii="Times New Roman" w:hAnsi="Times New Roman" w:cs="Times New Roman"/>
          <w:b/>
          <w:bCs/>
        </w:rPr>
      </w:pPr>
      <w:r w:rsidRPr="00DD587C">
        <w:rPr>
          <w:rFonts w:ascii="Times New Roman" w:hAnsi="Times New Roman" w:cs="Times New Roman"/>
        </w:rPr>
        <w:br w:type="page"/>
      </w:r>
      <w:r w:rsidRPr="00DD587C">
        <w:rPr>
          <w:rFonts w:ascii="Times New Roman" w:hAnsi="Times New Roman" w:cs="Times New Roman"/>
          <w:b/>
          <w:bCs/>
        </w:rPr>
        <w:t>СОДЕРЖАНИЕ</w:t>
      </w:r>
    </w:p>
    <w:p w:rsidR="004B2D38" w:rsidRPr="00DD587C" w:rsidRDefault="004B2D38">
      <w:pPr>
        <w:shd w:val="clear" w:color="auto" w:fill="FFFFFF"/>
        <w:ind w:firstLine="284"/>
        <w:jc w:val="both"/>
        <w:rPr>
          <w:color w:val="000000"/>
          <w:sz w:val="20"/>
        </w:rPr>
      </w:pPr>
    </w:p>
    <w:p w:rsidR="004B2D38" w:rsidRPr="00DD587C" w:rsidRDefault="004B2D38">
      <w:pPr>
        <w:shd w:val="clear" w:color="auto" w:fill="FFFFFF"/>
        <w:ind w:firstLine="284"/>
        <w:jc w:val="both"/>
        <w:rPr>
          <w:sz w:val="20"/>
        </w:rPr>
      </w:pPr>
      <w:r w:rsidRPr="00DD587C">
        <w:rPr>
          <w:color w:val="000000"/>
          <w:sz w:val="20"/>
        </w:rPr>
        <w:t>Предисловие</w:t>
      </w:r>
    </w:p>
    <w:p w:rsidR="004B2D38" w:rsidRPr="00DD587C" w:rsidRDefault="004B2D38">
      <w:pPr>
        <w:shd w:val="clear" w:color="auto" w:fill="FFFFFF"/>
        <w:ind w:firstLine="284"/>
        <w:jc w:val="both"/>
        <w:rPr>
          <w:sz w:val="20"/>
        </w:rPr>
      </w:pPr>
      <w:r w:rsidRPr="00DD587C">
        <w:rPr>
          <w:color w:val="000000"/>
          <w:sz w:val="20"/>
        </w:rPr>
        <w:t>Термины, применяемые в правилах технической эксплуатации электроустановок потребителей, и их определения</w:t>
      </w:r>
    </w:p>
    <w:p w:rsidR="004B2D38" w:rsidRPr="00DD587C" w:rsidRDefault="004B2D38">
      <w:pPr>
        <w:shd w:val="clear" w:color="auto" w:fill="FFFFFF"/>
        <w:ind w:firstLine="284"/>
        <w:jc w:val="both"/>
        <w:rPr>
          <w:color w:val="000000"/>
          <w:sz w:val="20"/>
        </w:rPr>
      </w:pPr>
      <w:r w:rsidRPr="00DD587C">
        <w:rPr>
          <w:color w:val="000000"/>
          <w:sz w:val="20"/>
        </w:rPr>
        <w:t>Раздел 1. ОРГАНИЗАЦИЯ ЭКСПЛУАТАЦИИ ЭЛЕКТРОУСТАНОВОК</w:t>
      </w:r>
    </w:p>
    <w:p w:rsidR="004B2D38" w:rsidRPr="00DD587C" w:rsidRDefault="004B2D38">
      <w:pPr>
        <w:shd w:val="clear" w:color="auto" w:fill="FFFFFF"/>
        <w:ind w:firstLine="284"/>
        <w:jc w:val="both"/>
        <w:rPr>
          <w:color w:val="000000"/>
          <w:sz w:val="20"/>
        </w:rPr>
      </w:pPr>
      <w:r w:rsidRPr="00DD587C">
        <w:rPr>
          <w:color w:val="000000"/>
          <w:sz w:val="20"/>
        </w:rPr>
        <w:t>Глава 1.1. Общие требования</w:t>
      </w:r>
    </w:p>
    <w:p w:rsidR="004B2D38" w:rsidRPr="00DD587C" w:rsidRDefault="004B2D38">
      <w:pPr>
        <w:shd w:val="clear" w:color="auto" w:fill="FFFFFF"/>
        <w:ind w:firstLine="284"/>
        <w:jc w:val="both"/>
        <w:rPr>
          <w:color w:val="000000"/>
          <w:sz w:val="20"/>
        </w:rPr>
      </w:pPr>
      <w:r w:rsidRPr="00DD587C">
        <w:rPr>
          <w:color w:val="000000"/>
          <w:sz w:val="20"/>
        </w:rPr>
        <w:t>Глава 1.2. Обязанности, ответственность потребителей за выполнением правил</w:t>
      </w:r>
    </w:p>
    <w:p w:rsidR="004B2D38" w:rsidRPr="00DD587C" w:rsidRDefault="004B2D38">
      <w:pPr>
        <w:shd w:val="clear" w:color="auto" w:fill="FFFFFF"/>
        <w:ind w:firstLine="284"/>
        <w:jc w:val="both"/>
        <w:rPr>
          <w:color w:val="000000"/>
          <w:sz w:val="20"/>
        </w:rPr>
      </w:pPr>
      <w:r w:rsidRPr="00DD587C">
        <w:rPr>
          <w:color w:val="000000"/>
          <w:sz w:val="20"/>
        </w:rPr>
        <w:t>Глава 1.3. Приемка в эксплуатацию электроустановок</w:t>
      </w:r>
    </w:p>
    <w:p w:rsidR="004B2D38" w:rsidRPr="00DD587C" w:rsidRDefault="004B2D38">
      <w:pPr>
        <w:shd w:val="clear" w:color="auto" w:fill="FFFFFF"/>
        <w:ind w:firstLine="284"/>
        <w:jc w:val="both"/>
        <w:rPr>
          <w:color w:val="000000"/>
          <w:sz w:val="20"/>
        </w:rPr>
      </w:pPr>
      <w:r w:rsidRPr="00DD587C">
        <w:rPr>
          <w:color w:val="000000"/>
          <w:sz w:val="20"/>
        </w:rPr>
        <w:t>Глава 1.4. Требования к персоналу и его подготовка</w:t>
      </w:r>
    </w:p>
    <w:p w:rsidR="004B2D38" w:rsidRPr="00DD587C" w:rsidRDefault="004B2D38">
      <w:pPr>
        <w:shd w:val="clear" w:color="auto" w:fill="FFFFFF"/>
        <w:ind w:firstLine="284"/>
        <w:jc w:val="both"/>
        <w:rPr>
          <w:color w:val="000000"/>
          <w:sz w:val="20"/>
        </w:rPr>
      </w:pPr>
      <w:r w:rsidRPr="00DD587C">
        <w:rPr>
          <w:color w:val="000000"/>
          <w:sz w:val="20"/>
        </w:rPr>
        <w:t>Глава 1.5. Управление электрохозяйством</w:t>
      </w:r>
    </w:p>
    <w:p w:rsidR="004B2D38" w:rsidRPr="00DD587C" w:rsidRDefault="004B2D38">
      <w:pPr>
        <w:shd w:val="clear" w:color="auto" w:fill="FFFFFF"/>
        <w:ind w:firstLine="284"/>
        <w:jc w:val="both"/>
        <w:rPr>
          <w:color w:val="000000"/>
          <w:sz w:val="20"/>
        </w:rPr>
      </w:pPr>
      <w:r w:rsidRPr="00DD587C">
        <w:rPr>
          <w:color w:val="000000"/>
          <w:sz w:val="20"/>
        </w:rPr>
        <w:t>Общие положения</w:t>
      </w:r>
    </w:p>
    <w:p w:rsidR="004B2D38" w:rsidRPr="00DD587C" w:rsidRDefault="004B2D38">
      <w:pPr>
        <w:shd w:val="clear" w:color="auto" w:fill="FFFFFF"/>
        <w:ind w:firstLine="284"/>
        <w:jc w:val="both"/>
        <w:rPr>
          <w:color w:val="000000"/>
          <w:sz w:val="20"/>
        </w:rPr>
      </w:pPr>
      <w:r w:rsidRPr="00DD587C">
        <w:rPr>
          <w:color w:val="000000"/>
          <w:sz w:val="20"/>
        </w:rPr>
        <w:t>Оперативное управление</w:t>
      </w:r>
    </w:p>
    <w:p w:rsidR="004B2D38" w:rsidRPr="00DD587C" w:rsidRDefault="004B2D38">
      <w:pPr>
        <w:shd w:val="clear" w:color="auto" w:fill="FFFFFF"/>
        <w:ind w:firstLine="284"/>
        <w:jc w:val="both"/>
        <w:rPr>
          <w:color w:val="000000"/>
          <w:sz w:val="20"/>
        </w:rPr>
      </w:pPr>
      <w:r w:rsidRPr="00DD587C">
        <w:rPr>
          <w:color w:val="000000"/>
          <w:sz w:val="20"/>
        </w:rPr>
        <w:t>Автоматизированные системы управления энергохозяйством</w:t>
      </w:r>
    </w:p>
    <w:p w:rsidR="004B2D38" w:rsidRPr="00DD587C" w:rsidRDefault="004B2D38">
      <w:pPr>
        <w:shd w:val="clear" w:color="auto" w:fill="FFFFFF"/>
        <w:ind w:firstLine="284"/>
        <w:jc w:val="both"/>
        <w:rPr>
          <w:color w:val="000000"/>
          <w:sz w:val="20"/>
        </w:rPr>
      </w:pPr>
      <w:r w:rsidRPr="00DD587C">
        <w:rPr>
          <w:color w:val="000000"/>
          <w:sz w:val="20"/>
        </w:rPr>
        <w:t>Глава 1.6. Техобслуживание, ремонт, модернизация реконструкция</w:t>
      </w:r>
    </w:p>
    <w:p w:rsidR="004B2D38" w:rsidRPr="00DD587C" w:rsidRDefault="004B2D38">
      <w:pPr>
        <w:shd w:val="clear" w:color="auto" w:fill="FFFFFF"/>
        <w:ind w:firstLine="284"/>
        <w:jc w:val="both"/>
        <w:rPr>
          <w:color w:val="000000"/>
          <w:sz w:val="20"/>
        </w:rPr>
      </w:pPr>
      <w:r w:rsidRPr="00DD587C">
        <w:rPr>
          <w:color w:val="000000"/>
          <w:sz w:val="20"/>
        </w:rPr>
        <w:t xml:space="preserve">Глава 1.7. Правила безопасности и соблюдения природоохранных требований </w:t>
      </w:r>
    </w:p>
    <w:p w:rsidR="004B2D38" w:rsidRPr="00DD587C" w:rsidRDefault="004B2D38">
      <w:pPr>
        <w:shd w:val="clear" w:color="auto" w:fill="FFFFFF"/>
        <w:ind w:firstLine="284"/>
        <w:jc w:val="both"/>
        <w:rPr>
          <w:sz w:val="20"/>
        </w:rPr>
      </w:pPr>
      <w:r w:rsidRPr="00DD587C">
        <w:rPr>
          <w:color w:val="000000"/>
          <w:sz w:val="20"/>
        </w:rPr>
        <w:t>Глава 1.8. Техническая документация</w:t>
      </w:r>
    </w:p>
    <w:p w:rsidR="004B2D38" w:rsidRPr="00DD587C" w:rsidRDefault="004B2D38">
      <w:pPr>
        <w:shd w:val="clear" w:color="auto" w:fill="FFFFFF"/>
        <w:ind w:firstLine="284"/>
        <w:jc w:val="both"/>
        <w:rPr>
          <w:color w:val="000000"/>
          <w:sz w:val="20"/>
        </w:rPr>
      </w:pPr>
      <w:r w:rsidRPr="00DD587C">
        <w:rPr>
          <w:color w:val="000000"/>
          <w:sz w:val="20"/>
        </w:rPr>
        <w:t>Раздел 2. ЭЛЕКТРООБОРУДОВАНИЕ И ЭЛЕКТРОУСТАНОВКИ ОБЩЕГО НАЗНАЧЕНИЯ</w:t>
      </w:r>
    </w:p>
    <w:p w:rsidR="004B2D38" w:rsidRPr="00DD587C" w:rsidRDefault="004B2D38">
      <w:pPr>
        <w:shd w:val="clear" w:color="auto" w:fill="FFFFFF"/>
        <w:ind w:firstLine="284"/>
        <w:jc w:val="both"/>
        <w:rPr>
          <w:color w:val="000000"/>
          <w:sz w:val="20"/>
        </w:rPr>
      </w:pPr>
      <w:r w:rsidRPr="00DD587C">
        <w:rPr>
          <w:color w:val="000000"/>
          <w:sz w:val="20"/>
        </w:rPr>
        <w:t>Глава 2.1. Силовые трансформаторы и реакторы</w:t>
      </w:r>
    </w:p>
    <w:p w:rsidR="004B2D38" w:rsidRPr="00DD587C" w:rsidRDefault="004B2D38">
      <w:pPr>
        <w:shd w:val="clear" w:color="auto" w:fill="FFFFFF"/>
        <w:ind w:firstLine="284"/>
        <w:jc w:val="both"/>
        <w:rPr>
          <w:color w:val="000000"/>
          <w:sz w:val="20"/>
        </w:rPr>
      </w:pPr>
      <w:r w:rsidRPr="00DD587C">
        <w:rPr>
          <w:color w:val="000000"/>
          <w:sz w:val="20"/>
        </w:rPr>
        <w:t>Глава 2.2. Распределительные устройства и подстанции</w:t>
      </w:r>
    </w:p>
    <w:p w:rsidR="004B2D38" w:rsidRPr="00DD587C" w:rsidRDefault="004B2D38">
      <w:pPr>
        <w:shd w:val="clear" w:color="auto" w:fill="FFFFFF"/>
        <w:ind w:firstLine="284"/>
        <w:jc w:val="both"/>
        <w:rPr>
          <w:sz w:val="20"/>
        </w:rPr>
      </w:pPr>
      <w:r w:rsidRPr="00DD587C">
        <w:rPr>
          <w:color w:val="000000"/>
          <w:sz w:val="20"/>
        </w:rPr>
        <w:t>Глава 2.3. Воздушные линии электропередачи и токопроводы</w:t>
      </w:r>
    </w:p>
    <w:p w:rsidR="004B2D38" w:rsidRPr="00DD587C" w:rsidRDefault="004B2D38">
      <w:pPr>
        <w:shd w:val="clear" w:color="auto" w:fill="FFFFFF"/>
        <w:ind w:firstLine="284"/>
        <w:jc w:val="both"/>
        <w:rPr>
          <w:color w:val="000000"/>
          <w:sz w:val="20"/>
        </w:rPr>
      </w:pPr>
      <w:r w:rsidRPr="00DD587C">
        <w:rPr>
          <w:color w:val="000000"/>
          <w:sz w:val="20"/>
        </w:rPr>
        <w:t>Глава 2.4. Кабельные линии</w:t>
      </w:r>
    </w:p>
    <w:p w:rsidR="004B2D38" w:rsidRPr="00DD587C" w:rsidRDefault="004B2D38">
      <w:pPr>
        <w:shd w:val="clear" w:color="auto" w:fill="FFFFFF"/>
        <w:ind w:firstLine="284"/>
        <w:jc w:val="both"/>
        <w:rPr>
          <w:color w:val="000000"/>
          <w:sz w:val="20"/>
        </w:rPr>
      </w:pPr>
      <w:r w:rsidRPr="00DD587C">
        <w:rPr>
          <w:color w:val="000000"/>
          <w:sz w:val="20"/>
        </w:rPr>
        <w:t>Глава 2.5. Электродвигатели</w:t>
      </w:r>
    </w:p>
    <w:p w:rsidR="004B2D38" w:rsidRPr="00DD587C" w:rsidRDefault="004B2D38">
      <w:pPr>
        <w:shd w:val="clear" w:color="auto" w:fill="FFFFFF"/>
        <w:ind w:firstLine="284"/>
        <w:jc w:val="both"/>
        <w:rPr>
          <w:color w:val="000000"/>
          <w:sz w:val="20"/>
        </w:rPr>
      </w:pPr>
      <w:r w:rsidRPr="00DD587C">
        <w:rPr>
          <w:color w:val="000000"/>
          <w:sz w:val="20"/>
        </w:rPr>
        <w:t>Глава 2.6. Релейная защита, электроавтоматика, телемеханика и вторичные цепи</w:t>
      </w:r>
    </w:p>
    <w:p w:rsidR="004B2D38" w:rsidRPr="00DD587C" w:rsidRDefault="004B2D38">
      <w:pPr>
        <w:shd w:val="clear" w:color="auto" w:fill="FFFFFF"/>
        <w:ind w:firstLine="284"/>
        <w:jc w:val="both"/>
        <w:rPr>
          <w:color w:val="000000"/>
          <w:sz w:val="20"/>
        </w:rPr>
      </w:pPr>
      <w:r w:rsidRPr="00DD587C">
        <w:rPr>
          <w:color w:val="000000"/>
          <w:sz w:val="20"/>
        </w:rPr>
        <w:t>Глава 2.7. Заземляющие устройства</w:t>
      </w:r>
    </w:p>
    <w:p w:rsidR="004B2D38" w:rsidRPr="00DD587C" w:rsidRDefault="004B2D38">
      <w:pPr>
        <w:shd w:val="clear" w:color="auto" w:fill="FFFFFF"/>
        <w:ind w:firstLine="284"/>
        <w:jc w:val="both"/>
        <w:rPr>
          <w:color w:val="000000"/>
          <w:sz w:val="20"/>
        </w:rPr>
      </w:pPr>
      <w:r w:rsidRPr="00DD587C">
        <w:rPr>
          <w:color w:val="000000"/>
          <w:sz w:val="20"/>
        </w:rPr>
        <w:t>Глава 2.8. Защита от перенапряжений</w:t>
      </w:r>
    </w:p>
    <w:p w:rsidR="004B2D38" w:rsidRPr="00DD587C" w:rsidRDefault="004B2D38">
      <w:pPr>
        <w:shd w:val="clear" w:color="auto" w:fill="FFFFFF"/>
        <w:ind w:firstLine="284"/>
        <w:jc w:val="both"/>
        <w:rPr>
          <w:color w:val="000000"/>
          <w:sz w:val="20"/>
        </w:rPr>
      </w:pPr>
      <w:r w:rsidRPr="00DD587C">
        <w:rPr>
          <w:color w:val="000000"/>
          <w:sz w:val="20"/>
        </w:rPr>
        <w:t>Глава 2.9. Конденсаторные установки</w:t>
      </w:r>
    </w:p>
    <w:p w:rsidR="004B2D38" w:rsidRPr="00DD587C" w:rsidRDefault="004B2D38">
      <w:pPr>
        <w:shd w:val="clear" w:color="auto" w:fill="FFFFFF"/>
        <w:ind w:firstLine="284"/>
        <w:jc w:val="both"/>
        <w:rPr>
          <w:color w:val="000000"/>
          <w:sz w:val="20"/>
        </w:rPr>
      </w:pPr>
      <w:r w:rsidRPr="00DD587C">
        <w:rPr>
          <w:color w:val="000000"/>
          <w:sz w:val="20"/>
        </w:rPr>
        <w:t>Глава 2.10. Аккумуляторные установки</w:t>
      </w:r>
    </w:p>
    <w:p w:rsidR="004B2D38" w:rsidRPr="00DD587C" w:rsidRDefault="004B2D38">
      <w:pPr>
        <w:shd w:val="clear" w:color="auto" w:fill="FFFFFF"/>
        <w:ind w:firstLine="284"/>
        <w:jc w:val="both"/>
        <w:rPr>
          <w:color w:val="000000"/>
          <w:sz w:val="20"/>
        </w:rPr>
      </w:pPr>
      <w:r w:rsidRPr="00DD587C">
        <w:rPr>
          <w:color w:val="000000"/>
          <w:sz w:val="20"/>
        </w:rPr>
        <w:t>Глава 2.11. Средства контроля, измерений и учета</w:t>
      </w:r>
    </w:p>
    <w:p w:rsidR="004B2D38" w:rsidRPr="00DD587C" w:rsidRDefault="004B2D38">
      <w:pPr>
        <w:shd w:val="clear" w:color="auto" w:fill="FFFFFF"/>
        <w:ind w:firstLine="284"/>
        <w:jc w:val="both"/>
        <w:rPr>
          <w:color w:val="000000"/>
          <w:sz w:val="20"/>
        </w:rPr>
      </w:pPr>
      <w:r w:rsidRPr="00DD587C">
        <w:rPr>
          <w:color w:val="000000"/>
          <w:sz w:val="20"/>
        </w:rPr>
        <w:t>Глава 2.12. Электрическое освещение.</w:t>
      </w:r>
    </w:p>
    <w:p w:rsidR="004B2D38" w:rsidRPr="00DD587C" w:rsidRDefault="004B2D38">
      <w:pPr>
        <w:shd w:val="clear" w:color="auto" w:fill="FFFFFF"/>
        <w:ind w:firstLine="284"/>
        <w:jc w:val="both"/>
        <w:rPr>
          <w:sz w:val="20"/>
        </w:rPr>
      </w:pPr>
      <w:r w:rsidRPr="00DD587C">
        <w:rPr>
          <w:color w:val="000000"/>
          <w:sz w:val="20"/>
          <w:szCs w:val="23"/>
        </w:rPr>
        <w:t>Раздел 3. ЭЛЕКТРОУСТАНОВКИ СПЕЦИАЛЬНОГО НАЗНАЧЕНИЯ.</w:t>
      </w:r>
    </w:p>
    <w:p w:rsidR="004B2D38" w:rsidRPr="00DD587C" w:rsidRDefault="004B2D38">
      <w:pPr>
        <w:shd w:val="clear" w:color="auto" w:fill="FFFFFF"/>
        <w:ind w:firstLine="284"/>
        <w:jc w:val="both"/>
        <w:rPr>
          <w:color w:val="000000"/>
          <w:sz w:val="20"/>
          <w:szCs w:val="23"/>
        </w:rPr>
      </w:pPr>
      <w:r w:rsidRPr="00DD587C">
        <w:rPr>
          <w:color w:val="000000"/>
          <w:sz w:val="20"/>
          <w:szCs w:val="23"/>
        </w:rPr>
        <w:t>Глава 3.1. Электросварочные установки</w:t>
      </w:r>
    </w:p>
    <w:p w:rsidR="004B2D38" w:rsidRPr="00DD587C" w:rsidRDefault="004B2D38">
      <w:pPr>
        <w:shd w:val="clear" w:color="auto" w:fill="FFFFFF"/>
        <w:ind w:firstLine="284"/>
        <w:jc w:val="both"/>
        <w:rPr>
          <w:color w:val="000000"/>
          <w:sz w:val="20"/>
          <w:szCs w:val="23"/>
        </w:rPr>
      </w:pPr>
      <w:r w:rsidRPr="00DD587C">
        <w:rPr>
          <w:color w:val="000000"/>
          <w:sz w:val="20"/>
          <w:szCs w:val="23"/>
        </w:rPr>
        <w:t>Глава 3.2. Электротермические установки</w:t>
      </w:r>
    </w:p>
    <w:p w:rsidR="004B2D38" w:rsidRPr="00DD587C" w:rsidRDefault="004B2D38">
      <w:pPr>
        <w:shd w:val="clear" w:color="auto" w:fill="FFFFFF"/>
        <w:ind w:firstLine="284"/>
        <w:jc w:val="both"/>
        <w:rPr>
          <w:color w:val="000000"/>
          <w:sz w:val="20"/>
          <w:szCs w:val="23"/>
        </w:rPr>
      </w:pPr>
      <w:r w:rsidRPr="00DD587C">
        <w:rPr>
          <w:color w:val="000000"/>
          <w:sz w:val="20"/>
          <w:szCs w:val="23"/>
        </w:rPr>
        <w:t>Общие положения</w:t>
      </w:r>
    </w:p>
    <w:p w:rsidR="004B2D38" w:rsidRPr="00DD587C" w:rsidRDefault="004B2D38">
      <w:pPr>
        <w:shd w:val="clear" w:color="auto" w:fill="FFFFFF"/>
        <w:ind w:firstLine="284"/>
        <w:jc w:val="both"/>
        <w:rPr>
          <w:color w:val="000000"/>
          <w:sz w:val="20"/>
          <w:szCs w:val="23"/>
        </w:rPr>
      </w:pPr>
      <w:r w:rsidRPr="00DD587C">
        <w:rPr>
          <w:color w:val="000000"/>
          <w:sz w:val="20"/>
          <w:szCs w:val="23"/>
        </w:rPr>
        <w:t>Дуговые электропечи</w:t>
      </w:r>
    </w:p>
    <w:p w:rsidR="004B2D38" w:rsidRPr="00DD587C" w:rsidRDefault="004B2D38">
      <w:pPr>
        <w:shd w:val="clear" w:color="auto" w:fill="FFFFFF"/>
        <w:ind w:firstLine="284"/>
        <w:jc w:val="both"/>
        <w:rPr>
          <w:sz w:val="20"/>
        </w:rPr>
      </w:pPr>
      <w:r w:rsidRPr="00DD587C">
        <w:rPr>
          <w:color w:val="000000"/>
          <w:sz w:val="20"/>
          <w:szCs w:val="23"/>
        </w:rPr>
        <w:t xml:space="preserve">Плазменно-дуговые и электронно-лучевые </w:t>
      </w:r>
      <w:r w:rsidRPr="00DD587C">
        <w:rPr>
          <w:color w:val="000000"/>
          <w:sz w:val="20"/>
          <w:szCs w:val="25"/>
        </w:rPr>
        <w:t>установки</w:t>
      </w:r>
    </w:p>
    <w:p w:rsidR="004B2D38" w:rsidRPr="00DD587C" w:rsidRDefault="004B2D38">
      <w:pPr>
        <w:shd w:val="clear" w:color="auto" w:fill="FFFFFF"/>
        <w:ind w:firstLine="284"/>
        <w:jc w:val="both"/>
        <w:rPr>
          <w:color w:val="000000"/>
          <w:sz w:val="20"/>
          <w:szCs w:val="23"/>
        </w:rPr>
      </w:pPr>
      <w:r w:rsidRPr="00DD587C">
        <w:rPr>
          <w:color w:val="000000"/>
          <w:sz w:val="20"/>
          <w:szCs w:val="23"/>
        </w:rPr>
        <w:t>Электропечи сопротивления</w:t>
      </w:r>
    </w:p>
    <w:p w:rsidR="004B2D38" w:rsidRPr="00DD587C" w:rsidRDefault="004B2D38">
      <w:pPr>
        <w:shd w:val="clear" w:color="auto" w:fill="FFFFFF"/>
        <w:ind w:firstLine="284"/>
        <w:jc w:val="both"/>
        <w:rPr>
          <w:sz w:val="20"/>
        </w:rPr>
      </w:pPr>
      <w:r w:rsidRPr="00DD587C">
        <w:rPr>
          <w:color w:val="000000"/>
          <w:sz w:val="20"/>
          <w:szCs w:val="23"/>
        </w:rPr>
        <w:t>Индукционные плавильные и нагревательные приборы</w:t>
      </w:r>
    </w:p>
    <w:p w:rsidR="004B2D38" w:rsidRPr="00DD587C" w:rsidRDefault="004B2D38">
      <w:pPr>
        <w:shd w:val="clear" w:color="auto" w:fill="FFFFFF"/>
        <w:ind w:firstLine="284"/>
        <w:jc w:val="both"/>
        <w:rPr>
          <w:color w:val="000000"/>
          <w:sz w:val="20"/>
          <w:szCs w:val="23"/>
        </w:rPr>
      </w:pPr>
      <w:r w:rsidRPr="00DD587C">
        <w:rPr>
          <w:color w:val="000000"/>
          <w:sz w:val="20"/>
          <w:szCs w:val="23"/>
        </w:rPr>
        <w:t>Установки высокой частоты</w:t>
      </w:r>
    </w:p>
    <w:p w:rsidR="004B2D38" w:rsidRPr="00DD587C" w:rsidRDefault="004B2D38">
      <w:pPr>
        <w:shd w:val="clear" w:color="auto" w:fill="FFFFFF"/>
        <w:ind w:firstLine="284"/>
        <w:jc w:val="both"/>
        <w:rPr>
          <w:color w:val="000000"/>
          <w:sz w:val="20"/>
          <w:szCs w:val="23"/>
        </w:rPr>
      </w:pPr>
      <w:r w:rsidRPr="00DD587C">
        <w:rPr>
          <w:color w:val="000000"/>
          <w:sz w:val="20"/>
          <w:szCs w:val="23"/>
        </w:rPr>
        <w:t>Электродные котлы</w:t>
      </w:r>
    </w:p>
    <w:p w:rsidR="004B2D38" w:rsidRPr="00DD587C" w:rsidRDefault="004B2D38">
      <w:pPr>
        <w:shd w:val="clear" w:color="auto" w:fill="FFFFFF"/>
        <w:ind w:firstLine="284"/>
        <w:jc w:val="both"/>
        <w:rPr>
          <w:color w:val="000000"/>
          <w:sz w:val="20"/>
          <w:szCs w:val="23"/>
        </w:rPr>
      </w:pPr>
      <w:r w:rsidRPr="00DD587C">
        <w:rPr>
          <w:color w:val="000000"/>
          <w:sz w:val="20"/>
          <w:szCs w:val="23"/>
        </w:rPr>
        <w:t>Глава 3.3. Технологические электростанции потребителей</w:t>
      </w:r>
    </w:p>
    <w:p w:rsidR="004B2D38" w:rsidRPr="00DD587C" w:rsidRDefault="004B2D38">
      <w:pPr>
        <w:shd w:val="clear" w:color="auto" w:fill="FFFFFF"/>
        <w:ind w:firstLine="284"/>
        <w:jc w:val="both"/>
        <w:rPr>
          <w:color w:val="000000"/>
          <w:sz w:val="20"/>
          <w:szCs w:val="23"/>
        </w:rPr>
      </w:pPr>
      <w:r w:rsidRPr="00DD587C">
        <w:rPr>
          <w:color w:val="000000"/>
          <w:sz w:val="20"/>
          <w:szCs w:val="23"/>
        </w:rPr>
        <w:t>Глава 3.4. Электроустановки во взрывоопасных зонах</w:t>
      </w:r>
    </w:p>
    <w:p w:rsidR="004B2D38" w:rsidRPr="00DD587C" w:rsidRDefault="004B2D38">
      <w:pPr>
        <w:shd w:val="clear" w:color="auto" w:fill="FFFFFF"/>
        <w:ind w:firstLine="284"/>
        <w:jc w:val="both"/>
        <w:rPr>
          <w:color w:val="000000"/>
          <w:sz w:val="20"/>
          <w:szCs w:val="23"/>
        </w:rPr>
      </w:pPr>
      <w:r w:rsidRPr="00DD587C">
        <w:rPr>
          <w:color w:val="000000"/>
          <w:sz w:val="20"/>
          <w:szCs w:val="23"/>
        </w:rPr>
        <w:t>Глава 3.5. Переносные и передвижные электроприемники</w:t>
      </w:r>
    </w:p>
    <w:p w:rsidR="004B2D38" w:rsidRPr="00DD587C" w:rsidRDefault="004B2D38">
      <w:pPr>
        <w:shd w:val="clear" w:color="auto" w:fill="FFFFFF"/>
        <w:ind w:firstLine="284"/>
        <w:jc w:val="both"/>
        <w:rPr>
          <w:sz w:val="20"/>
        </w:rPr>
      </w:pPr>
      <w:r w:rsidRPr="00DD587C">
        <w:rPr>
          <w:color w:val="000000"/>
          <w:sz w:val="20"/>
          <w:szCs w:val="23"/>
        </w:rPr>
        <w:t>Глава 3.6. Методические указания по испытаниям электрооборудования и аппаратов электроустановок потребителей</w:t>
      </w:r>
    </w:p>
    <w:p w:rsidR="004B2D38" w:rsidRPr="00DD587C" w:rsidRDefault="004B2D38">
      <w:pPr>
        <w:shd w:val="clear" w:color="auto" w:fill="FFFFFF"/>
        <w:ind w:firstLine="284"/>
        <w:jc w:val="both"/>
        <w:rPr>
          <w:sz w:val="20"/>
        </w:rPr>
      </w:pPr>
      <w:r w:rsidRPr="00DD587C">
        <w:rPr>
          <w:color w:val="000000"/>
          <w:sz w:val="20"/>
          <w:szCs w:val="23"/>
        </w:rPr>
        <w:t>Приложение 1. Пример образца заявления-обязательства о возложении обязанностей ответственного за электрохозяйство</w:t>
      </w:r>
    </w:p>
    <w:p w:rsidR="004B2D38" w:rsidRPr="00DD587C" w:rsidRDefault="004B2D38">
      <w:pPr>
        <w:shd w:val="clear" w:color="auto" w:fill="FFFFFF"/>
        <w:ind w:firstLine="284"/>
        <w:jc w:val="both"/>
        <w:rPr>
          <w:sz w:val="20"/>
        </w:rPr>
      </w:pPr>
      <w:r w:rsidRPr="00DD587C">
        <w:rPr>
          <w:color w:val="000000"/>
          <w:sz w:val="20"/>
          <w:szCs w:val="23"/>
        </w:rPr>
        <w:t>Приложение 2. Примерный порядок технического диагностирования электроустановок потребителей</w:t>
      </w:r>
    </w:p>
    <w:p w:rsidR="004B2D38" w:rsidRPr="00DD587C" w:rsidRDefault="004B2D38">
      <w:pPr>
        <w:shd w:val="clear" w:color="auto" w:fill="FFFFFF"/>
        <w:ind w:firstLine="284"/>
        <w:jc w:val="both"/>
        <w:rPr>
          <w:sz w:val="20"/>
        </w:rPr>
      </w:pPr>
      <w:r w:rsidRPr="00DD587C">
        <w:rPr>
          <w:color w:val="000000"/>
          <w:sz w:val="20"/>
          <w:szCs w:val="23"/>
        </w:rPr>
        <w:t>Приложение 3. Нормы испытаний электрооборудования и аппаратов электроустановок потребителей</w:t>
      </w:r>
    </w:p>
    <w:p w:rsidR="004B2D38" w:rsidRPr="00DD587C" w:rsidRDefault="004B2D38">
      <w:pPr>
        <w:shd w:val="clear" w:color="auto" w:fill="FFFFFF"/>
        <w:ind w:firstLine="284"/>
        <w:jc w:val="both"/>
        <w:rPr>
          <w:sz w:val="20"/>
        </w:rPr>
      </w:pPr>
      <w:r w:rsidRPr="00DD587C">
        <w:rPr>
          <w:color w:val="000000"/>
          <w:sz w:val="20"/>
          <w:szCs w:val="23"/>
        </w:rPr>
        <w:t>1. Контактные соединения сборных и соединительных шин, проводов и грозозащитных тросов</w:t>
      </w:r>
    </w:p>
    <w:p w:rsidR="004B2D38" w:rsidRPr="00DD587C" w:rsidRDefault="004B2D38">
      <w:pPr>
        <w:shd w:val="clear" w:color="auto" w:fill="FFFFFF"/>
        <w:ind w:firstLine="284"/>
        <w:jc w:val="both"/>
        <w:rPr>
          <w:sz w:val="20"/>
        </w:rPr>
      </w:pPr>
      <w:r w:rsidRPr="00DD587C">
        <w:rPr>
          <w:color w:val="000000"/>
          <w:sz w:val="20"/>
          <w:szCs w:val="23"/>
        </w:rPr>
        <w:t>2. Силовые трансформаторы, автотрансформаторы и масляные реакторы (далее — трансформаторы)</w:t>
      </w:r>
    </w:p>
    <w:p w:rsidR="004B2D38" w:rsidRPr="00DD587C" w:rsidRDefault="004B2D38">
      <w:pPr>
        <w:shd w:val="clear" w:color="auto" w:fill="FFFFFF"/>
        <w:ind w:firstLine="284"/>
        <w:jc w:val="both"/>
        <w:rPr>
          <w:sz w:val="20"/>
        </w:rPr>
      </w:pPr>
      <w:r w:rsidRPr="00DD587C">
        <w:rPr>
          <w:color w:val="000000"/>
          <w:sz w:val="20"/>
          <w:szCs w:val="23"/>
        </w:rPr>
        <w:t>3. Полупроводниковые преобразователи и устройства (далее — преобразователи)</w:t>
      </w:r>
    </w:p>
    <w:p w:rsidR="004B2D38" w:rsidRPr="00DD587C" w:rsidRDefault="004B2D38">
      <w:pPr>
        <w:shd w:val="clear" w:color="auto" w:fill="FFFFFF"/>
        <w:ind w:firstLine="284"/>
        <w:jc w:val="both"/>
        <w:rPr>
          <w:sz w:val="20"/>
        </w:rPr>
      </w:pPr>
      <w:r w:rsidRPr="00DD587C">
        <w:rPr>
          <w:color w:val="000000"/>
          <w:sz w:val="20"/>
          <w:szCs w:val="23"/>
        </w:rPr>
        <w:t>4. Конденсаторы</w:t>
      </w:r>
    </w:p>
    <w:p w:rsidR="004B2D38" w:rsidRPr="00DD587C" w:rsidRDefault="004B2D38">
      <w:pPr>
        <w:shd w:val="clear" w:color="auto" w:fill="FFFFFF"/>
        <w:ind w:firstLine="284"/>
        <w:jc w:val="both"/>
        <w:rPr>
          <w:sz w:val="20"/>
        </w:rPr>
      </w:pPr>
      <w:r w:rsidRPr="00DD587C">
        <w:rPr>
          <w:color w:val="000000"/>
          <w:sz w:val="20"/>
          <w:szCs w:val="23"/>
        </w:rPr>
        <w:t>5.Аккумуляторные батареи</w:t>
      </w:r>
    </w:p>
    <w:p w:rsidR="004B2D38" w:rsidRPr="00DD587C" w:rsidRDefault="004B2D38">
      <w:pPr>
        <w:shd w:val="clear" w:color="auto" w:fill="FFFFFF"/>
        <w:ind w:firstLine="284"/>
        <w:jc w:val="both"/>
        <w:rPr>
          <w:sz w:val="20"/>
        </w:rPr>
      </w:pPr>
      <w:r w:rsidRPr="00DD587C">
        <w:rPr>
          <w:color w:val="000000"/>
          <w:sz w:val="20"/>
          <w:szCs w:val="23"/>
        </w:rPr>
        <w:t>6. Силовые кабельные линии</w:t>
      </w:r>
    </w:p>
    <w:p w:rsidR="004B2D38" w:rsidRPr="00DD587C" w:rsidRDefault="004B2D38">
      <w:pPr>
        <w:shd w:val="clear" w:color="auto" w:fill="FFFFFF"/>
        <w:ind w:firstLine="284"/>
        <w:jc w:val="both"/>
        <w:rPr>
          <w:sz w:val="20"/>
        </w:rPr>
      </w:pPr>
      <w:r w:rsidRPr="00DD587C">
        <w:rPr>
          <w:color w:val="000000"/>
          <w:sz w:val="20"/>
          <w:szCs w:val="23"/>
        </w:rPr>
        <w:t>7. Воздушные линии (ВЛ) электропередачи</w:t>
      </w:r>
    </w:p>
    <w:p w:rsidR="004B2D38" w:rsidRPr="00DD587C" w:rsidRDefault="004B2D38">
      <w:pPr>
        <w:shd w:val="clear" w:color="auto" w:fill="FFFFFF"/>
        <w:ind w:firstLine="284"/>
        <w:jc w:val="both"/>
        <w:rPr>
          <w:sz w:val="20"/>
        </w:rPr>
      </w:pPr>
      <w:r w:rsidRPr="00DD587C">
        <w:rPr>
          <w:color w:val="000000"/>
          <w:sz w:val="20"/>
          <w:szCs w:val="23"/>
        </w:rPr>
        <w:t>8. Сборные и соединительные шины</w:t>
      </w:r>
    </w:p>
    <w:p w:rsidR="004B2D38" w:rsidRPr="00DD587C" w:rsidRDefault="004B2D38">
      <w:pPr>
        <w:shd w:val="clear" w:color="auto" w:fill="FFFFFF"/>
        <w:ind w:firstLine="284"/>
        <w:jc w:val="both"/>
        <w:rPr>
          <w:sz w:val="20"/>
        </w:rPr>
      </w:pPr>
      <w:r w:rsidRPr="00DD587C">
        <w:rPr>
          <w:color w:val="000000"/>
          <w:sz w:val="20"/>
          <w:szCs w:val="23"/>
        </w:rPr>
        <w:t>9. Вводы и проходные изоляторы</w:t>
      </w:r>
    </w:p>
    <w:p w:rsidR="004B2D38" w:rsidRPr="00DD587C" w:rsidRDefault="004B2D38">
      <w:pPr>
        <w:shd w:val="clear" w:color="auto" w:fill="FFFFFF"/>
        <w:ind w:firstLine="284"/>
        <w:jc w:val="both"/>
        <w:rPr>
          <w:sz w:val="20"/>
        </w:rPr>
      </w:pPr>
      <w:r w:rsidRPr="00DD587C">
        <w:rPr>
          <w:color w:val="000000"/>
          <w:sz w:val="20"/>
          <w:szCs w:val="23"/>
        </w:rPr>
        <w:t>10. Масляные и электромагнитные выключатели</w:t>
      </w:r>
    </w:p>
    <w:p w:rsidR="004B2D38" w:rsidRPr="00DD587C" w:rsidRDefault="004B2D38">
      <w:pPr>
        <w:shd w:val="clear" w:color="auto" w:fill="FFFFFF"/>
        <w:ind w:firstLine="284"/>
        <w:jc w:val="both"/>
        <w:rPr>
          <w:sz w:val="20"/>
        </w:rPr>
      </w:pPr>
      <w:r w:rsidRPr="00DD587C">
        <w:rPr>
          <w:color w:val="000000"/>
          <w:sz w:val="20"/>
          <w:szCs w:val="23"/>
        </w:rPr>
        <w:t>11. Воздушные выключатели</w:t>
      </w:r>
    </w:p>
    <w:p w:rsidR="004B2D38" w:rsidRPr="00DD587C" w:rsidRDefault="004B2D38">
      <w:pPr>
        <w:shd w:val="clear" w:color="auto" w:fill="FFFFFF"/>
        <w:ind w:firstLine="284"/>
        <w:jc w:val="both"/>
        <w:rPr>
          <w:sz w:val="20"/>
        </w:rPr>
      </w:pPr>
      <w:r w:rsidRPr="00DD587C">
        <w:rPr>
          <w:color w:val="000000"/>
          <w:sz w:val="20"/>
          <w:szCs w:val="23"/>
        </w:rPr>
        <w:t>12. Элегазовые выключатели</w:t>
      </w:r>
    </w:p>
    <w:p w:rsidR="004B2D38" w:rsidRPr="00DD587C" w:rsidRDefault="004B2D38">
      <w:pPr>
        <w:shd w:val="clear" w:color="auto" w:fill="FFFFFF"/>
        <w:ind w:firstLine="284"/>
        <w:jc w:val="both"/>
        <w:rPr>
          <w:sz w:val="20"/>
        </w:rPr>
      </w:pPr>
      <w:r w:rsidRPr="00DD587C">
        <w:rPr>
          <w:color w:val="000000"/>
          <w:sz w:val="20"/>
          <w:szCs w:val="23"/>
        </w:rPr>
        <w:t>13. Вакуумные выключатели</w:t>
      </w:r>
    </w:p>
    <w:p w:rsidR="004B2D38" w:rsidRPr="00DD587C" w:rsidRDefault="004B2D38">
      <w:pPr>
        <w:shd w:val="clear" w:color="auto" w:fill="FFFFFF"/>
        <w:ind w:firstLine="284"/>
        <w:jc w:val="both"/>
        <w:rPr>
          <w:sz w:val="20"/>
        </w:rPr>
      </w:pPr>
      <w:r w:rsidRPr="00DD587C">
        <w:rPr>
          <w:color w:val="000000"/>
          <w:sz w:val="20"/>
          <w:szCs w:val="23"/>
        </w:rPr>
        <w:t>14. Выключатели нагрузки</w:t>
      </w:r>
    </w:p>
    <w:p w:rsidR="004B2D38" w:rsidRPr="00DD587C" w:rsidRDefault="004B2D38">
      <w:pPr>
        <w:shd w:val="clear" w:color="auto" w:fill="FFFFFF"/>
        <w:ind w:firstLine="284"/>
        <w:jc w:val="both"/>
        <w:rPr>
          <w:sz w:val="20"/>
        </w:rPr>
      </w:pPr>
      <w:r w:rsidRPr="00DD587C">
        <w:rPr>
          <w:color w:val="000000"/>
          <w:sz w:val="20"/>
          <w:szCs w:val="23"/>
        </w:rPr>
        <w:t>15. Предохранители, предохранители-разъединители</w:t>
      </w:r>
    </w:p>
    <w:p w:rsidR="004B2D38" w:rsidRPr="00DD587C" w:rsidRDefault="004B2D38">
      <w:pPr>
        <w:shd w:val="clear" w:color="auto" w:fill="FFFFFF"/>
        <w:ind w:firstLine="284"/>
        <w:jc w:val="both"/>
        <w:rPr>
          <w:sz w:val="20"/>
        </w:rPr>
      </w:pPr>
      <w:r w:rsidRPr="00DD587C">
        <w:rPr>
          <w:color w:val="000000"/>
          <w:sz w:val="20"/>
          <w:szCs w:val="23"/>
        </w:rPr>
        <w:t>16. Разъединители, короткозамыкатели и отделители</w:t>
      </w:r>
    </w:p>
    <w:p w:rsidR="004B2D38" w:rsidRPr="00DD587C" w:rsidRDefault="004B2D38">
      <w:pPr>
        <w:shd w:val="clear" w:color="auto" w:fill="FFFFFF"/>
        <w:ind w:firstLine="284"/>
        <w:jc w:val="both"/>
        <w:rPr>
          <w:sz w:val="20"/>
        </w:rPr>
      </w:pPr>
      <w:r w:rsidRPr="00DD587C">
        <w:rPr>
          <w:color w:val="000000"/>
          <w:sz w:val="20"/>
          <w:szCs w:val="23"/>
        </w:rPr>
        <w:t>17. Вентильные разрядники и ограничители перенапряжений</w:t>
      </w:r>
    </w:p>
    <w:p w:rsidR="004B2D38" w:rsidRPr="00DD587C" w:rsidRDefault="004B2D38">
      <w:pPr>
        <w:shd w:val="clear" w:color="auto" w:fill="FFFFFF"/>
        <w:ind w:firstLine="284"/>
        <w:jc w:val="both"/>
        <w:rPr>
          <w:sz w:val="20"/>
        </w:rPr>
      </w:pPr>
      <w:r w:rsidRPr="00DD587C">
        <w:rPr>
          <w:color w:val="000000"/>
          <w:sz w:val="20"/>
          <w:szCs w:val="23"/>
        </w:rPr>
        <w:t>18. Трубчатые разрядники</w:t>
      </w:r>
    </w:p>
    <w:p w:rsidR="004B2D38" w:rsidRPr="00DD587C" w:rsidRDefault="004B2D38">
      <w:pPr>
        <w:shd w:val="clear" w:color="auto" w:fill="FFFFFF"/>
        <w:ind w:firstLine="284"/>
        <w:jc w:val="both"/>
        <w:rPr>
          <w:sz w:val="20"/>
        </w:rPr>
      </w:pPr>
      <w:r w:rsidRPr="00DD587C">
        <w:rPr>
          <w:color w:val="000000"/>
          <w:sz w:val="20"/>
          <w:szCs w:val="23"/>
        </w:rPr>
        <w:t>19. Сухие реакторы</w:t>
      </w:r>
    </w:p>
    <w:p w:rsidR="004B2D38" w:rsidRPr="00DD587C" w:rsidRDefault="004B2D38">
      <w:pPr>
        <w:shd w:val="clear" w:color="auto" w:fill="FFFFFF"/>
        <w:ind w:firstLine="284"/>
        <w:jc w:val="both"/>
        <w:rPr>
          <w:sz w:val="20"/>
        </w:rPr>
      </w:pPr>
      <w:r w:rsidRPr="00DD587C">
        <w:rPr>
          <w:color w:val="000000"/>
          <w:sz w:val="20"/>
          <w:szCs w:val="23"/>
        </w:rPr>
        <w:t>20. Трансформаторы тока</w:t>
      </w:r>
    </w:p>
    <w:p w:rsidR="004B2D38" w:rsidRPr="00DD587C" w:rsidRDefault="004B2D38">
      <w:pPr>
        <w:shd w:val="clear" w:color="auto" w:fill="FFFFFF"/>
        <w:ind w:firstLine="284"/>
        <w:jc w:val="both"/>
        <w:rPr>
          <w:sz w:val="20"/>
        </w:rPr>
      </w:pPr>
      <w:r w:rsidRPr="00DD587C">
        <w:rPr>
          <w:color w:val="000000"/>
          <w:sz w:val="20"/>
          <w:szCs w:val="23"/>
        </w:rPr>
        <w:t>21. Электромагнитные трансформаторы напряжения</w:t>
      </w:r>
    </w:p>
    <w:p w:rsidR="004B2D38" w:rsidRPr="00DD587C" w:rsidRDefault="004B2D38">
      <w:pPr>
        <w:shd w:val="clear" w:color="auto" w:fill="FFFFFF"/>
        <w:ind w:firstLine="284"/>
        <w:jc w:val="both"/>
        <w:rPr>
          <w:sz w:val="20"/>
        </w:rPr>
      </w:pPr>
      <w:r w:rsidRPr="00DD587C">
        <w:rPr>
          <w:color w:val="000000"/>
          <w:sz w:val="20"/>
          <w:szCs w:val="23"/>
        </w:rPr>
        <w:t>22. Комплектные распределительные устройства внутренней и наружной установки</w:t>
      </w:r>
    </w:p>
    <w:p w:rsidR="004B2D38" w:rsidRPr="00DD587C" w:rsidRDefault="004B2D38">
      <w:pPr>
        <w:shd w:val="clear" w:color="auto" w:fill="FFFFFF"/>
        <w:ind w:firstLine="284"/>
        <w:jc w:val="both"/>
        <w:rPr>
          <w:sz w:val="20"/>
        </w:rPr>
      </w:pPr>
      <w:r w:rsidRPr="00DD587C">
        <w:rPr>
          <w:color w:val="000000"/>
          <w:sz w:val="20"/>
          <w:szCs w:val="23"/>
        </w:rPr>
        <w:t>23. Электродвигатели переменного тока</w:t>
      </w:r>
    </w:p>
    <w:p w:rsidR="004B2D38" w:rsidRPr="00DD587C" w:rsidRDefault="004B2D38">
      <w:pPr>
        <w:shd w:val="clear" w:color="auto" w:fill="FFFFFF"/>
        <w:ind w:firstLine="284"/>
        <w:jc w:val="both"/>
        <w:rPr>
          <w:sz w:val="20"/>
        </w:rPr>
      </w:pPr>
      <w:r w:rsidRPr="00DD587C">
        <w:rPr>
          <w:color w:val="000000"/>
          <w:sz w:val="20"/>
          <w:szCs w:val="23"/>
        </w:rPr>
        <w:t>24. Машины постоянного тока</w:t>
      </w:r>
    </w:p>
    <w:p w:rsidR="004B2D38" w:rsidRPr="00DD587C" w:rsidRDefault="004B2D38">
      <w:pPr>
        <w:shd w:val="clear" w:color="auto" w:fill="FFFFFF"/>
        <w:ind w:firstLine="284"/>
        <w:jc w:val="both"/>
        <w:rPr>
          <w:sz w:val="20"/>
        </w:rPr>
      </w:pPr>
      <w:r w:rsidRPr="00DD587C">
        <w:rPr>
          <w:color w:val="000000"/>
          <w:sz w:val="20"/>
          <w:szCs w:val="23"/>
        </w:rPr>
        <w:t>25. Электродные котлы</w:t>
      </w:r>
    </w:p>
    <w:p w:rsidR="004B2D38" w:rsidRPr="00DD587C" w:rsidRDefault="004B2D38">
      <w:pPr>
        <w:shd w:val="clear" w:color="auto" w:fill="FFFFFF"/>
        <w:ind w:firstLine="284"/>
        <w:jc w:val="both"/>
        <w:rPr>
          <w:sz w:val="20"/>
        </w:rPr>
      </w:pPr>
      <w:r w:rsidRPr="00DD587C">
        <w:rPr>
          <w:color w:val="000000"/>
          <w:sz w:val="20"/>
          <w:szCs w:val="23"/>
        </w:rPr>
        <w:t>26. Заземляющие устройства</w:t>
      </w:r>
    </w:p>
    <w:p w:rsidR="004B2D38" w:rsidRPr="00DD587C" w:rsidRDefault="004B2D38">
      <w:pPr>
        <w:shd w:val="clear" w:color="auto" w:fill="FFFFFF"/>
        <w:ind w:firstLine="284"/>
        <w:jc w:val="both"/>
        <w:rPr>
          <w:sz w:val="20"/>
        </w:rPr>
      </w:pPr>
      <w:r w:rsidRPr="00DD587C">
        <w:rPr>
          <w:color w:val="000000"/>
          <w:sz w:val="20"/>
          <w:szCs w:val="23"/>
        </w:rPr>
        <w:t>27. Стационарные, передвижные, комплектные переносные испытательные установки</w:t>
      </w:r>
    </w:p>
    <w:p w:rsidR="004B2D38" w:rsidRPr="00DD587C" w:rsidRDefault="004B2D38">
      <w:pPr>
        <w:shd w:val="clear" w:color="auto" w:fill="FFFFFF"/>
        <w:ind w:firstLine="284"/>
        <w:jc w:val="both"/>
        <w:rPr>
          <w:sz w:val="20"/>
        </w:rPr>
      </w:pPr>
      <w:r w:rsidRPr="00DD587C">
        <w:rPr>
          <w:color w:val="000000"/>
          <w:sz w:val="20"/>
          <w:szCs w:val="23"/>
        </w:rPr>
        <w:t>28. Электроустановки, аппараты, вторичные цепи, нормы испытаний которых не определены в разделах 2-27, и электропроводки напряжением до 1000 В</w:t>
      </w:r>
    </w:p>
    <w:p w:rsidR="004B2D38" w:rsidRPr="00DD587C" w:rsidRDefault="004B2D38">
      <w:pPr>
        <w:shd w:val="clear" w:color="auto" w:fill="FFFFFF"/>
        <w:ind w:firstLine="284"/>
        <w:jc w:val="both"/>
        <w:rPr>
          <w:sz w:val="20"/>
        </w:rPr>
      </w:pPr>
      <w:r w:rsidRPr="00DD587C">
        <w:rPr>
          <w:color w:val="000000"/>
          <w:sz w:val="20"/>
          <w:szCs w:val="23"/>
        </w:rPr>
        <w:t>Приложение 3.1</w:t>
      </w:r>
    </w:p>
    <w:p w:rsidR="004B2D38" w:rsidRPr="00DD587C" w:rsidRDefault="004B2D38">
      <w:pPr>
        <w:shd w:val="clear" w:color="auto" w:fill="FFFFFF"/>
        <w:ind w:firstLine="284"/>
        <w:jc w:val="both"/>
        <w:rPr>
          <w:sz w:val="20"/>
        </w:rPr>
      </w:pPr>
      <w:r w:rsidRPr="00DD587C">
        <w:rPr>
          <w:color w:val="000000"/>
          <w:sz w:val="20"/>
          <w:szCs w:val="23"/>
        </w:rPr>
        <w:t>Приложение 4. Допустимое повышение напряжения промышленной частоты оборудования при оперативных переключениях и в аварийных режимах</w:t>
      </w:r>
    </w:p>
    <w:p w:rsidR="004B2D38" w:rsidRPr="00DD587C" w:rsidRDefault="004B2D38">
      <w:pPr>
        <w:shd w:val="clear" w:color="auto" w:fill="FFFFFF"/>
        <w:ind w:firstLine="284"/>
        <w:jc w:val="both"/>
        <w:rPr>
          <w:sz w:val="20"/>
        </w:rPr>
      </w:pPr>
      <w:r w:rsidRPr="00DD587C">
        <w:rPr>
          <w:color w:val="000000"/>
          <w:sz w:val="20"/>
          <w:szCs w:val="23"/>
        </w:rPr>
        <w:t>Приложение 5. Характеристика взрывонепроницаемых соединений взрывозащищенного электрооборудования</w:t>
      </w:r>
    </w:p>
    <w:p w:rsidR="004B2D38" w:rsidRDefault="004B2D38">
      <w:pPr>
        <w:pStyle w:val="a3"/>
        <w:ind w:firstLine="284"/>
        <w:jc w:val="both"/>
        <w:rPr>
          <w:rFonts w:ascii="Times New Roman" w:hAnsi="Times New Roman" w:cs="Times New Roman"/>
          <w:color w:val="000000"/>
          <w:szCs w:val="23"/>
        </w:rPr>
      </w:pPr>
      <w:r w:rsidRPr="00DD587C">
        <w:rPr>
          <w:rFonts w:ascii="Times New Roman" w:hAnsi="Times New Roman" w:cs="Times New Roman"/>
          <w:color w:val="000000"/>
          <w:szCs w:val="23"/>
        </w:rPr>
        <w:t>Приложение 6. Пример установки эластичных колец на взрывозащищенном электрооборудовании</w:t>
      </w:r>
    </w:p>
    <w:p w:rsidR="004B2D38" w:rsidRDefault="004B2D38">
      <w:pPr>
        <w:pStyle w:val="a3"/>
        <w:ind w:firstLine="284"/>
        <w:jc w:val="both"/>
        <w:rPr>
          <w:rFonts w:ascii="Times New Roman" w:hAnsi="Times New Roman" w:cs="Times New Roman"/>
        </w:rPr>
      </w:pPr>
    </w:p>
    <w:p w:rsidR="004B2D38" w:rsidRDefault="004B2D38">
      <w:pPr>
        <w:pStyle w:val="a3"/>
        <w:ind w:firstLine="284"/>
        <w:jc w:val="both"/>
        <w:rPr>
          <w:rFonts w:ascii="Times New Roman" w:hAnsi="Times New Roman" w:cs="Times New Roman"/>
        </w:rPr>
      </w:pPr>
    </w:p>
    <w:sectPr w:rsidR="004B2D38" w:rsidSect="00381F26">
      <w:pgSz w:w="11906" w:h="16838" w:code="9"/>
      <w:pgMar w:top="1440" w:right="1797" w:bottom="1440"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hideSpellingErrors/>
  <w:stylePaneFormatFilter w:val="3F01"/>
  <w:defaultTabStop w:val="708"/>
  <w:doNotHyphenateCaps/>
  <w:characterSpacingControl w:val="doNotCompress"/>
  <w:compat/>
  <w:rsids>
    <w:rsidRoot w:val="00995CA2"/>
    <w:rsid w:val="001D1020"/>
    <w:rsid w:val="00232736"/>
    <w:rsid w:val="00381F26"/>
    <w:rsid w:val="004B2D38"/>
    <w:rsid w:val="00570A72"/>
    <w:rsid w:val="0060539D"/>
    <w:rsid w:val="00731817"/>
    <w:rsid w:val="00896FFE"/>
    <w:rsid w:val="00995CA2"/>
    <w:rsid w:val="009F0AA7"/>
    <w:rsid w:val="00D255C2"/>
    <w:rsid w:val="00DD587C"/>
    <w:rsid w:val="00F57E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1F2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381F26"/>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139</Pages>
  <Words>73154</Words>
  <Characters>416984</Characters>
  <Application>Microsoft Office Word</Application>
  <DocSecurity>0</DocSecurity>
  <Lines>3474</Lines>
  <Paragraphs>978</Paragraphs>
  <ScaleCrop>false</ScaleCrop>
  <HeadingPairs>
    <vt:vector size="2" baseType="variant">
      <vt:variant>
        <vt:lpstr>Название</vt:lpstr>
      </vt:variant>
      <vt:variant>
        <vt:i4>1</vt:i4>
      </vt:variant>
    </vt:vector>
  </HeadingPairs>
  <TitlesOfParts>
    <vt:vector size="1" baseType="lpstr">
      <vt:lpstr>Правила технической эксплуатации электроустановок потребителей</vt:lpstr>
    </vt:vector>
  </TitlesOfParts>
  <Company>elektroinf.narod.ru</Company>
  <LinksUpToDate>false</LinksUpToDate>
  <CharactersWithSpaces>489160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технической эксплуатации электроустановок потребителей</dc:title>
  <dc:creator>Лебедев А.Н.</dc:creator>
  <cp:lastModifiedBy>HomutovaOP</cp:lastModifiedBy>
  <cp:revision>6</cp:revision>
  <dcterms:created xsi:type="dcterms:W3CDTF">2022-01-19T03:53:00Z</dcterms:created>
  <dcterms:modified xsi:type="dcterms:W3CDTF">2022-10-26T04:40:00Z</dcterms:modified>
</cp:coreProperties>
</file>