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F3" w:rsidRPr="00687CE8" w:rsidRDefault="00DA25F3" w:rsidP="00DA25F3">
      <w:pPr>
        <w:tabs>
          <w:tab w:val="left" w:pos="5529"/>
        </w:tabs>
        <w:ind w:firstLine="5103"/>
        <w:jc w:val="right"/>
      </w:pPr>
      <w:r w:rsidRPr="00687CE8">
        <w:rPr>
          <w:rFonts w:ascii="Liberation Serif" w:hAnsi="Liberation Serif" w:cs="Liberation Serif"/>
        </w:rPr>
        <w:t>Приложение № 1</w:t>
      </w:r>
    </w:p>
    <w:p w:rsidR="00DA25F3" w:rsidRPr="00687CE8" w:rsidRDefault="00DA25F3" w:rsidP="00DA25F3">
      <w:pPr>
        <w:tabs>
          <w:tab w:val="left" w:pos="5529"/>
        </w:tabs>
        <w:ind w:firstLine="5103"/>
        <w:jc w:val="right"/>
      </w:pPr>
      <w:r w:rsidRPr="00687CE8">
        <w:rPr>
          <w:rFonts w:ascii="Liberation Serif" w:hAnsi="Liberation Serif" w:cs="Liberation Serif"/>
        </w:rPr>
        <w:t xml:space="preserve">к приказу Управления </w:t>
      </w:r>
    </w:p>
    <w:p w:rsidR="00DA25F3" w:rsidRPr="00687CE8" w:rsidRDefault="00DA25F3" w:rsidP="00DA25F3">
      <w:pPr>
        <w:tabs>
          <w:tab w:val="left" w:pos="5529"/>
        </w:tabs>
        <w:ind w:firstLine="5103"/>
        <w:jc w:val="right"/>
      </w:pPr>
      <w:r w:rsidRPr="00687CE8">
        <w:rPr>
          <w:rFonts w:ascii="Liberation Serif" w:hAnsi="Liberation Serif" w:cs="Liberation Serif"/>
        </w:rPr>
        <w:t xml:space="preserve">социальной политики № 21 </w:t>
      </w:r>
    </w:p>
    <w:p w:rsidR="00DA25F3" w:rsidRPr="00687CE8" w:rsidRDefault="00DA25F3" w:rsidP="00DA25F3">
      <w:pPr>
        <w:jc w:val="both"/>
      </w:pPr>
      <w:r w:rsidRPr="00687CE8"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</w:t>
      </w:r>
      <w:r>
        <w:rPr>
          <w:rFonts w:ascii="Liberation Serif" w:eastAsia="Liberation Serif" w:hAnsi="Liberation Serif" w:cs="Liberation Serif"/>
        </w:rPr>
        <w:t xml:space="preserve">                         </w:t>
      </w:r>
      <w:r w:rsidRPr="00687CE8">
        <w:rPr>
          <w:rFonts w:ascii="Liberation Serif" w:eastAsia="Liberation Serif" w:hAnsi="Liberation Serif" w:cs="Liberation Serif"/>
        </w:rPr>
        <w:t xml:space="preserve">    </w:t>
      </w:r>
      <w:r>
        <w:rPr>
          <w:rFonts w:ascii="Liberation Serif" w:eastAsia="Liberation Serif" w:hAnsi="Liberation Serif" w:cs="Liberation Serif"/>
        </w:rPr>
        <w:t xml:space="preserve"> </w:t>
      </w:r>
      <w:r w:rsidRPr="00687CE8">
        <w:rPr>
          <w:rFonts w:ascii="Liberation Serif" w:hAnsi="Liberation Serif" w:cs="Liberation Serif"/>
        </w:rPr>
        <w:t>от «</w:t>
      </w:r>
      <w:r>
        <w:rPr>
          <w:rFonts w:ascii="Liberation Serif" w:hAnsi="Liberation Serif" w:cs="Liberation Serif"/>
        </w:rPr>
        <w:t xml:space="preserve">25» августа </w:t>
      </w:r>
      <w:r w:rsidRPr="00687CE8">
        <w:rPr>
          <w:rFonts w:ascii="Liberation Serif" w:hAnsi="Liberation Serif" w:cs="Liberation Serif"/>
        </w:rPr>
        <w:t>2022 №</w:t>
      </w:r>
      <w:r>
        <w:rPr>
          <w:rFonts w:ascii="Liberation Serif" w:hAnsi="Liberation Serif" w:cs="Liberation Serif"/>
        </w:rPr>
        <w:t>2612</w:t>
      </w:r>
    </w:p>
    <w:p w:rsidR="006A6F59" w:rsidRPr="0081468F" w:rsidRDefault="00DA25F3" w:rsidP="006A6F59">
      <w:pPr>
        <w:tabs>
          <w:tab w:val="right" w:pos="4962"/>
          <w:tab w:val="center" w:pos="9639"/>
        </w:tabs>
        <w:jc w:val="righ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6A6F59" w:rsidRPr="0081468F">
        <w:rPr>
          <w:rFonts w:ascii="Liberation Serif" w:hAnsi="Liberation Serif" w:cs="Liberation Serif"/>
          <w:sz w:val="22"/>
          <w:szCs w:val="22"/>
        </w:rPr>
        <w:t>(в редакции от 06.02.2024 № 315)</w:t>
      </w:r>
    </w:p>
    <w:p w:rsidR="00DA25F3" w:rsidRDefault="00DA25F3" w:rsidP="00DA25F3">
      <w:pPr>
        <w:tabs>
          <w:tab w:val="left" w:pos="5529"/>
        </w:tabs>
        <w:ind w:firstLine="720"/>
        <w:jc w:val="both"/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Pr="008F59E8" w:rsidRDefault="00DA25F3" w:rsidP="00DA25F3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8F59E8">
        <w:rPr>
          <w:rFonts w:ascii="Liberation Serif" w:hAnsi="Liberation Serif" w:cs="Liberation Serif"/>
          <w:b w:val="0"/>
          <w:sz w:val="28"/>
          <w:szCs w:val="28"/>
        </w:rPr>
        <w:t>Положение</w:t>
      </w:r>
    </w:p>
    <w:p w:rsidR="00DA25F3" w:rsidRPr="008F59E8" w:rsidRDefault="00DA25F3" w:rsidP="00DA25F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8F59E8">
        <w:rPr>
          <w:rFonts w:ascii="Liberation Serif" w:hAnsi="Liberation Serif" w:cs="Liberation Serif"/>
          <w:b w:val="0"/>
          <w:sz w:val="28"/>
          <w:szCs w:val="28"/>
        </w:rPr>
        <w:t xml:space="preserve">о комиссии Управления социальной политики № 21 по соблюдению </w:t>
      </w:r>
    </w:p>
    <w:p w:rsidR="00DA25F3" w:rsidRPr="008F59E8" w:rsidRDefault="00DA25F3" w:rsidP="00DA25F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8F59E8">
        <w:rPr>
          <w:rFonts w:ascii="Liberation Serif" w:hAnsi="Liberation Serif" w:cs="Liberation Serif"/>
          <w:b w:val="0"/>
          <w:sz w:val="28"/>
          <w:szCs w:val="28"/>
        </w:rPr>
        <w:t xml:space="preserve">требований к служебному поведению государственных </w:t>
      </w:r>
    </w:p>
    <w:p w:rsidR="00DA25F3" w:rsidRPr="008F59E8" w:rsidRDefault="00DA25F3" w:rsidP="00DA25F3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8F59E8">
        <w:rPr>
          <w:rFonts w:ascii="Liberation Serif" w:hAnsi="Liberation Serif" w:cs="Liberation Serif"/>
          <w:b w:val="0"/>
          <w:sz w:val="28"/>
          <w:szCs w:val="28"/>
        </w:rPr>
        <w:t>гражданских служащих и урегулированию конфликта интересов</w:t>
      </w:r>
    </w:p>
    <w:p w:rsidR="00DA25F3" w:rsidRPr="005D6EA7" w:rsidRDefault="00DA25F3" w:rsidP="00DA25F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1. Настоящим Положением определяется порядок формирования и деятельности комиссии Управления социальной политики № 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 по соблюдению требований к служебному поведению государственных гражданских служащих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D6EA7">
        <w:rPr>
          <w:rFonts w:ascii="Liberation Serif" w:hAnsi="Liberation Serif" w:cs="Liberation Serif"/>
          <w:sz w:val="28"/>
          <w:szCs w:val="28"/>
        </w:rPr>
        <w:t>урегулированию конфликта интересов (далее - Комиссия).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государственных гражданских служащих Свердловской области, замещающих должности государственной гражданской службы в Управлении социальной политики № 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 (далее - государственные служащие), а также граждан, замещавших должности государственной гражданской службы Свердловской области в Управлении социальной политики № 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 (далее - граждане).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3. Основной задачей Комиссии является содействие Управлению социальной политики № 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 (далее - Управление):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</w:t>
      </w:r>
      <w:r w:rsidRPr="005D6E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D6EA7">
        <w:rPr>
          <w:rFonts w:ascii="Liberation Serif" w:hAnsi="Liberation Serif" w:cs="Liberation Serif"/>
          <w:sz w:val="28"/>
          <w:szCs w:val="28"/>
        </w:rPr>
        <w:t>от 25 декабря 2008 года № 273-ФЗ «О противодействии коррупции», другими федеральными законами;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в осуществлении в Управлении мер по предупреждению коррупции.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4. Комиссия образуется приказом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 </w:t>
      </w:r>
      <w:r w:rsidRPr="005D6EA7">
        <w:rPr>
          <w:rFonts w:ascii="Liberation Serif" w:hAnsi="Liberation Serif" w:cs="Liberation Serif"/>
          <w:sz w:val="28"/>
          <w:szCs w:val="28"/>
        </w:rPr>
        <w:t>Управления. Указанным актом утверждаются состав Комиссии и порядок ее работы.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5. В состав Комиссии входят: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аместитель начальника Управления, </w:t>
      </w:r>
      <w:r>
        <w:rPr>
          <w:rFonts w:ascii="Liberation Serif" w:hAnsi="Liberation Serif" w:cs="Liberation Serif"/>
          <w:sz w:val="28"/>
          <w:szCs w:val="28"/>
        </w:rPr>
        <w:t>курирующий работу по профилактике коррупционных и иных правонарушений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 - председатель Комиссии, начальник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кадрово-юридического </w:t>
      </w:r>
      <w:r w:rsidRPr="005D6EA7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 ответственный за работу по профилактике коррупционных и иных правонарушений - заместитель председателя Комиссии, государственный служащий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кадрово-юридического </w:t>
      </w:r>
      <w:r w:rsidRPr="005D6EA7">
        <w:rPr>
          <w:rFonts w:ascii="Liberation Serif" w:hAnsi="Liberation Serif" w:cs="Liberation Serif"/>
          <w:sz w:val="28"/>
          <w:szCs w:val="28"/>
        </w:rPr>
        <w:t>отдела - секретарь Комиссии,</w:t>
      </w:r>
      <w:r w:rsidRPr="005D6EA7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D6EA7">
        <w:rPr>
          <w:rFonts w:ascii="Liberation Serif" w:hAnsi="Liberation Serif" w:cs="Liberation Serif"/>
          <w:sz w:val="28"/>
          <w:szCs w:val="28"/>
        </w:rPr>
        <w:t>члены</w:t>
      </w:r>
      <w:r w:rsidRPr="005D6EA7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D6EA7">
        <w:rPr>
          <w:rFonts w:ascii="Liberation Serif" w:hAnsi="Liberation Serif" w:cs="Liberation Serif"/>
          <w:sz w:val="28"/>
          <w:szCs w:val="28"/>
        </w:rPr>
        <w:t>Комиссии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  представитель профсоюзной организации в Управлении;</w:t>
      </w:r>
    </w:p>
    <w:p w:rsidR="00DA25F3" w:rsidRPr="005D6EA7" w:rsidRDefault="00DA25F3" w:rsidP="00DA25F3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3) представитель Департамента противодействия коррупции Свердловской области;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4) представитель (представители) научных и образовательных организаций, деятельность которых связана с государственной гражданской службой</w:t>
      </w:r>
      <w:r>
        <w:rPr>
          <w:rFonts w:ascii="Liberation Serif" w:hAnsi="Liberation Serif" w:cs="Liberation Serif"/>
          <w:sz w:val="28"/>
          <w:szCs w:val="28"/>
        </w:rPr>
        <w:t>; общественных объединений и организаций, взаимодействующих с Управлением в сфере противодействия коррупции</w:t>
      </w:r>
      <w:r w:rsidRPr="005D6EA7">
        <w:rPr>
          <w:rFonts w:ascii="Liberation Serif" w:hAnsi="Liberation Serif" w:cs="Liberation Serif"/>
          <w:sz w:val="28"/>
          <w:szCs w:val="28"/>
        </w:rPr>
        <w:t>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6. Все члены Комиссии при принятии решений обладают равными правами. </w:t>
      </w:r>
      <w:r w:rsidRPr="005D6EA7">
        <w:rPr>
          <w:rFonts w:ascii="Liberation Serif" w:hAnsi="Liberation Serif" w:cs="Liberation Serif"/>
          <w:sz w:val="28"/>
          <w:szCs w:val="28"/>
        </w:rPr>
        <w:br/>
        <w:t xml:space="preserve">В отсутствие председателя Комиссии его обязанности исполняет заместитель </w:t>
      </w:r>
      <w:r w:rsidRPr="005D6EA7">
        <w:rPr>
          <w:rFonts w:ascii="Liberation Serif" w:hAnsi="Liberation Serif" w:cs="Liberation Serif"/>
          <w:sz w:val="28"/>
          <w:szCs w:val="28"/>
        </w:rPr>
        <w:lastRenderedPageBreak/>
        <w:t>председателя 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7. Число членов Комиссии, не замещающих должности государственной гражданской службы Свердловской области в Управлении, должно составлять не менее одной четверти от общего числа членов 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10. В заседаниях Комиссии с правом совещательного голоса участвуют: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государственной гражданской службы Свердловской области,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73"/>
      <w:bookmarkEnd w:id="0"/>
      <w:r w:rsidRPr="005D6EA7">
        <w:rPr>
          <w:rFonts w:ascii="Liberation Serif" w:hAnsi="Liberation Serif" w:cs="Liberation Serif"/>
          <w:sz w:val="28"/>
          <w:szCs w:val="28"/>
        </w:rPr>
        <w:t>2) другие государственные служащие, замещающие должности государственной гражданской службы Свердловской области в Управлении;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Свердловской области в Управлении, недопустимо.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77"/>
      <w:bookmarkEnd w:id="1"/>
      <w:r w:rsidRPr="005D6EA7">
        <w:rPr>
          <w:rFonts w:ascii="Liberation Serif" w:hAnsi="Liberation Serif" w:cs="Liberation Serif"/>
          <w:sz w:val="28"/>
          <w:szCs w:val="28"/>
        </w:rPr>
        <w:t>12. Основаниями для проведения заседания Комиссии являются: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78"/>
      <w:bookmarkEnd w:id="2"/>
      <w:r w:rsidRPr="005D6EA7">
        <w:rPr>
          <w:rFonts w:ascii="Liberation Serif" w:hAnsi="Liberation Serif" w:cs="Liberation Serif"/>
          <w:sz w:val="28"/>
          <w:szCs w:val="28"/>
        </w:rPr>
        <w:t xml:space="preserve">1) представление начальника Управления социальной политики № 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 (далее – начальник Управления) в соответствии с пунктом 20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№ 10-УГ (далее - Положение о проверке), материалов проверки, свидетельствующих: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79"/>
      <w:bookmarkEnd w:id="3"/>
      <w:r w:rsidRPr="005D6EA7">
        <w:rPr>
          <w:rFonts w:ascii="Liberation Serif" w:hAnsi="Liberation Serif" w:cs="Liberation Serif"/>
          <w:sz w:val="28"/>
          <w:szCs w:val="28"/>
        </w:rPr>
        <w:t xml:space="preserve">о представлении государственным служащим недостоверных или неполных </w:t>
      </w:r>
      <w:r w:rsidRPr="005D6EA7">
        <w:rPr>
          <w:rFonts w:ascii="Liberation Serif" w:hAnsi="Liberation Serif" w:cs="Liberation Serif"/>
          <w:sz w:val="28"/>
          <w:szCs w:val="28"/>
        </w:rPr>
        <w:lastRenderedPageBreak/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отчетный период и за два года, предшествующих отчетному периоду;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80"/>
      <w:bookmarkEnd w:id="4"/>
      <w:r w:rsidRPr="005D6EA7">
        <w:rPr>
          <w:rFonts w:ascii="Liberation Serif" w:hAnsi="Liberation Serif" w:cs="Liberation Serif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81"/>
      <w:bookmarkEnd w:id="5"/>
      <w:r w:rsidRPr="005D6EA7">
        <w:rPr>
          <w:rFonts w:ascii="Liberation Serif" w:hAnsi="Liberation Serif" w:cs="Liberation Serif"/>
          <w:sz w:val="28"/>
          <w:szCs w:val="28"/>
        </w:rPr>
        <w:t xml:space="preserve">2) поступившее в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кадрово-юридический </w:t>
      </w:r>
      <w:r w:rsidRPr="005D6EA7">
        <w:rPr>
          <w:rFonts w:ascii="Liberation Serif" w:hAnsi="Liberation Serif" w:cs="Liberation Serif"/>
          <w:sz w:val="28"/>
          <w:szCs w:val="28"/>
        </w:rPr>
        <w:t>отдел Управления: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83"/>
      <w:bookmarkEnd w:id="6"/>
      <w:r w:rsidRPr="005D6EA7">
        <w:rPr>
          <w:rFonts w:ascii="Liberation Serif" w:hAnsi="Liberation Serif" w:cs="Liberation Serif"/>
          <w:sz w:val="28"/>
          <w:szCs w:val="28"/>
        </w:rPr>
        <w:t>обращение гражданина, замещавшего в Управлении должность государственной гражданской службы Свердловской области, включенную в Перечень должностей, замещение которых связано с коррупционными рисками (при замещении которых государственные служащие обязаны предоставлять сведения о доходах, расходах, об имуществе и обязательствах имущественного характера), о даче согласия на замещение должности в коммерческой или некоммерческой организации либо на выполнение работы на условиях гражданско-правового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D6EA7">
        <w:rPr>
          <w:rFonts w:ascii="Liberation Serif" w:hAnsi="Liberation Serif" w:cs="Liberation Serif"/>
          <w:sz w:val="28"/>
          <w:szCs w:val="28"/>
        </w:rPr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85"/>
      <w:bookmarkEnd w:id="7"/>
      <w:r w:rsidRPr="005D6EA7">
        <w:rPr>
          <w:rFonts w:ascii="Liberation Serif" w:hAnsi="Liberation Serif" w:cs="Liberation Serif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86"/>
      <w:bookmarkEnd w:id="8"/>
      <w:r w:rsidRPr="005D6EA7">
        <w:rPr>
          <w:rFonts w:ascii="Liberation Serif" w:hAnsi="Liberation Serif" w:cs="Liberation Serif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87"/>
      <w:bookmarkEnd w:id="9"/>
      <w:r w:rsidRPr="005D6EA7">
        <w:rPr>
          <w:rFonts w:ascii="Liberation Serif" w:hAnsi="Liberation Serif" w:cs="Liberation Serif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89"/>
      <w:bookmarkEnd w:id="10"/>
      <w:r w:rsidRPr="005D6EA7">
        <w:rPr>
          <w:rFonts w:ascii="Liberation Serif" w:hAnsi="Liberation Serif" w:cs="Liberation Serif"/>
          <w:sz w:val="28"/>
          <w:szCs w:val="28"/>
        </w:rPr>
        <w:t>3) представление начальника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90"/>
      <w:bookmarkEnd w:id="11"/>
      <w:r w:rsidRPr="005D6EA7">
        <w:rPr>
          <w:rFonts w:ascii="Liberation Serif" w:hAnsi="Liberation Serif" w:cs="Liberation Serif"/>
          <w:sz w:val="28"/>
          <w:szCs w:val="28"/>
        </w:rPr>
        <w:t xml:space="preserve">4) представление начальником Управления материалов проверки, свидетельствующих о представлении государственным служащим недостоверных или неполных сведений о своих расходах, а также о расходах своих супруги </w:t>
      </w:r>
      <w:r w:rsidRPr="005D6EA7">
        <w:rPr>
          <w:rFonts w:ascii="Liberation Serif" w:hAnsi="Liberation Serif" w:cs="Liberation Serif"/>
          <w:sz w:val="28"/>
          <w:szCs w:val="28"/>
        </w:rPr>
        <w:lastRenderedPageBreak/>
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отчетный период,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2" w:name="P91"/>
      <w:bookmarkEnd w:id="12"/>
      <w:r w:rsidRPr="005D6EA7">
        <w:rPr>
          <w:rFonts w:ascii="Liberation Serif" w:hAnsi="Liberation Serif" w:cs="Liberation Serif"/>
          <w:sz w:val="28"/>
          <w:szCs w:val="28"/>
        </w:rPr>
        <w:t xml:space="preserve">5) поступившее в соответствии с частью 4 статьи 12 Федерального закона </w:t>
      </w:r>
      <w:r w:rsidRPr="005D6EA7">
        <w:rPr>
          <w:rFonts w:ascii="Liberation Serif" w:hAnsi="Liberation Serif" w:cs="Liberation Serif"/>
          <w:sz w:val="28"/>
          <w:szCs w:val="28"/>
        </w:rPr>
        <w:br/>
        <w:t>от 25 декабря 2008 года № 273-ФЗ «О противодействии коррупции» и статьей 64.1 Трудового кодекса Российской Федерации в Управление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 в Управлении,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14. Обращение, указанное в абзаце втором подпункта 2 пункта 12 настоящего Положения, подается гражданином, замещавшим должность государственной гражданской службы Свердловской области в Управлении, или государственным служащим, планирующим свое увольнение с государственной гражданской службы Свердловской области, в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кадрово-юридический </w:t>
      </w:r>
      <w:r w:rsidRPr="005D6EA7">
        <w:rPr>
          <w:rFonts w:ascii="Liberation Serif" w:hAnsi="Liberation Serif" w:cs="Liberation Serif"/>
          <w:sz w:val="28"/>
          <w:szCs w:val="28"/>
        </w:rPr>
        <w:t>отдел Управления письменно в произвольной форме или по форме согласно приложению № 1 к настоящему Положению.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В обращении указываются: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фамилия, имя, отчество;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дата рождения;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3) адрес места жительства;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5) наименование, местонахождение коммерческой или некоммерческой организации, характер ее деятельности;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6) должностные (служебные) обязанности, исполняемые во время замещения должности государственной гражданской службы Свердловской области в Управлении, функции по государственному управлению в отношении коммерческой или некоммерческой организации;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7) вид договора (трудовой или гражданско-правовой), предполагаемый срок его действия;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8) сумма оплаты за выполнение (оказание) по договору работ (услуг).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3" w:name="P106"/>
      <w:bookmarkEnd w:id="13"/>
      <w:r w:rsidRPr="005D6EA7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Государственный служащий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кадрово-юридического </w:t>
      </w:r>
      <w:r w:rsidRPr="005D6EA7">
        <w:rPr>
          <w:rFonts w:ascii="Liberation Serif" w:hAnsi="Liberation Serif" w:cs="Liberation Serif"/>
          <w:sz w:val="28"/>
          <w:szCs w:val="28"/>
        </w:rPr>
        <w:t>отдела Управления, ответственный за работу по профилактике коррупционных и иных 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</w:t>
      </w:r>
      <w:r w:rsidRPr="005D6E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D6EA7">
        <w:rPr>
          <w:rFonts w:ascii="Liberation Serif" w:hAnsi="Liberation Serif" w:cs="Liberation Serif"/>
          <w:sz w:val="28"/>
          <w:szCs w:val="28"/>
        </w:rPr>
        <w:t>Федерального закона от 25 декабря 2008 года № 273-ФЗ «О противодействии коррупции».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108"/>
      <w:bookmarkEnd w:id="14"/>
      <w:r w:rsidRPr="005D6EA7">
        <w:rPr>
          <w:rFonts w:ascii="Liberation Serif" w:hAnsi="Liberation Serif" w:cs="Liberation Serif"/>
          <w:sz w:val="28"/>
          <w:szCs w:val="28"/>
        </w:rPr>
        <w:t xml:space="preserve">14-1. Уведомление, указанное в подпункте 5 пункта 12 Положения, рассматривается государственным служащим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кадрово-юридического </w:t>
      </w:r>
      <w:r w:rsidRPr="005D6EA7">
        <w:rPr>
          <w:rFonts w:ascii="Liberation Serif" w:hAnsi="Liberation Serif" w:cs="Liberation Serif"/>
          <w:sz w:val="28"/>
          <w:szCs w:val="28"/>
        </w:rPr>
        <w:t>отдела Управления,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государственной гражданской службы в Управлении, требований статьи 12 Федерального закона от 25 декабря 2008 года № 273-ФЗ «О противодействии коррупции».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15. Заявление, указанное в абзаце третьем подпункта 2 пункта12 настоящего Положения, подается государственным служащим в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кадрово-юридический </w:t>
      </w:r>
      <w:r w:rsidRPr="005D6EA7">
        <w:rPr>
          <w:rFonts w:ascii="Liberation Serif" w:hAnsi="Liberation Serif" w:cs="Liberation Serif"/>
          <w:sz w:val="28"/>
          <w:szCs w:val="28"/>
        </w:rPr>
        <w:t>отдел Управления письменно в произвольной форме или по форме согласно приложению № 2 к настоящему Положению.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15-1. Заявление, указанное в абзаце четвертом подпункта 2 пункта 12 настоящего Положения, подается государственным служащим в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кадрово-юридический </w:t>
      </w:r>
      <w:r w:rsidRPr="005D6EA7">
        <w:rPr>
          <w:rFonts w:ascii="Liberation Serif" w:hAnsi="Liberation Serif" w:cs="Liberation Serif"/>
          <w:sz w:val="28"/>
          <w:szCs w:val="28"/>
        </w:rPr>
        <w:t>отдел Управления письменно в произвольной форме.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5" w:name="P114"/>
      <w:bookmarkEnd w:id="15"/>
      <w:r w:rsidRPr="005D6EA7">
        <w:rPr>
          <w:rFonts w:ascii="Liberation Serif" w:hAnsi="Liberation Serif" w:cs="Liberation Serif"/>
          <w:sz w:val="28"/>
          <w:szCs w:val="28"/>
        </w:rPr>
        <w:t xml:space="preserve">15-2. Уведомление, указанное в абзаце пятом подпункта 2 пункта 12 настоящего Положения, рассматривается государственным служащим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кадрово-юридического </w:t>
      </w:r>
      <w:r w:rsidRPr="005D6EA7">
        <w:rPr>
          <w:rFonts w:ascii="Liberation Serif" w:hAnsi="Liberation Serif" w:cs="Liberation Serif"/>
          <w:sz w:val="28"/>
          <w:szCs w:val="28"/>
        </w:rPr>
        <w:t>отдела Управления, ответственным за работу по профилактике коррупционных и иных нарушений, который осуществляет подготовку мотивированного заключения по результатам рассмотрения уведомления.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Уведомление подается государственным служащим в соответствии с правовым актом Управления.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15-3. 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указанных в абзаце пятом подпункта 2 и подпункте 5 пункта 12 настоящего Положения, государственный служащий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кадрово-юридического </w:t>
      </w:r>
      <w:r w:rsidRPr="005D6EA7">
        <w:rPr>
          <w:rFonts w:ascii="Liberation Serif" w:hAnsi="Liberation Serif" w:cs="Liberation Serif"/>
          <w:sz w:val="28"/>
          <w:szCs w:val="28"/>
        </w:rPr>
        <w:t>отдела Управления, ответственный за работу по профилактике коррупционных и иных нарушений, вправе проводить собеседование с государственным служащим, представившим обращение или уведомление, получать от него письменные пояснения, а начальник Управления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15-4. Мотивированные заключения, предусмотренные частью третьей пункта 14, пунктом 14-1 и частью первой пункта 15-2 настоящего Положения, должны содержать: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1) информацию, изложенную в обращениях или уведомлениях, указанных в абзацах втором и пятом подпункта 2 и подпункте 5 пункта 12 настоящего </w:t>
      </w:r>
      <w:r w:rsidRPr="005D6EA7">
        <w:rPr>
          <w:rFonts w:ascii="Liberation Serif" w:hAnsi="Liberation Serif" w:cs="Liberation Serif"/>
          <w:sz w:val="28"/>
          <w:szCs w:val="28"/>
        </w:rPr>
        <w:lastRenderedPageBreak/>
        <w:t>Положения;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12 настоящего Положения, а также рекомендации для принятия одного из решений в соответствии с пунктами 25,27-1,29 и 30 настоящего Положения.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 и 18 настоящего Положения;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6" w:name="P128"/>
      <w:bookmarkEnd w:id="16"/>
      <w:r w:rsidRPr="005D6EA7">
        <w:rPr>
          <w:rFonts w:ascii="Liberation Serif" w:hAnsi="Liberation Serif" w:cs="Liberation Serif"/>
          <w:sz w:val="28"/>
          <w:szCs w:val="28"/>
        </w:rPr>
        <w:t>17. Заседание Комиссии по рассмотрению заявлений, указанных в абзацах третьем и четвертом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7" w:name="P130"/>
      <w:bookmarkEnd w:id="17"/>
      <w:r w:rsidRPr="005D6EA7">
        <w:rPr>
          <w:rFonts w:ascii="Liberation Serif" w:hAnsi="Liberation Serif" w:cs="Liberation Serif"/>
          <w:sz w:val="28"/>
          <w:szCs w:val="28"/>
        </w:rPr>
        <w:t>18. Уведомление, указанное в подпункте 5 пункта 12 настоящего Положения, рассматривается на очередном (плановом) заседании 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19. Секретарь Комиссии обеспечивает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20.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Свердловской области в Управлении.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 в Управлении, указывает в обращении, заявлении или уведомлении, представляемых в соответствии с подпунктом 2 пункта 12 настоящего Положения.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20-1.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 в Управлении, в случае: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1) если в обращении, заявлении или уведомлении, предусмотренных подпунктом 2 пункта 12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 в Управлении, лично </w:t>
      </w:r>
      <w:r w:rsidRPr="005D6EA7">
        <w:rPr>
          <w:rFonts w:ascii="Liberation Serif" w:hAnsi="Liberation Serif" w:cs="Liberation Serif"/>
          <w:sz w:val="28"/>
          <w:szCs w:val="28"/>
        </w:rPr>
        <w:lastRenderedPageBreak/>
        <w:t>присутствовать на заседании Комиссии;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если государственный служащий или гражданин, замещавший должность государственной гражданской службы Свердловской области в Управлении,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21. На заседании Комиссии заслушиваются пояснения государственного служащего или гражданина, замещавшего должность государственной гражданской службы Свердловской области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8" w:name="P142"/>
      <w:bookmarkEnd w:id="18"/>
      <w:r w:rsidRPr="005D6EA7">
        <w:rPr>
          <w:rFonts w:ascii="Liberation Serif" w:hAnsi="Liberation Serif" w:cs="Liberation Serif"/>
          <w:sz w:val="28"/>
          <w:szCs w:val="28"/>
        </w:rPr>
        <w:t>23. По итогам рассмотрения вопроса, указанного в абзаце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D6EA7">
        <w:rPr>
          <w:rFonts w:ascii="Liberation Serif" w:hAnsi="Liberation Serif" w:cs="Liberation Serif"/>
          <w:sz w:val="28"/>
          <w:szCs w:val="28"/>
        </w:rPr>
        <w:t>втором подпункта 1 пункта 1 настоящего Положения, Комиссия принимает одно из следующих решений: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установить, что сведения, представленные государственным служащим в соответствии с подпунктом 1 пункта 12 Положения о проверке, являются достоверными и полными;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установить, что сведения, представленные государственным служащим в соответствии с подпунктом 1 пункта 1 Положения о проверке, являются недостоверными и (или) неполными. В этом случае Комиссия рекомендует начальнику Управления указать государственному служащему на недопустимость нарушения требований к служебному поведению либо применить к государственному служащему конкретную меру ответственности.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24. 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установить, что 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В этом случае Комиссия рекомендует начальнику Управления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9" w:name="P149"/>
      <w:bookmarkEnd w:id="19"/>
      <w:r w:rsidRPr="005D6EA7">
        <w:rPr>
          <w:rFonts w:ascii="Liberation Serif" w:hAnsi="Liberation Serif" w:cs="Liberation Serif"/>
          <w:sz w:val="28"/>
          <w:szCs w:val="28"/>
        </w:rPr>
        <w:t>25. 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2) отказать гражданину в замещении должности в коммерческой или </w:t>
      </w:r>
      <w:r w:rsidRPr="005D6EA7">
        <w:rPr>
          <w:rFonts w:ascii="Liberation Serif" w:hAnsi="Liberation Serif" w:cs="Liberation Serif"/>
          <w:sz w:val="28"/>
          <w:szCs w:val="28"/>
        </w:rP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26. 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27.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владеть, и (или) пользоваться иностранными финансовыми инструментами», являются объективными и уважительными;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0" w:name="P160"/>
      <w:bookmarkEnd w:id="20"/>
      <w:r w:rsidRPr="005D6EA7">
        <w:rPr>
          <w:rFonts w:ascii="Liberation Serif" w:hAnsi="Liberation Serif" w:cs="Liberation Serif"/>
          <w:sz w:val="28"/>
          <w:szCs w:val="28"/>
        </w:rPr>
        <w:t>27-1. По итогам рассмотрения вопроса, указанного в абзаце пятом подпункта 2 пункта 12 настоящего Положения, Комиссия принимает одно из следующих решений: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признать, что при исполнении государственным служащим должностных обязанностей конфликт интересов отсутствует;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начальнику Управления принять меры по урегулированию </w:t>
      </w:r>
      <w:r w:rsidRPr="005D6EA7">
        <w:rPr>
          <w:rFonts w:ascii="Liberation Serif" w:hAnsi="Liberation Serif" w:cs="Liberation Serif"/>
          <w:sz w:val="28"/>
          <w:szCs w:val="28"/>
        </w:rPr>
        <w:lastRenderedPageBreak/>
        <w:t>конфликта интересов или по недопущению его возникновения;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3) признать, что государственный служащий не соблюдал требования </w:t>
      </w:r>
      <w:r w:rsidRPr="005D6EA7">
        <w:rPr>
          <w:rFonts w:ascii="Liberation Serif" w:hAnsi="Liberation Serif" w:cs="Liberation Serif"/>
          <w:sz w:val="28"/>
          <w:szCs w:val="28"/>
        </w:rPr>
        <w:br/>
        <w:t>об урегулировании конфликта интересов.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1" w:name="P165"/>
      <w:bookmarkEnd w:id="21"/>
      <w:r w:rsidRPr="005D6EA7">
        <w:rPr>
          <w:rFonts w:ascii="Liberation Serif" w:hAnsi="Liberation Serif" w:cs="Liberation Serif"/>
          <w:sz w:val="28"/>
          <w:szCs w:val="28"/>
        </w:rPr>
        <w:t>28. По итогам рассмотрения вопроса, предусмотренного подпунктом 4 пункта 12 настоящего Положения, Комиссия принимает одно из следующих решений: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признать, что сведения, представленные государственным служащим в соответствии с частью 1 статьи 3 Федерального закона от 3 декабря 2012 года                      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признать, что сведения, представленные государственным служащим в соответствии с частью 1 статьи 3 Федерального закона от 3 декабря 2012 года                        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начальнику Управления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D6EA7">
        <w:rPr>
          <w:rFonts w:ascii="Liberation Serif" w:hAnsi="Liberation Serif" w:cs="Liberation Serif"/>
          <w:sz w:val="28"/>
          <w:szCs w:val="28"/>
        </w:rPr>
        <w:t>компетенцией.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2" w:name="P168"/>
      <w:bookmarkEnd w:id="22"/>
      <w:r w:rsidRPr="005D6EA7">
        <w:rPr>
          <w:rFonts w:ascii="Liberation Serif" w:hAnsi="Liberation Serif" w:cs="Liberation Serif"/>
          <w:sz w:val="28"/>
          <w:szCs w:val="28"/>
        </w:rPr>
        <w:t>29. По итогам рассмотрения вопросов, предусмотренных подпунктами 1, 2, 4 и 5 пункта 12 настоящего Положения, при наличии к тому оснований Комиссия может принять иное, чем предусмотрено пунктами 23 - 28 и 30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3" w:name="P169"/>
      <w:bookmarkEnd w:id="23"/>
      <w:r w:rsidRPr="005D6EA7">
        <w:rPr>
          <w:rFonts w:ascii="Liberation Serif" w:hAnsi="Liberation Serif" w:cs="Liberation Serif"/>
          <w:sz w:val="28"/>
          <w:szCs w:val="28"/>
        </w:rPr>
        <w:t>30. По итогам рассмотрения вопроса, указанного в подпункте 5 пункта 12 настоящего Положения, Комиссия принимает в отношении гражданина, замещавшего должность государственной гражданской службы в Управлении, одно из следующих решений: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и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31. 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32.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lastRenderedPageBreak/>
        <w:t>33. Решения Комиссии оформляются протоколами, которые подписывают члены Комиссии, принимавшие участие в ее заседании.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34.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начальника Управления носят рекомендательный характер. 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35. В протоколе заседания Комиссии указываются: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3) предъявляемые к государственному служащему претензии, материалы, </w:t>
      </w:r>
      <w:r w:rsidRPr="005D6EA7">
        <w:rPr>
          <w:rFonts w:ascii="Liberation Serif" w:hAnsi="Liberation Serif" w:cs="Liberation Serif"/>
          <w:sz w:val="28"/>
          <w:szCs w:val="28"/>
        </w:rPr>
        <w:br/>
        <w:t>на которых они основываются;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4) содержание пояснений государственного служащего и других лиц по существу предъявляемых претензий;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7) другие сведения;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8) результаты голосования;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9) решение и обоснование его принятия.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37. Копия протокола заседания Комиссии в 7-дневный срок со дня заседания направляется государственным служащим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кадрово-юридического </w:t>
      </w:r>
      <w:r w:rsidRPr="005D6EA7">
        <w:rPr>
          <w:rFonts w:ascii="Liberation Serif" w:hAnsi="Liberation Serif" w:cs="Liberation Serif"/>
          <w:sz w:val="28"/>
          <w:szCs w:val="28"/>
        </w:rPr>
        <w:t>отдела Управления, ответственным за работу по профилактике коррупционных и иных нарушений, начальнику Управления, а государственному служащему - копия протокола или выписка из него; иным заинтересованным лицам направляются выписки из протокола по решению 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38.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 xml:space="preserve">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гражданской службы Свердловской области в Управлении,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Pr="005D6EA7">
        <w:rPr>
          <w:rFonts w:ascii="Liberation Serif" w:hAnsi="Liberation Serif" w:cs="Liberation Serif"/>
          <w:sz w:val="28"/>
          <w:szCs w:val="28"/>
        </w:rPr>
        <w:lastRenderedPageBreak/>
        <w:t>Комиссии.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39. Начальник Управления обязан рассмотреть рекомендации Комиссии и принять в пределах своей компетенции решение по реализации рекомендаций Комиссии, в том числе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О рассмотрении рекомендаций Комиссии и принятом решении начальник Управления в письменной форме уведомляет Комиссию в месячный срок со дня поступления к нему протокола заседания Комиссии. Решение начальника Управления оглашается на ближайшем заседании Комиссии и принимается к сведению без обсуждения.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40.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начальнику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41.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A25F3" w:rsidRPr="005D6EA7" w:rsidRDefault="00DA25F3" w:rsidP="00DA25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6EA7">
        <w:rPr>
          <w:rFonts w:ascii="Liberation Serif" w:hAnsi="Liberation Serif" w:cs="Liberation Serif"/>
          <w:sz w:val="28"/>
          <w:szCs w:val="28"/>
        </w:rP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заседании Комиссии, осуществляются гражданским служащим </w:t>
      </w:r>
      <w:r>
        <w:rPr>
          <w:rFonts w:ascii="Liberation Serif" w:hAnsi="Liberation Serif" w:cs="Liberation Serif"/>
          <w:sz w:val="28"/>
          <w:szCs w:val="28"/>
        </w:rPr>
        <w:t xml:space="preserve">кадрово-юридического </w:t>
      </w:r>
      <w:r w:rsidRPr="005D6EA7">
        <w:rPr>
          <w:rFonts w:ascii="Liberation Serif" w:hAnsi="Liberation Serif" w:cs="Liberation Serif"/>
          <w:sz w:val="28"/>
          <w:szCs w:val="28"/>
        </w:rPr>
        <w:t xml:space="preserve">отдела, </w:t>
      </w:r>
      <w:r>
        <w:rPr>
          <w:rFonts w:ascii="Liberation Serif" w:hAnsi="Liberation Serif" w:cs="Liberation Serif"/>
          <w:sz w:val="28"/>
          <w:szCs w:val="28"/>
        </w:rPr>
        <w:t>являющегося Секретарем Комиссии</w:t>
      </w:r>
      <w:r w:rsidRPr="005D6EA7">
        <w:rPr>
          <w:rFonts w:ascii="Liberation Serif" w:hAnsi="Liberation Serif" w:cs="Liberation Serif"/>
          <w:sz w:val="28"/>
          <w:szCs w:val="28"/>
        </w:rPr>
        <w:t>.</w:t>
      </w: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Pr="00687CE8" w:rsidRDefault="00DA25F3" w:rsidP="00DA25F3">
      <w:pPr>
        <w:ind w:left="3545" w:firstLine="709"/>
        <w:jc w:val="right"/>
      </w:pPr>
      <w:bookmarkStart w:id="24" w:name="Par37"/>
      <w:bookmarkEnd w:id="24"/>
      <w:r w:rsidRPr="00687CE8">
        <w:rPr>
          <w:rFonts w:ascii="Liberation Serif" w:hAnsi="Liberation Serif" w:cs="Liberation Serif"/>
        </w:rPr>
        <w:lastRenderedPageBreak/>
        <w:t>Приложение № 1</w:t>
      </w:r>
    </w:p>
    <w:p w:rsidR="00DA25F3" w:rsidRPr="00687CE8" w:rsidRDefault="00DA25F3" w:rsidP="00DA25F3">
      <w:pPr>
        <w:pStyle w:val="ConsPlusNonformat"/>
        <w:tabs>
          <w:tab w:val="left" w:pos="5103"/>
        </w:tabs>
        <w:ind w:left="4820"/>
        <w:jc w:val="both"/>
        <w:rPr>
          <w:sz w:val="24"/>
          <w:szCs w:val="24"/>
        </w:rPr>
      </w:pPr>
      <w:r w:rsidRPr="00687CE8">
        <w:rPr>
          <w:rFonts w:ascii="Liberation Serif" w:hAnsi="Liberation Serif" w:cs="Liberation Serif"/>
          <w:sz w:val="24"/>
          <w:szCs w:val="24"/>
        </w:rPr>
        <w:t xml:space="preserve">к Положению о комиссии Управления социальной политики № </w:t>
      </w:r>
      <w:r>
        <w:rPr>
          <w:rFonts w:ascii="Liberation Serif" w:hAnsi="Liberation Serif" w:cs="Liberation Serif"/>
          <w:sz w:val="24"/>
          <w:szCs w:val="24"/>
        </w:rPr>
        <w:t>21</w:t>
      </w:r>
      <w:r w:rsidRPr="00687CE8">
        <w:rPr>
          <w:rFonts w:ascii="Liberation Serif" w:hAnsi="Liberation Serif" w:cs="Liberation Serif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DA25F3" w:rsidRPr="00687CE8" w:rsidRDefault="00DA25F3" w:rsidP="00DA25F3">
      <w:pPr>
        <w:pStyle w:val="ConsPlusNonformat"/>
        <w:tabs>
          <w:tab w:val="left" w:pos="5103"/>
        </w:tabs>
        <w:ind w:left="4395"/>
        <w:jc w:val="both"/>
        <w:rPr>
          <w:rFonts w:ascii="Liberation Serif" w:hAnsi="Liberation Serif" w:cs="Liberation Serif"/>
          <w:sz w:val="24"/>
          <w:szCs w:val="24"/>
        </w:rPr>
      </w:pPr>
    </w:p>
    <w:p w:rsidR="00DA25F3" w:rsidRPr="00687CE8" w:rsidRDefault="00DA25F3" w:rsidP="00DA25F3">
      <w:pPr>
        <w:pStyle w:val="21"/>
        <w:shd w:val="clear" w:color="auto" w:fill="auto"/>
        <w:spacing w:before="0" w:line="240" w:lineRule="auto"/>
        <w:ind w:left="4820"/>
        <w:jc w:val="both"/>
        <w:rPr>
          <w:sz w:val="24"/>
          <w:szCs w:val="24"/>
        </w:rPr>
      </w:pPr>
      <w:r w:rsidRPr="00687CE8">
        <w:rPr>
          <w:rFonts w:ascii="Liberation Serif" w:hAnsi="Liberation Serif" w:cs="Liberation Serif"/>
          <w:sz w:val="24"/>
          <w:szCs w:val="24"/>
        </w:rPr>
        <w:t xml:space="preserve">В Комиссию Управления социальной                политики № </w:t>
      </w:r>
      <w:r>
        <w:rPr>
          <w:rFonts w:ascii="Liberation Serif" w:hAnsi="Liberation Serif" w:cs="Liberation Serif"/>
          <w:sz w:val="24"/>
          <w:szCs w:val="24"/>
        </w:rPr>
        <w:t>21</w:t>
      </w:r>
      <w:r w:rsidRPr="00687CE8">
        <w:rPr>
          <w:rFonts w:ascii="Liberation Serif" w:hAnsi="Liberation Serif" w:cs="Liberation Serif"/>
          <w:sz w:val="24"/>
          <w:szCs w:val="24"/>
        </w:rPr>
        <w:t xml:space="preserve"> по      соблюдению требований к служебному поведению государственных гражданских служащих и урегулированию конфликта интересов</w:t>
      </w:r>
    </w:p>
    <w:p w:rsidR="00DA25F3" w:rsidRPr="00687CE8" w:rsidRDefault="00DA25F3" w:rsidP="00DA25F3">
      <w:pPr>
        <w:pStyle w:val="21"/>
        <w:shd w:val="clear" w:color="auto" w:fill="auto"/>
        <w:spacing w:before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DA25F3" w:rsidRPr="00687CE8" w:rsidRDefault="00DA25F3" w:rsidP="00DA25F3">
      <w:pPr>
        <w:pStyle w:val="21"/>
        <w:shd w:val="clear" w:color="auto" w:fill="auto"/>
        <w:spacing w:before="0" w:after="120" w:line="230" w:lineRule="exact"/>
        <w:ind w:left="4820"/>
        <w:jc w:val="both"/>
        <w:rPr>
          <w:sz w:val="24"/>
          <w:szCs w:val="24"/>
        </w:rPr>
      </w:pPr>
      <w:r w:rsidRPr="00687CE8">
        <w:rPr>
          <w:rFonts w:ascii="Liberation Serif" w:hAnsi="Liberation Serif" w:cs="Liberation Serif"/>
          <w:sz w:val="24"/>
          <w:szCs w:val="24"/>
        </w:rPr>
        <w:t>от _____________________________________</w:t>
      </w:r>
    </w:p>
    <w:p w:rsidR="00DA25F3" w:rsidRDefault="00DA25F3" w:rsidP="00DA25F3">
      <w:pPr>
        <w:pStyle w:val="21"/>
        <w:shd w:val="clear" w:color="auto" w:fill="auto"/>
        <w:spacing w:before="0" w:line="240" w:lineRule="auto"/>
        <w:ind w:left="4820"/>
        <w:jc w:val="both"/>
      </w:pPr>
      <w:r w:rsidRPr="00687CE8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DA25F3" w:rsidRDefault="00DA25F3" w:rsidP="00DA25F3">
      <w:pPr>
        <w:pStyle w:val="6"/>
        <w:shd w:val="clear" w:color="auto" w:fill="auto"/>
        <w:spacing w:line="240" w:lineRule="auto"/>
        <w:ind w:left="4820" w:right="20"/>
        <w:jc w:val="center"/>
      </w:pPr>
      <w:r>
        <w:rPr>
          <w:rFonts w:ascii="Liberation Serif" w:hAnsi="Liberation Serif" w:cs="Liberation Serif"/>
          <w:sz w:val="16"/>
          <w:szCs w:val="16"/>
        </w:rPr>
        <w:t>(Ф.И.О., дата рождения, адрес места жительства, телефон)</w:t>
      </w:r>
    </w:p>
    <w:p w:rsidR="00DA25F3" w:rsidRDefault="00DA25F3" w:rsidP="00DA25F3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Liberation Serif"/>
          <w:b/>
          <w:sz w:val="24"/>
          <w:szCs w:val="24"/>
        </w:rPr>
      </w:pPr>
    </w:p>
    <w:p w:rsidR="00DA25F3" w:rsidRDefault="00DA25F3" w:rsidP="00DA25F3">
      <w:pPr>
        <w:pStyle w:val="ConsPlusNonformat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bookmarkStart w:id="25" w:name="Par159"/>
      <w:bookmarkEnd w:id="25"/>
      <w:r>
        <w:rPr>
          <w:rFonts w:ascii="Liberation Serif" w:hAnsi="Liberation Serif" w:cs="Liberation Serif"/>
          <w:b/>
          <w:color w:val="000000"/>
          <w:sz w:val="26"/>
          <w:szCs w:val="26"/>
        </w:rPr>
        <w:t>ОБРАЩЕНИЕ</w:t>
      </w:r>
    </w:p>
    <w:p w:rsidR="00DA25F3" w:rsidRDefault="00DA25F3" w:rsidP="00DA25F3">
      <w:pPr>
        <w:pStyle w:val="ConsPlusNonformat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гражданина, замещавшего должность государственной гражданской службы Свердловской области в Управлении социальной политики № 21, включенную в перечень должностей государственной гражданской службы Свердловской области в Управлении социальной политики № 21, замещение которых связано с коррупционными рисками, или государственным гражданским служащим, планирующим свое увольнение с государственной гражданской службы Свердловской области, о даче согласия на замещение должности в коммерческой или некоммерческой </w:t>
      </w:r>
    </w:p>
    <w:p w:rsidR="00DA25F3" w:rsidRDefault="00DA25F3" w:rsidP="00DA25F3">
      <w:pPr>
        <w:pStyle w:val="ConsPlusNonformat"/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организации либо на выполнение работы на условиях гражданско-правового договора в коммерческой или некоммерческой организации, если отдельные функции по государственному управлению этой организацией входили в его должностные (служебные) обязанности, до истечения двух лет со дня увольнения с государственной гражданской службы Свердловской области</w:t>
      </w:r>
    </w:p>
    <w:p w:rsidR="00DA25F3" w:rsidRDefault="00DA25F3" w:rsidP="00DA25F3">
      <w:pPr>
        <w:pStyle w:val="ConsPlusNonformat"/>
        <w:rPr>
          <w:color w:val="000000"/>
        </w:rPr>
      </w:pPr>
    </w:p>
    <w:p w:rsidR="00DA25F3" w:rsidRPr="00E75E9F" w:rsidRDefault="00DA25F3" w:rsidP="00DA25F3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В соответствии со </w:t>
      </w:r>
      <w:hyperlink r:id="rId7" w:history="1">
        <w:r w:rsidRPr="00E75E9F">
          <w:rPr>
            <w:rFonts w:ascii="Liberation Serif" w:hAnsi="Liberation Serif" w:cs="Liberation Serif"/>
            <w:sz w:val="26"/>
            <w:szCs w:val="26"/>
          </w:rPr>
          <w:t>статьей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>
        <w:rPr>
          <w:rFonts w:ascii="Liberation Serif" w:hAnsi="Liberation Serif" w:cs="Liberation Serif"/>
          <w:sz w:val="26"/>
          <w:szCs w:val="26"/>
        </w:rPr>
        <w:br/>
      </w:r>
      <w:r w:rsidRPr="00E75E9F">
        <w:rPr>
          <w:rFonts w:ascii="Liberation Serif" w:hAnsi="Liberation Serif" w:cs="Liberation Serif"/>
          <w:sz w:val="26"/>
          <w:szCs w:val="26"/>
        </w:rPr>
        <w:t>№ 273-ФЗ «О противодействии коррупции» прошу рассмотреть на заседании комиссии по соблюдению требований к служебному поведению государственных гражданских служащих и урегулированию конфликта интересов настоящее обращение.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1. Фамилия, имя, отчество _____________________________________________________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2. Дата рождения ____________________________________________________________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3. Адрес места жительства _____________________________________________________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4.  Замещаемые должности в течение последних двух лет до дня увольнения с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государственной гражданской службы Свердловской области ______________________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5. Наименование, местонахождение   коммерческой   или   некоммерческой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организации, характер ее деятельности __________________________________________</w:t>
      </w:r>
    </w:p>
    <w:p w:rsidR="00DA25F3" w:rsidRPr="00E75E9F" w:rsidRDefault="00DA25F3" w:rsidP="00DA25F3">
      <w:pPr>
        <w:pStyle w:val="ConsPlusNonforma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6.  Должностные  (служебные)  обязанности,  исполняемые  во время замещения должности   государственной    гражданской  службы  Свердловской  области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социальной   политики </w:t>
      </w:r>
      <w:r>
        <w:rPr>
          <w:rFonts w:ascii="Liberation Serif" w:hAnsi="Liberation Serif" w:cs="Liberation Serif"/>
          <w:sz w:val="26"/>
          <w:szCs w:val="26"/>
        </w:rPr>
        <w:t>№ 21</w:t>
      </w:r>
      <w:r w:rsidRPr="00E75E9F">
        <w:rPr>
          <w:rFonts w:ascii="Liberation Serif" w:hAnsi="Liberation Serif" w:cs="Liberation Serif"/>
          <w:sz w:val="26"/>
          <w:szCs w:val="26"/>
        </w:rPr>
        <w:t>,  функции  по государственному  управлению  в  отношении  коммерческой или некоммерческой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75E9F">
        <w:rPr>
          <w:rFonts w:ascii="Liberation Serif" w:hAnsi="Liberation Serif" w:cs="Liberation Serif"/>
          <w:sz w:val="26"/>
          <w:szCs w:val="26"/>
        </w:rPr>
        <w:t>организации 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</w:t>
      </w:r>
      <w:r w:rsidRPr="00E75E9F">
        <w:rPr>
          <w:rFonts w:ascii="Liberation Serif" w:hAnsi="Liberation Serif" w:cs="Liberation Serif"/>
          <w:sz w:val="26"/>
          <w:szCs w:val="26"/>
        </w:rPr>
        <w:t>_____________________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7. Вид договора (трудовой или гражданско-правовой), предполагаемый срок его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действия __________________________________________________________________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8. Сумма оплаты за выполнение (оказание) по договору работ (услуг) ________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DA25F3" w:rsidRPr="00E75E9F" w:rsidRDefault="00DA25F3" w:rsidP="00DA25F3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bookmarkStart w:id="26" w:name="_GoBack"/>
      <w:bookmarkEnd w:id="26"/>
      <w:r w:rsidRPr="00E75E9F">
        <w:rPr>
          <w:rFonts w:ascii="Liberation Serif" w:hAnsi="Liberation Serif" w:cs="Liberation Serif"/>
          <w:sz w:val="26"/>
          <w:szCs w:val="26"/>
        </w:rPr>
        <w:t>_____________                                    __________________________</w:t>
      </w:r>
    </w:p>
    <w:p w:rsidR="00DA25F3" w:rsidRPr="00687CE8" w:rsidRDefault="00DA25F3" w:rsidP="00DA25F3">
      <w:pPr>
        <w:jc w:val="right"/>
      </w:pPr>
      <w:r w:rsidRPr="00E75E9F">
        <w:rPr>
          <w:rFonts w:ascii="Liberation Serif" w:hAnsi="Liberation Serif" w:cs="Liberation Serif"/>
          <w:sz w:val="26"/>
          <w:szCs w:val="26"/>
        </w:rPr>
        <w:t xml:space="preserve">     </w:t>
      </w:r>
      <w:r w:rsidRPr="00E75E9F">
        <w:rPr>
          <w:rFonts w:ascii="Liberation Serif" w:hAnsi="Liberation Serif" w:cs="Liberation Serif"/>
          <w:szCs w:val="22"/>
        </w:rPr>
        <w:t>дата                                                                                  подпись</w:t>
      </w:r>
      <w:r w:rsidRPr="00E75E9F">
        <w:rPr>
          <w:rFonts w:ascii="Liberation Serif" w:hAnsi="Liberation Serif" w:cs="Liberation Serif"/>
          <w:sz w:val="26"/>
          <w:szCs w:val="26"/>
        </w:rPr>
        <w:br w:type="page"/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</w:t>
      </w:r>
      <w:r w:rsidRPr="00687CE8">
        <w:rPr>
          <w:rFonts w:ascii="Liberation Serif" w:hAnsi="Liberation Serif" w:cs="Liberation Serif"/>
        </w:rPr>
        <w:t>Приложение № 2</w:t>
      </w:r>
    </w:p>
    <w:p w:rsidR="00DA25F3" w:rsidRPr="00687CE8" w:rsidRDefault="00DA25F3" w:rsidP="00DA25F3">
      <w:pPr>
        <w:pStyle w:val="ConsPlusNonformat"/>
        <w:tabs>
          <w:tab w:val="left" w:pos="5103"/>
        </w:tabs>
        <w:ind w:left="4395"/>
        <w:jc w:val="both"/>
        <w:rPr>
          <w:sz w:val="24"/>
          <w:szCs w:val="24"/>
        </w:rPr>
      </w:pPr>
      <w:r w:rsidRPr="00687CE8">
        <w:rPr>
          <w:rFonts w:ascii="Liberation Serif" w:hAnsi="Liberation Serif" w:cs="Liberation Serif"/>
          <w:sz w:val="24"/>
          <w:szCs w:val="24"/>
        </w:rPr>
        <w:t xml:space="preserve">к Положению о комиссии Управления социальной политики № </w:t>
      </w:r>
      <w:r>
        <w:rPr>
          <w:rFonts w:ascii="Liberation Serif" w:hAnsi="Liberation Serif" w:cs="Liberation Serif"/>
          <w:sz w:val="24"/>
          <w:szCs w:val="24"/>
        </w:rPr>
        <w:t>21</w:t>
      </w:r>
      <w:r w:rsidRPr="00687CE8">
        <w:rPr>
          <w:rFonts w:ascii="Liberation Serif" w:hAnsi="Liberation Serif" w:cs="Liberation Serif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DA25F3" w:rsidRPr="00687CE8" w:rsidRDefault="00DA25F3" w:rsidP="00DA25F3">
      <w:pPr>
        <w:pStyle w:val="21"/>
        <w:shd w:val="clear" w:color="auto" w:fill="auto"/>
        <w:spacing w:before="0" w:line="240" w:lineRule="auto"/>
        <w:ind w:left="4395"/>
        <w:jc w:val="both"/>
        <w:rPr>
          <w:rFonts w:ascii="Liberation Serif" w:hAnsi="Liberation Serif" w:cs="Liberation Serif"/>
          <w:sz w:val="24"/>
          <w:szCs w:val="24"/>
        </w:rPr>
      </w:pPr>
    </w:p>
    <w:p w:rsidR="00DA25F3" w:rsidRPr="00687CE8" w:rsidRDefault="00DA25F3" w:rsidP="00DA25F3">
      <w:pPr>
        <w:pStyle w:val="21"/>
        <w:shd w:val="clear" w:color="auto" w:fill="auto"/>
        <w:spacing w:before="0" w:line="240" w:lineRule="auto"/>
        <w:ind w:left="4395"/>
        <w:jc w:val="both"/>
        <w:rPr>
          <w:sz w:val="24"/>
          <w:szCs w:val="24"/>
        </w:rPr>
      </w:pPr>
      <w:r w:rsidRPr="00687CE8">
        <w:rPr>
          <w:rFonts w:ascii="Liberation Serif" w:hAnsi="Liberation Serif" w:cs="Liberation Serif"/>
          <w:sz w:val="24"/>
          <w:szCs w:val="24"/>
        </w:rPr>
        <w:t xml:space="preserve">В Комиссию Управления социальной политики                    № </w:t>
      </w:r>
      <w:r>
        <w:rPr>
          <w:rFonts w:ascii="Liberation Serif" w:hAnsi="Liberation Serif" w:cs="Liberation Serif"/>
          <w:sz w:val="24"/>
          <w:szCs w:val="24"/>
        </w:rPr>
        <w:t>21</w:t>
      </w:r>
      <w:r w:rsidRPr="00687CE8">
        <w:rPr>
          <w:rFonts w:ascii="Liberation Serif" w:hAnsi="Liberation Serif" w:cs="Liberation Serif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DA25F3" w:rsidRPr="00687CE8" w:rsidRDefault="00DA25F3" w:rsidP="00DA25F3">
      <w:pPr>
        <w:pStyle w:val="21"/>
        <w:shd w:val="clear" w:color="auto" w:fill="auto"/>
        <w:spacing w:before="0" w:after="120" w:line="230" w:lineRule="exact"/>
        <w:ind w:hanging="425"/>
        <w:jc w:val="both"/>
        <w:rPr>
          <w:rFonts w:ascii="Liberation Serif" w:hAnsi="Liberation Serif" w:cs="Liberation Serif"/>
          <w:sz w:val="24"/>
          <w:szCs w:val="24"/>
        </w:rPr>
      </w:pPr>
    </w:p>
    <w:p w:rsidR="00DA25F3" w:rsidRPr="00687CE8" w:rsidRDefault="00DA25F3" w:rsidP="00DA25F3">
      <w:pPr>
        <w:pStyle w:val="21"/>
        <w:shd w:val="clear" w:color="auto" w:fill="auto"/>
        <w:spacing w:before="0" w:after="120" w:line="240" w:lineRule="auto"/>
        <w:ind w:hanging="425"/>
        <w:jc w:val="both"/>
        <w:rPr>
          <w:sz w:val="24"/>
          <w:szCs w:val="24"/>
        </w:rPr>
      </w:pPr>
      <w:r w:rsidRPr="00687CE8"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      </w:t>
      </w:r>
      <w:r w:rsidRPr="00687CE8">
        <w:rPr>
          <w:rFonts w:ascii="Liberation Serif" w:hAnsi="Liberation Serif" w:cs="Liberation Serif"/>
          <w:sz w:val="24"/>
          <w:szCs w:val="24"/>
        </w:rPr>
        <w:t>от _________________________________________</w:t>
      </w:r>
    </w:p>
    <w:p w:rsidR="00DA25F3" w:rsidRDefault="00DA25F3" w:rsidP="00DA25F3">
      <w:pPr>
        <w:pStyle w:val="21"/>
        <w:shd w:val="clear" w:color="auto" w:fill="auto"/>
        <w:spacing w:before="0" w:after="120" w:line="240" w:lineRule="auto"/>
        <w:ind w:left="4248" w:firstLine="708"/>
        <w:jc w:val="both"/>
      </w:pPr>
      <w:r>
        <w:rPr>
          <w:rFonts w:ascii="Liberation Serif" w:hAnsi="Liberation Serif" w:cs="Liberation Serif"/>
          <w:sz w:val="16"/>
          <w:szCs w:val="16"/>
        </w:rPr>
        <w:t>(Ф.И.О. гражданского служащего,</w:t>
      </w:r>
      <w:r>
        <w:rPr>
          <w:rFonts w:ascii="Liberation Serif" w:hAnsi="Liberation Serif" w:cs="Liberation Serif"/>
          <w:b/>
          <w:sz w:val="16"/>
          <w:szCs w:val="16"/>
        </w:rPr>
        <w:t xml:space="preserve"> </w:t>
      </w:r>
      <w:r>
        <w:rPr>
          <w:rFonts w:ascii="Liberation Serif" w:hAnsi="Liberation Serif" w:cs="Liberation Serif"/>
          <w:sz w:val="16"/>
          <w:szCs w:val="16"/>
        </w:rPr>
        <w:t>наименование должности</w:t>
      </w:r>
    </w:p>
    <w:p w:rsidR="00DA25F3" w:rsidRDefault="00DA25F3" w:rsidP="00DA25F3">
      <w:pPr>
        <w:pStyle w:val="21"/>
        <w:shd w:val="clear" w:color="auto" w:fill="auto"/>
        <w:spacing w:before="0" w:line="240" w:lineRule="auto"/>
        <w:ind w:left="4254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DA25F3" w:rsidRDefault="00DA25F3" w:rsidP="00DA25F3">
      <w:pPr>
        <w:pStyle w:val="6"/>
        <w:shd w:val="clear" w:color="auto" w:fill="auto"/>
        <w:spacing w:line="240" w:lineRule="auto"/>
        <w:ind w:left="4248" w:right="20" w:firstLine="708"/>
      </w:pPr>
      <w:r>
        <w:rPr>
          <w:rFonts w:ascii="Liberation Serif" w:eastAsia="Liberation Serif" w:hAnsi="Liberation Serif" w:cs="Liberation Serif"/>
          <w:sz w:val="16"/>
          <w:szCs w:val="16"/>
        </w:rPr>
        <w:t xml:space="preserve">      </w:t>
      </w:r>
      <w:r>
        <w:rPr>
          <w:rFonts w:ascii="Liberation Serif" w:hAnsi="Liberation Serif" w:cs="Liberation Serif"/>
          <w:sz w:val="16"/>
          <w:szCs w:val="16"/>
        </w:rPr>
        <w:t xml:space="preserve">и структурного подразделения Управления, телефон)   </w:t>
      </w:r>
    </w:p>
    <w:p w:rsidR="00DA25F3" w:rsidRDefault="00DA25F3" w:rsidP="00DA25F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pStyle w:val="ConsPlusNonformat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ЗАЯВЛЕНИЕ</w:t>
      </w:r>
    </w:p>
    <w:p w:rsidR="00DA25F3" w:rsidRDefault="00DA25F3" w:rsidP="00DA25F3">
      <w:pPr>
        <w:pStyle w:val="ConsPlusNonformat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о 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</w:t>
      </w:r>
    </w:p>
    <w:p w:rsidR="00DA25F3" w:rsidRDefault="00DA25F3" w:rsidP="00DA25F3">
      <w:pPr>
        <w:pStyle w:val="ConsPlusNonformat"/>
        <w:jc w:val="center"/>
        <w:rPr>
          <w:color w:val="000000"/>
        </w:rPr>
      </w:pPr>
    </w:p>
    <w:p w:rsidR="00DA25F3" w:rsidRDefault="00DA25F3" w:rsidP="00DA25F3">
      <w:pPr>
        <w:pStyle w:val="ConsPlusNonformat"/>
        <w:rPr>
          <w:color w:val="000000"/>
        </w:rPr>
      </w:pPr>
    </w:p>
    <w:p w:rsidR="00DA25F3" w:rsidRDefault="00DA25F3" w:rsidP="00DA25F3">
      <w:pPr>
        <w:pStyle w:val="ConsPlusNonformat"/>
        <w:tabs>
          <w:tab w:val="left" w:pos="6379"/>
          <w:tab w:val="left" w:pos="6804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Прошу рассмотреть на заседании комиссии Управления социальной политики № 21 по соблюдению требований к служебному поведению и урегулированию конфликта интересов настоящее заявление.</w:t>
      </w:r>
    </w:p>
    <w:p w:rsidR="00DA25F3" w:rsidRDefault="00DA25F3" w:rsidP="00DA25F3">
      <w:pPr>
        <w:pStyle w:val="ConsPlusNonforma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 Фамилия, имя, отчество _____________________________________________________</w:t>
      </w:r>
    </w:p>
    <w:p w:rsidR="00DA25F3" w:rsidRDefault="00DA25F3" w:rsidP="00DA25F3">
      <w:pPr>
        <w:pStyle w:val="ConsPlusNonformat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2. Замещаемая (занимаемая) должность __________________________________________</w:t>
      </w:r>
    </w:p>
    <w:p w:rsidR="00DA25F3" w:rsidRDefault="00DA25F3" w:rsidP="00DA25F3">
      <w:pPr>
        <w:pStyle w:val="ConsPlusNonformat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3. Сообщаю о невозможности представить сведения о доходах, об имуществе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и обязательствах имущественного характера своей супруги (супруга) _________________</w:t>
      </w:r>
    </w:p>
    <w:p w:rsidR="00DA25F3" w:rsidRDefault="00DA25F3" w:rsidP="00DA25F3">
      <w:pPr>
        <w:pStyle w:val="ConsPlusNonforma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____________________________________________________________________________</w:t>
      </w:r>
    </w:p>
    <w:p w:rsidR="00DA25F3" w:rsidRDefault="00DA25F3" w:rsidP="00DA25F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(фамилия, имя, отчество)</w:t>
      </w:r>
    </w:p>
    <w:p w:rsidR="00DA25F3" w:rsidRDefault="00DA25F3" w:rsidP="00DA25F3">
      <w:pPr>
        <w:pStyle w:val="ConsPlusNonforma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и (или) несовершеннолетних детей _____________________________________________</w:t>
      </w:r>
    </w:p>
    <w:p w:rsidR="00DA25F3" w:rsidRDefault="00DA25F3" w:rsidP="00DA25F3">
      <w:pPr>
        <w:pStyle w:val="ConsPlusNonformat"/>
        <w:ind w:left="4963" w:firstLine="709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(фамилия, имя, отчество)</w:t>
      </w:r>
    </w:p>
    <w:p w:rsidR="00DA25F3" w:rsidRDefault="00DA25F3" w:rsidP="00DA25F3">
      <w:pPr>
        <w:spacing w:before="24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pBdr>
          <w:top w:val="single" w:sz="4" w:space="1" w:color="000000"/>
        </w:pBdr>
        <w:jc w:val="center"/>
      </w:pPr>
      <w:r>
        <w:rPr>
          <w:rFonts w:ascii="Liberation Serif" w:hAnsi="Liberation Serif" w:cs="Liberation Serif"/>
          <w:sz w:val="20"/>
          <w:szCs w:val="20"/>
        </w:rPr>
        <w:t>(Ф.И.О. супруги, супруга и (или) несовершеннолетних детей)</w:t>
      </w:r>
    </w:p>
    <w:p w:rsidR="00DA25F3" w:rsidRDefault="00DA25F3" w:rsidP="00DA25F3"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DA25F3" w:rsidRDefault="00DA25F3" w:rsidP="00DA25F3">
      <w:r>
        <w:rPr>
          <w:rFonts w:ascii="Liberation Serif" w:hAnsi="Liberation Serif" w:cs="Liberation Serif"/>
          <w:sz w:val="26"/>
          <w:szCs w:val="26"/>
        </w:rPr>
        <w:t xml:space="preserve">за отчетный период с 01 января 20__ года по 31 декабря 20__ года </w:t>
      </w:r>
    </w:p>
    <w:p w:rsidR="00DA25F3" w:rsidRDefault="00DA25F3" w:rsidP="00DA25F3">
      <w:pPr>
        <w:rPr>
          <w:rFonts w:ascii="Liberation Serif" w:hAnsi="Liberation Serif" w:cs="Liberation Serif"/>
          <w:sz w:val="26"/>
          <w:szCs w:val="26"/>
        </w:rPr>
      </w:pPr>
    </w:p>
    <w:p w:rsidR="00DA25F3" w:rsidRDefault="00DA25F3" w:rsidP="00DA25F3">
      <w:r>
        <w:rPr>
          <w:rFonts w:ascii="Liberation Serif" w:hAnsi="Liberation Serif" w:cs="Liberation Serif"/>
          <w:sz w:val="26"/>
          <w:szCs w:val="26"/>
        </w:rPr>
        <w:t>в связи с тем, что ____________________________________________________________________________</w:t>
      </w:r>
    </w:p>
    <w:p w:rsidR="00DA25F3" w:rsidRDefault="00DA25F3" w:rsidP="00DA25F3">
      <w:pPr>
        <w:ind w:firstLine="720"/>
        <w:jc w:val="center"/>
      </w:pPr>
      <w:r>
        <w:rPr>
          <w:rFonts w:ascii="Liberation Serif" w:hAnsi="Liberation Serif" w:cs="Liberation Serif"/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DA25F3" w:rsidRDefault="00DA25F3" w:rsidP="00DA25F3">
      <w:pPr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pBdr>
          <w:top w:val="single" w:sz="4" w:space="1" w:color="000000"/>
        </w:pBdr>
        <w:jc w:val="center"/>
      </w:pPr>
      <w:r>
        <w:rPr>
          <w:rFonts w:ascii="Liberation Serif" w:hAnsi="Liberation Serif" w:cs="Liberation Serif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DA25F3" w:rsidRDefault="00DA25F3" w:rsidP="00DA25F3">
      <w:pPr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pBdr>
          <w:top w:val="single" w:sz="4" w:space="1" w:color="000000"/>
        </w:pBd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DA25F3" w:rsidRDefault="00DA25F3" w:rsidP="00DA25F3">
      <w:r>
        <w:rPr>
          <w:rFonts w:ascii="Liberation Serif" w:hAnsi="Liberation Serif" w:cs="Liberation Serif"/>
          <w:sz w:val="26"/>
          <w:szCs w:val="26"/>
        </w:rPr>
        <w:t>Меры, принятые мною по предоставлению указанных сведений:</w:t>
      </w:r>
    </w:p>
    <w:p w:rsidR="00DA25F3" w:rsidRDefault="00DA25F3" w:rsidP="00DA25F3">
      <w:pPr>
        <w:jc w:val="both"/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DA25F3" w:rsidRDefault="00DA25F3" w:rsidP="00DA25F3">
      <w:pPr>
        <w:spacing w:before="240"/>
        <w:jc w:val="both"/>
      </w:pPr>
      <w:r>
        <w:rPr>
          <w:rFonts w:ascii="Liberation Serif" w:hAnsi="Liberation Serif" w:cs="Liberation Serif"/>
          <w:sz w:val="26"/>
          <w:szCs w:val="26"/>
        </w:rPr>
        <w:t>К заявлению прилагаю следующие дополнительные материалы (в случае наличия):</w:t>
      </w:r>
      <w:r>
        <w:rPr>
          <w:rFonts w:ascii="Liberation Serif" w:hAnsi="Liberation Serif" w:cs="Liberation Serif"/>
          <w:sz w:val="26"/>
          <w:szCs w:val="26"/>
        </w:rPr>
        <w:br/>
      </w:r>
    </w:p>
    <w:p w:rsidR="00DA25F3" w:rsidRDefault="00DA25F3" w:rsidP="00DA25F3">
      <w:pPr>
        <w:pBdr>
          <w:top w:val="single" w:sz="4" w:space="1" w:color="000000"/>
        </w:pBdr>
        <w:jc w:val="center"/>
      </w:pPr>
      <w:r>
        <w:rPr>
          <w:rFonts w:ascii="Liberation Serif" w:hAnsi="Liberation Serif" w:cs="Liberation Serif"/>
          <w:sz w:val="20"/>
          <w:szCs w:val="20"/>
        </w:rPr>
        <w:t>(указываются дополнительные материалы)</w:t>
      </w:r>
    </w:p>
    <w:p w:rsidR="00DA25F3" w:rsidRDefault="00DA25F3" w:rsidP="00DA25F3">
      <w:r>
        <w:rPr>
          <w:rFonts w:ascii="Liberation Serif" w:hAnsi="Liberation Serif"/>
        </w:rPr>
        <w:lastRenderedPageBreak/>
        <w:t>____________________________________________________________________________________________________________________________________________________________________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5"/>
        <w:gridCol w:w="6073"/>
        <w:gridCol w:w="1327"/>
      </w:tblGrid>
      <w:tr w:rsidR="00DA25F3" w:rsidTr="00FB44E9">
        <w:trPr>
          <w:trHeight w:val="355"/>
        </w:trPr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25F3" w:rsidRDefault="00DA25F3" w:rsidP="00FB44E9">
            <w:r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</w:p>
        </w:tc>
        <w:tc>
          <w:tcPr>
            <w:tcW w:w="60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25F3" w:rsidRDefault="00DA25F3" w:rsidP="00FB44E9"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</w:t>
            </w:r>
          </w:p>
        </w:tc>
        <w:tc>
          <w:tcPr>
            <w:tcW w:w="13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25F3" w:rsidRDefault="00DA25F3" w:rsidP="00FB44E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</w:tr>
      <w:tr w:rsidR="00DA25F3" w:rsidTr="00FB44E9">
        <w:trPr>
          <w:trHeight w:val="1734"/>
        </w:trPr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25F3" w:rsidRDefault="00DA25F3" w:rsidP="00FB44E9"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   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74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25F3" w:rsidRDefault="00DA25F3" w:rsidP="00FB44E9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(подпись, фамилия и инициалы)</w:t>
            </w:r>
          </w:p>
        </w:tc>
      </w:tr>
    </w:tbl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  <w:lang w:eastAsia="zh-CN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  <w:sz w:val="28"/>
          <w:szCs w:val="28"/>
        </w:rPr>
      </w:pPr>
    </w:p>
    <w:p w:rsidR="00DA25F3" w:rsidRDefault="00DA25F3" w:rsidP="00DA25F3">
      <w:pPr>
        <w:tabs>
          <w:tab w:val="left" w:pos="5529"/>
        </w:tabs>
        <w:ind w:firstLine="5103"/>
        <w:jc w:val="right"/>
        <w:rPr>
          <w:rFonts w:ascii="Liberation Serif" w:hAnsi="Liberation Serif" w:cs="Liberation Serif"/>
        </w:rPr>
      </w:pPr>
    </w:p>
    <w:sectPr w:rsidR="00DA25F3" w:rsidSect="005D6EA7">
      <w:headerReference w:type="default" r:id="rId8"/>
      <w:pgSz w:w="11906" w:h="16838" w:code="9"/>
      <w:pgMar w:top="567" w:right="73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1D82">
      <w:r>
        <w:separator/>
      </w:r>
    </w:p>
  </w:endnote>
  <w:endnote w:type="continuationSeparator" w:id="0">
    <w:p w:rsidR="00000000" w:rsidRDefault="00F4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1D82">
      <w:r>
        <w:separator/>
      </w:r>
    </w:p>
  </w:footnote>
  <w:footnote w:type="continuationSeparator" w:id="0">
    <w:p w:rsidR="00000000" w:rsidRDefault="00F4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E4" w:rsidRDefault="00F41D82">
    <w:pPr>
      <w:pStyle w:val="a6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90B97"/>
    <w:multiLevelType w:val="hybridMultilevel"/>
    <w:tmpl w:val="BD28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7E"/>
    <w:rsid w:val="003D6F50"/>
    <w:rsid w:val="0051207E"/>
    <w:rsid w:val="006A6F59"/>
    <w:rsid w:val="00DA25F3"/>
    <w:rsid w:val="00F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2A5A-9AE1-43F7-941C-7EECA65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5F3"/>
    <w:pPr>
      <w:jc w:val="center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A25F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DA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A25F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A25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a"/>
    <w:rsid w:val="00DA25F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DA25F3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DA2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A2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A25F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A2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DA25F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8">
    <w:name w:val="Hyperlink"/>
    <w:unhideWhenUsed/>
    <w:rsid w:val="00DA25F3"/>
    <w:rPr>
      <w:color w:val="0563C1"/>
      <w:u w:val="single" w:color="000000"/>
    </w:rPr>
  </w:style>
  <w:style w:type="paragraph" w:customStyle="1" w:styleId="21">
    <w:name w:val="Основной текст2"/>
    <w:basedOn w:val="a"/>
    <w:rsid w:val="00DA25F3"/>
    <w:pPr>
      <w:widowControl w:val="0"/>
      <w:shd w:val="clear" w:color="auto" w:fill="FFFFFF"/>
      <w:suppressAutoHyphens/>
      <w:autoSpaceDN w:val="0"/>
      <w:spacing w:before="60" w:line="274" w:lineRule="exact"/>
    </w:pPr>
    <w:rPr>
      <w:sz w:val="23"/>
      <w:szCs w:val="23"/>
      <w:lang w:eastAsia="zh-CN"/>
    </w:rPr>
  </w:style>
  <w:style w:type="paragraph" w:customStyle="1" w:styleId="6">
    <w:name w:val="Основной текст (6)"/>
    <w:basedOn w:val="a"/>
    <w:rsid w:val="00DA25F3"/>
    <w:pPr>
      <w:widowControl w:val="0"/>
      <w:shd w:val="clear" w:color="auto" w:fill="FFFFFF"/>
      <w:suppressAutoHyphens/>
      <w:autoSpaceDN w:val="0"/>
      <w:spacing w:line="182" w:lineRule="exact"/>
      <w:jc w:val="both"/>
    </w:pPr>
    <w:rPr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024CAF330F2C5BD9B44D1869390676D40BD7AC6CCB4B7AFB3BA5CBAEC7761393BB707D45AC3E649567B1B925534D04721F5236IE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5705</Words>
  <Characters>32524</Characters>
  <Application>Microsoft Office Word</Application>
  <DocSecurity>0</DocSecurity>
  <Lines>271</Lines>
  <Paragraphs>76</Paragraphs>
  <ScaleCrop>false</ScaleCrop>
  <Company/>
  <LinksUpToDate>false</LinksUpToDate>
  <CharactersWithSpaces>38153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hmilova</dc:creator>
  <cp:keywords/>
  <dc:description/>
  <cp:lastModifiedBy>hmilova</cp:lastModifiedBy>
  <cp:revision>4</cp:revision>
  <dcterms:created xsi:type="dcterms:W3CDTF">2024-03-28T06:42:00Z</dcterms:created>
  <dcterms:modified xsi:type="dcterms:W3CDTF">2024-03-28T06:57:00Z</dcterms:modified>
</cp:coreProperties>
</file>