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3993" w:rsidRPr="00E05CD8" w:rsidRDefault="00CF3993" w:rsidP="00CF3993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bookmarkStart w:id="0" w:name="_GoBack"/>
      <w:bookmarkEnd w:id="0"/>
      <w:r w:rsidRPr="00E05CD8">
        <w:rPr>
          <w:rFonts w:ascii="Liberation Serif" w:hAnsi="Liberation Serif" w:cs="Liberation Serif"/>
          <w:sz w:val="26"/>
          <w:szCs w:val="26"/>
        </w:rPr>
        <w:t>РОССИЙСКАЯ ФЕДЕРАЦИЯ</w:t>
      </w:r>
    </w:p>
    <w:p w:rsidR="00E05CD8" w:rsidRPr="00E05CD8" w:rsidRDefault="00E05CD8" w:rsidP="00CF3993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</w:p>
    <w:p w:rsidR="00CF3993" w:rsidRPr="00E05CD8" w:rsidRDefault="00CF3993" w:rsidP="00CF3993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ФЕДЕРАЛЬНЫЙ ЗАКОН</w:t>
      </w:r>
    </w:p>
    <w:p w:rsidR="00E05CD8" w:rsidRPr="00E05CD8" w:rsidRDefault="00E05CD8" w:rsidP="00CF3993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от 17 июля 2009 года № 172-ФЗ</w:t>
      </w:r>
    </w:p>
    <w:p w:rsidR="00E05CD8" w:rsidRPr="00E05CD8" w:rsidRDefault="00E05CD8" w:rsidP="00CF3993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</w:p>
    <w:p w:rsidR="00CF3993" w:rsidRPr="00E05CD8" w:rsidRDefault="00CF3993" w:rsidP="00CF3993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ОБ АНТИКОРРУПЦИОННОЙ ЭКСПЕРТИЗЕ</w:t>
      </w:r>
    </w:p>
    <w:p w:rsidR="00CF3993" w:rsidRPr="00E05CD8" w:rsidRDefault="00CF3993" w:rsidP="00CF3993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НОРМАТИВНЫХ ПРАВОВЫХ АКТОВ И ПРОЕКТОВ НОРМАТИВНЫХ</w:t>
      </w:r>
    </w:p>
    <w:p w:rsidR="00CF3993" w:rsidRPr="00E05CD8" w:rsidRDefault="00CF3993" w:rsidP="00CF3993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ПРАВОВЫХ АКТОВ</w:t>
      </w:r>
    </w:p>
    <w:p w:rsidR="00E05CD8" w:rsidRPr="00E05CD8" w:rsidRDefault="00E05CD8" w:rsidP="00E05CD8">
      <w:pPr>
        <w:pStyle w:val="ConsPlusNormal"/>
        <w:jc w:val="center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 xml:space="preserve">(в ред. Федеральных законов от 21.11.2011 </w:t>
      </w:r>
      <w:hyperlink r:id="rId4" w:history="1">
        <w:r w:rsidRPr="00E05CD8">
          <w:rPr>
            <w:rFonts w:ascii="Liberation Serif" w:hAnsi="Liberation Serif" w:cs="Liberation Serif"/>
            <w:sz w:val="26"/>
            <w:szCs w:val="26"/>
          </w:rPr>
          <w:t>№ 329-ФЗ</w:t>
        </w:r>
      </w:hyperlink>
      <w:r w:rsidRPr="00E05CD8">
        <w:rPr>
          <w:rFonts w:ascii="Liberation Serif" w:hAnsi="Liberation Serif" w:cs="Liberation Serif"/>
          <w:sz w:val="26"/>
          <w:szCs w:val="26"/>
        </w:rPr>
        <w:t>,</w:t>
      </w:r>
    </w:p>
    <w:p w:rsidR="00CF3993" w:rsidRPr="00E05CD8" w:rsidRDefault="00E05CD8" w:rsidP="00E05CD8">
      <w:pPr>
        <w:spacing w:after="0" w:line="240" w:lineRule="auto"/>
        <w:jc w:val="center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 xml:space="preserve">от 21.10.2013 </w:t>
      </w:r>
      <w:hyperlink r:id="rId5" w:history="1">
        <w:r w:rsidRPr="00E05CD8">
          <w:rPr>
            <w:rFonts w:ascii="Liberation Serif" w:hAnsi="Liberation Serif" w:cs="Liberation Serif"/>
            <w:sz w:val="26"/>
            <w:szCs w:val="26"/>
          </w:rPr>
          <w:t>№ 279-ФЗ</w:t>
        </w:r>
      </w:hyperlink>
      <w:r w:rsidRPr="00E05CD8">
        <w:rPr>
          <w:rFonts w:ascii="Liberation Serif" w:hAnsi="Liberation Serif" w:cs="Liberation Serif"/>
          <w:sz w:val="26"/>
          <w:szCs w:val="26"/>
        </w:rPr>
        <w:t xml:space="preserve">, от 04.06.2018 </w:t>
      </w:r>
      <w:hyperlink r:id="rId6" w:history="1">
        <w:r w:rsidRPr="00E05CD8">
          <w:rPr>
            <w:rFonts w:ascii="Liberation Serif" w:hAnsi="Liberation Serif" w:cs="Liberation Serif"/>
            <w:sz w:val="26"/>
            <w:szCs w:val="26"/>
          </w:rPr>
          <w:t>№ 145-ФЗ</w:t>
        </w:r>
      </w:hyperlink>
      <w:r w:rsidRPr="00E05CD8">
        <w:rPr>
          <w:rFonts w:ascii="Liberation Serif" w:hAnsi="Liberation Serif" w:cs="Liberation Serif"/>
          <w:sz w:val="26"/>
          <w:szCs w:val="26"/>
        </w:rPr>
        <w:t xml:space="preserve">, от 11.10.2018 </w:t>
      </w:r>
      <w:hyperlink r:id="rId7" w:history="1">
        <w:r w:rsidRPr="00E05CD8">
          <w:rPr>
            <w:rFonts w:ascii="Liberation Serif" w:hAnsi="Liberation Serif" w:cs="Liberation Serif"/>
            <w:sz w:val="26"/>
            <w:szCs w:val="26"/>
          </w:rPr>
          <w:t>№ 362-ФЗ</w:t>
        </w:r>
      </w:hyperlink>
      <w:r w:rsidRPr="00E05CD8">
        <w:rPr>
          <w:rFonts w:ascii="Liberation Serif" w:hAnsi="Liberation Serif" w:cs="Liberation Serif"/>
          <w:sz w:val="26"/>
          <w:szCs w:val="26"/>
        </w:rPr>
        <w:t>)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</w:p>
    <w:p w:rsidR="00CF3993" w:rsidRPr="00E05CD8" w:rsidRDefault="00CF3993" w:rsidP="00CF3993">
      <w:pPr>
        <w:pStyle w:val="ConsPlusTitle"/>
        <w:ind w:firstLine="540"/>
        <w:jc w:val="both"/>
        <w:outlineLvl w:val="0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Статья 1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1. Настоящий Федеральный закон устанавливает правовые и организационные основы антикоррупционной экспертизы нормативных правовых актов и проектов нормативных правовых актов в целях выявления в них коррупциогенных факторов и их последующего устранения.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2. Коррупциогенными факторами являются положения нормативных правовых актов (проектов нормативных правовых актов), устанавливающие для правоприменителя необоснованно широкие пределы усмотрения или возможность необоснованного применения исключений из общих правил, а также положения, содержащие неопределенные, трудновыполнимые и (или) обременительные требования к гражданам и организациям и тем самым создающие условия для проявления коррупции.</w:t>
      </w:r>
    </w:p>
    <w:p w:rsidR="00CF3993" w:rsidRPr="00E05CD8" w:rsidRDefault="00CF3993" w:rsidP="00CF3993">
      <w:pPr>
        <w:pStyle w:val="ConsPlusTitle"/>
        <w:ind w:firstLine="540"/>
        <w:jc w:val="both"/>
        <w:outlineLvl w:val="0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Статья 2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Основными принципами организации антикоррупционной экспертизы нормативных правовых актов (проектов нормативных правовых актов) являются: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1) обязательность проведения антикоррупционной экспертизы проектов нормативных правовых актов;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2) оценка нормативного правового акта (проекта нормативного правового акта) во взаимосвязи с другими нормативными правовыми актами;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3) обоснованность, объективность и проверяемость результатов антикоррупционной экспертизы нормативных правовых актов (проектов нормативных правовых актов);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4) компетентность лиц, проводящих антикоррупционную экспертизу нормативных правовых актов (проектов нормативных правовых актов);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5) сотрудничество федеральных органов исполнительной власти, иных государственных органов и организаций, органов государственной власти субъектов Российской Федерации, органов местного самоуправления, а также их должностных лиц (далее - органы, организации, их должностные лица) с институтами гражданского общества при проведении антикоррупционной экспертизы нормативных правовых актов (проектов нормативных правовых актов).</w:t>
      </w:r>
    </w:p>
    <w:p w:rsidR="00CF3993" w:rsidRPr="00E05CD8" w:rsidRDefault="00CF3993" w:rsidP="00CF3993">
      <w:pPr>
        <w:pStyle w:val="ConsPlusTitle"/>
        <w:ind w:firstLine="540"/>
        <w:jc w:val="both"/>
        <w:outlineLvl w:val="0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Статья 3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1. Антикоррупционная экспертиза нормативных правовых актов (проектов нормативных правовых актов) проводится: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 xml:space="preserve">1) прокуратурой Российской Федерации - в соответствии с настоящим Федеральным законом и Федеральным </w:t>
      </w:r>
      <w:hyperlink r:id="rId8" w:history="1">
        <w:r w:rsidRPr="00E05CD8">
          <w:rPr>
            <w:rFonts w:ascii="Liberation Serif" w:hAnsi="Liberation Serif" w:cs="Liberation Serif"/>
            <w:sz w:val="26"/>
            <w:szCs w:val="26"/>
          </w:rPr>
          <w:t>законом</w:t>
        </w:r>
      </w:hyperlink>
      <w:r w:rsidRPr="00E05CD8">
        <w:rPr>
          <w:rFonts w:ascii="Liberation Serif" w:hAnsi="Liberation Serif" w:cs="Liberation Serif"/>
          <w:sz w:val="26"/>
          <w:szCs w:val="26"/>
        </w:rPr>
        <w:t xml:space="preserve"> "О прокуратуре Российской Федерации", в установленном Генеральной прокуратурой Российской Федерации </w:t>
      </w:r>
      <w:hyperlink r:id="rId9" w:history="1">
        <w:r w:rsidRPr="00E05CD8">
          <w:rPr>
            <w:rFonts w:ascii="Liberation Serif" w:hAnsi="Liberation Serif" w:cs="Liberation Serif"/>
            <w:sz w:val="26"/>
            <w:szCs w:val="26"/>
          </w:rPr>
          <w:t>порядке</w:t>
        </w:r>
      </w:hyperlink>
      <w:r w:rsidRPr="00E05CD8">
        <w:rPr>
          <w:rFonts w:ascii="Liberation Serif" w:hAnsi="Liberation Serif" w:cs="Liberation Serif"/>
          <w:sz w:val="26"/>
          <w:szCs w:val="26"/>
        </w:rPr>
        <w:t xml:space="preserve"> и согласно </w:t>
      </w:r>
      <w:hyperlink r:id="rId10" w:history="1">
        <w:r w:rsidRPr="00E05CD8">
          <w:rPr>
            <w:rFonts w:ascii="Liberation Serif" w:hAnsi="Liberation Serif" w:cs="Liberation Serif"/>
            <w:sz w:val="26"/>
            <w:szCs w:val="26"/>
          </w:rPr>
          <w:t>методике</w:t>
        </w:r>
      </w:hyperlink>
      <w:r w:rsidRPr="00E05CD8">
        <w:rPr>
          <w:rFonts w:ascii="Liberation Serif" w:hAnsi="Liberation Serif" w:cs="Liberation Serif"/>
          <w:sz w:val="26"/>
          <w:szCs w:val="26"/>
        </w:rPr>
        <w:t>, определенной Правительством Российской Федерации;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 xml:space="preserve">2) федеральным органом исполнительной власти в области юстиции - в соответствии с настоящим Федеральным законом, в </w:t>
      </w:r>
      <w:hyperlink r:id="rId11" w:history="1">
        <w:r w:rsidRPr="00E05CD8">
          <w:rPr>
            <w:rFonts w:ascii="Liberation Serif" w:hAnsi="Liberation Serif" w:cs="Liberation Serif"/>
            <w:sz w:val="26"/>
            <w:szCs w:val="26"/>
          </w:rPr>
          <w:t>порядке</w:t>
        </w:r>
      </w:hyperlink>
      <w:r w:rsidRPr="00E05CD8">
        <w:rPr>
          <w:rFonts w:ascii="Liberation Serif" w:hAnsi="Liberation Serif" w:cs="Liberation Serif"/>
          <w:sz w:val="26"/>
          <w:szCs w:val="26"/>
        </w:rPr>
        <w:t xml:space="preserve"> и согласно </w:t>
      </w:r>
      <w:hyperlink r:id="rId12" w:history="1">
        <w:r w:rsidRPr="00E05CD8">
          <w:rPr>
            <w:rFonts w:ascii="Liberation Serif" w:hAnsi="Liberation Serif" w:cs="Liberation Serif"/>
            <w:sz w:val="26"/>
            <w:szCs w:val="26"/>
          </w:rPr>
          <w:t>методике</w:t>
        </w:r>
      </w:hyperlink>
      <w:r w:rsidRPr="00E05CD8">
        <w:rPr>
          <w:rFonts w:ascii="Liberation Serif" w:hAnsi="Liberation Serif" w:cs="Liberation Serif"/>
          <w:sz w:val="26"/>
          <w:szCs w:val="26"/>
        </w:rPr>
        <w:t>, определенным Правительством Российской Федерации;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bookmarkStart w:id="1" w:name="P43"/>
      <w:bookmarkEnd w:id="1"/>
      <w:r w:rsidRPr="00E05CD8">
        <w:rPr>
          <w:rFonts w:ascii="Liberation Serif" w:hAnsi="Liberation Serif" w:cs="Liberation Serif"/>
          <w:sz w:val="26"/>
          <w:szCs w:val="26"/>
        </w:rPr>
        <w:lastRenderedPageBreak/>
        <w:t xml:space="preserve">3) органами, организациями, их должностными лицами - в соответствии с настоящим Федеральным законом, в </w:t>
      </w:r>
      <w:hyperlink r:id="rId13" w:history="1">
        <w:r w:rsidRPr="00E05CD8">
          <w:rPr>
            <w:rFonts w:ascii="Liberation Serif" w:hAnsi="Liberation Serif" w:cs="Liberation Serif"/>
            <w:sz w:val="26"/>
            <w:szCs w:val="26"/>
          </w:rPr>
          <w:t>порядке</w:t>
        </w:r>
      </w:hyperlink>
      <w:r w:rsidRPr="00E05CD8">
        <w:rPr>
          <w:rFonts w:ascii="Liberation Serif" w:hAnsi="Liberation Serif" w:cs="Liberation Serif"/>
          <w:sz w:val="26"/>
          <w:szCs w:val="26"/>
        </w:rPr>
        <w:t xml:space="preserve">, установленном нормативными правовыми актами соответствующих федеральных органов исполнительной власти, иных государственных органов и организаций, органов государственной власти субъектов Российской Федерации, органов местного самоуправления, и согласно </w:t>
      </w:r>
      <w:hyperlink r:id="rId14" w:history="1">
        <w:r w:rsidRPr="00E05CD8">
          <w:rPr>
            <w:rFonts w:ascii="Liberation Serif" w:hAnsi="Liberation Serif" w:cs="Liberation Serif"/>
            <w:sz w:val="26"/>
            <w:szCs w:val="26"/>
          </w:rPr>
          <w:t>методике</w:t>
        </w:r>
      </w:hyperlink>
      <w:r w:rsidRPr="00E05CD8">
        <w:rPr>
          <w:rFonts w:ascii="Liberation Serif" w:hAnsi="Liberation Serif" w:cs="Liberation Serif"/>
          <w:sz w:val="26"/>
          <w:szCs w:val="26"/>
        </w:rPr>
        <w:t>, определенной Правительством Российской Федерации.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2. Прокуроры в ходе осуществления своих полномочий проводят антикоррупционную экспертизу нормативных правовых актов органов, организаций, их должностных лиц по вопросам, касающимся: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1) прав, свобод и обязанностей человека и гражданина;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2) государственной и муниципальной собственности, государственной и муниципальной службы, бюджетного, налогового, таможенного, лесного, водного, земельного, градостроительного, природоохранного законодательства, законодательства о лицензировании, а также законодательства, регулирующего деятельность государственных корпораций, фондов и иных организаций, создаваемых Российской Федерацией на основании федерального закона;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3) социальных гарантий лицам, замещающим (замещавшим) государственные или муниципальные должности, должности государственной или муниципальной службы.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bookmarkStart w:id="2" w:name="P48"/>
      <w:bookmarkEnd w:id="2"/>
      <w:r w:rsidRPr="00E05CD8">
        <w:rPr>
          <w:rFonts w:ascii="Liberation Serif" w:hAnsi="Liberation Serif" w:cs="Liberation Serif"/>
          <w:sz w:val="26"/>
          <w:szCs w:val="26"/>
        </w:rPr>
        <w:t>3. Федеральный орган исполнительной власти в области юстиции проводит антикоррупционную экспертизу: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bookmarkStart w:id="3" w:name="P49"/>
      <w:bookmarkEnd w:id="3"/>
      <w:r w:rsidRPr="00E05CD8">
        <w:rPr>
          <w:rFonts w:ascii="Liberation Serif" w:hAnsi="Liberation Serif" w:cs="Liberation Serif"/>
          <w:sz w:val="26"/>
          <w:szCs w:val="26"/>
        </w:rPr>
        <w:t>1) проектов федеральных законов, проектов указов Президента Российской Федерации и проектов постановлений Правительства Российской Федерации, разрабатываемых федеральными органами исполнительной власти, иными государственными органами и организациями, - при проведении их правовой экспертизы;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bookmarkStart w:id="4" w:name="P50"/>
      <w:bookmarkEnd w:id="4"/>
      <w:r w:rsidRPr="00E05CD8">
        <w:rPr>
          <w:rFonts w:ascii="Liberation Serif" w:hAnsi="Liberation Serif" w:cs="Liberation Serif"/>
          <w:sz w:val="26"/>
          <w:szCs w:val="26"/>
        </w:rPr>
        <w:t>2) проектов поправок Правительства Российской Федерации к проектам федеральных законов, подготовленным федеральными органами исполнительной власти, иными государственными органами и организациями, - при проведении их правовой экспертизы;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bookmarkStart w:id="5" w:name="P52"/>
      <w:bookmarkEnd w:id="5"/>
      <w:r w:rsidRPr="00E05CD8">
        <w:rPr>
          <w:rFonts w:ascii="Liberation Serif" w:hAnsi="Liberation Serif" w:cs="Liberation Serif"/>
          <w:sz w:val="26"/>
          <w:szCs w:val="26"/>
        </w:rPr>
        <w:t>3) нормативных правовых актов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а также уставов муниципальных образований и муниципальных правовых актов о внесении изменений в уставы муниципальных образований - при их государственной регистрации;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bookmarkStart w:id="6" w:name="P53"/>
      <w:bookmarkEnd w:id="6"/>
      <w:r w:rsidRPr="00E05CD8">
        <w:rPr>
          <w:rFonts w:ascii="Liberation Serif" w:hAnsi="Liberation Serif" w:cs="Liberation Serif"/>
          <w:sz w:val="26"/>
          <w:szCs w:val="26"/>
        </w:rPr>
        <w:t>4) нормативных правовых актов субъектов Российской Федерации - при мониторинге их применения и при внесении сведений в федеральный регистр нормативных правовых актов субъектов Российской Федерации.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bookmarkStart w:id="7" w:name="P55"/>
      <w:bookmarkEnd w:id="7"/>
      <w:r w:rsidRPr="00E05CD8">
        <w:rPr>
          <w:rFonts w:ascii="Liberation Serif" w:hAnsi="Liberation Serif" w:cs="Liberation Serif"/>
          <w:sz w:val="26"/>
          <w:szCs w:val="26"/>
        </w:rPr>
        <w:t>4. Органы, организации, их должностные лица проводят антикоррупционную экспертизу принятых ими нормативных правовых актов (проектов нормативных правовых актов) при проведении их правовой экспертизы и мониторинге их применения.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5. Органы, организации, их должностные лица в случае обнаружения в нормативных правовых актах (проектах нормативных правовых актов) коррупциогенных факторов, принятие мер по устранению которых не относится к их компетенции, информируют об этом органы прокуратуры.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6. Антикоррупционная экспертиза нормативных правовых актов, принятых реорганизованными и (или) упраздненными органами, организациями, проводится органами, организациями, которым переданы полномочия реорганизованных и (или) упраздненных органов, организаций, при мониторинге применения данных нормативных правовых актов.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 xml:space="preserve">7. Антикоррупционная экспертиза нормативных правовых актов, принятых </w:t>
      </w:r>
      <w:r w:rsidRPr="00E05CD8">
        <w:rPr>
          <w:rFonts w:ascii="Liberation Serif" w:hAnsi="Liberation Serif" w:cs="Liberation Serif"/>
          <w:sz w:val="26"/>
          <w:szCs w:val="26"/>
        </w:rPr>
        <w:lastRenderedPageBreak/>
        <w:t>реорганизованными и (или) упраздненными органами, организациями, полномочия которых при реорганизации и (или) упразднении не переданы, проводится органом, к компетенции которого относится осуществление функции по выработке государственной политики и нормативно-правовому регулированию в соответствующей сфере деятельности, при мониторинге применения данных нормативных правовых актов.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8. При выявлении в нормативных правовых актах реорганизованных и (или) упраздненных органов, организаций коррупциогенных факторов органы, организации, которым переданы полномочия реорганизованных и (или) упраздненных органов, организаций, либо орган, к компетенции которого относится осуществление функции по выработке государственной политики и нормативно-правовому регулированию в соответствующей сфере деятельности, принимают решение о разработке проекта нормативного правового акта, направленного на исключение из нормативного правового акта реорганизованных и (или) упраздненных органа, организации коррупциогенных факторов.</w:t>
      </w:r>
    </w:p>
    <w:p w:rsidR="00CF3993" w:rsidRPr="00E05CD8" w:rsidRDefault="00CF3993" w:rsidP="00CF3993">
      <w:pPr>
        <w:pStyle w:val="ConsPlusTitle"/>
        <w:ind w:firstLine="540"/>
        <w:jc w:val="both"/>
        <w:outlineLvl w:val="0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Статья 4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1. Выявленные в нормативных правовых актах (проектах нормативных правовых актов) коррупциогенные факторы отражаются: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1) в требовании прокурора об изменении нормативного правового акта или в обращении прокурора в суд в порядке, предусмотренном процессуальным законодательством Российской Федерации;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 xml:space="preserve">2) в </w:t>
      </w:r>
      <w:hyperlink r:id="rId15" w:history="1">
        <w:r w:rsidRPr="00E05CD8">
          <w:rPr>
            <w:rFonts w:ascii="Liberation Serif" w:hAnsi="Liberation Serif" w:cs="Liberation Serif"/>
            <w:sz w:val="26"/>
            <w:szCs w:val="26"/>
          </w:rPr>
          <w:t>заключении</w:t>
        </w:r>
      </w:hyperlink>
      <w:r w:rsidRPr="00E05CD8">
        <w:rPr>
          <w:rFonts w:ascii="Liberation Serif" w:hAnsi="Liberation Serif" w:cs="Liberation Serif"/>
          <w:sz w:val="26"/>
          <w:szCs w:val="26"/>
        </w:rPr>
        <w:t xml:space="preserve">, составляемом при проведении антикоррупционной экспертизы в случаях, предусмотренных </w:t>
      </w:r>
      <w:hyperlink w:anchor="P48" w:history="1">
        <w:r w:rsidRPr="00E05CD8">
          <w:rPr>
            <w:rFonts w:ascii="Liberation Serif" w:hAnsi="Liberation Serif" w:cs="Liberation Serif"/>
            <w:sz w:val="26"/>
            <w:szCs w:val="26"/>
          </w:rPr>
          <w:t>частями 3</w:t>
        </w:r>
      </w:hyperlink>
      <w:r w:rsidRPr="00E05CD8">
        <w:rPr>
          <w:rFonts w:ascii="Liberation Serif" w:hAnsi="Liberation Serif" w:cs="Liberation Serif"/>
          <w:sz w:val="26"/>
          <w:szCs w:val="26"/>
        </w:rPr>
        <w:t xml:space="preserve"> и </w:t>
      </w:r>
      <w:hyperlink w:anchor="P55" w:history="1">
        <w:r w:rsidRPr="00E05CD8">
          <w:rPr>
            <w:rFonts w:ascii="Liberation Serif" w:hAnsi="Liberation Serif" w:cs="Liberation Serif"/>
            <w:sz w:val="26"/>
            <w:szCs w:val="26"/>
          </w:rPr>
          <w:t>4 статьи 3</w:t>
        </w:r>
      </w:hyperlink>
      <w:r w:rsidRPr="00E05CD8">
        <w:rPr>
          <w:rFonts w:ascii="Liberation Serif" w:hAnsi="Liberation Serif" w:cs="Liberation Serif"/>
          <w:sz w:val="26"/>
          <w:szCs w:val="26"/>
        </w:rPr>
        <w:t xml:space="preserve"> настоящего Федерального закона (далее - заключение).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2. В требовании прокурора об изменении нормативного правового акта и в заключении должны быть указаны выявленные в нормативном правовом акте (проекте нормативного правового акта) коррупциогенные факторы и предложены способы их устранения.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3. Требование прокурора об изменении нормативного правового акта подлежит обязательному рассмотрению соответствующими органом, организацией или должностным лицом не позднее чем в десятидневный срок со дня поступления требования и учитывается в установленном порядке органом, организацией или должностным лицом, которые издали этот акт, в соответствии с их компетенцией. Требование прокурора об изменении нормативного правового акта, направленное в законодательный (представительный) орган государственной власти субъекта Российской Федерации или в представительный орган местного самоуправления, подлежит обязательному рассмотрению на ближайшем заседании соответствующего органа и учитывается в установленном порядке органом, который издал этот акт, в соответствии с его компетенцией.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4. Требование прокурора об изменении нормативного правового акта может быть обжаловано в установленном порядке.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 xml:space="preserve">4.1. Заключения, составляемые при проведении антикоррупционной экспертизы в случаях, предусмотренных </w:t>
      </w:r>
      <w:hyperlink w:anchor="P52" w:history="1">
        <w:r w:rsidRPr="00E05CD8">
          <w:rPr>
            <w:rFonts w:ascii="Liberation Serif" w:hAnsi="Liberation Serif" w:cs="Liberation Serif"/>
            <w:sz w:val="26"/>
            <w:szCs w:val="26"/>
          </w:rPr>
          <w:t>пунктом 3 части 3 статьи 3</w:t>
        </w:r>
      </w:hyperlink>
      <w:r w:rsidRPr="00E05CD8">
        <w:rPr>
          <w:rFonts w:ascii="Liberation Serif" w:hAnsi="Liberation Serif" w:cs="Liberation Serif"/>
          <w:sz w:val="26"/>
          <w:szCs w:val="26"/>
        </w:rPr>
        <w:t xml:space="preserve"> настоящего Федерального закона, носят обязательный характер. При выявлении коррупциогенных факторов в нормативных правовых актах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а также в уставах муниципальных образований и муниципальных правовых актах о внесении изменений в уставы муниципальных образований указанные акты не подлежат государственной регистрации.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lastRenderedPageBreak/>
        <w:t xml:space="preserve">5. Заключения, составляемые при проведении антикоррупционной экспертизы в случаях, предусмотренных </w:t>
      </w:r>
      <w:hyperlink w:anchor="P49" w:history="1">
        <w:r w:rsidRPr="00E05CD8">
          <w:rPr>
            <w:rFonts w:ascii="Liberation Serif" w:hAnsi="Liberation Serif" w:cs="Liberation Serif"/>
            <w:sz w:val="26"/>
            <w:szCs w:val="26"/>
          </w:rPr>
          <w:t>пунктами 1</w:t>
        </w:r>
      </w:hyperlink>
      <w:r w:rsidRPr="00E05CD8">
        <w:rPr>
          <w:rFonts w:ascii="Liberation Serif" w:hAnsi="Liberation Serif" w:cs="Liberation Serif"/>
          <w:sz w:val="26"/>
          <w:szCs w:val="26"/>
        </w:rPr>
        <w:t xml:space="preserve">, </w:t>
      </w:r>
      <w:hyperlink w:anchor="P50" w:history="1">
        <w:r w:rsidRPr="00E05CD8">
          <w:rPr>
            <w:rFonts w:ascii="Liberation Serif" w:hAnsi="Liberation Serif" w:cs="Liberation Serif"/>
            <w:sz w:val="26"/>
            <w:szCs w:val="26"/>
          </w:rPr>
          <w:t>2</w:t>
        </w:r>
      </w:hyperlink>
      <w:r w:rsidRPr="00E05CD8">
        <w:rPr>
          <w:rFonts w:ascii="Liberation Serif" w:hAnsi="Liberation Serif" w:cs="Liberation Serif"/>
          <w:sz w:val="26"/>
          <w:szCs w:val="26"/>
        </w:rPr>
        <w:t xml:space="preserve"> и </w:t>
      </w:r>
      <w:hyperlink w:anchor="P53" w:history="1">
        <w:r w:rsidRPr="00E05CD8">
          <w:rPr>
            <w:rFonts w:ascii="Liberation Serif" w:hAnsi="Liberation Serif" w:cs="Liberation Serif"/>
            <w:sz w:val="26"/>
            <w:szCs w:val="26"/>
          </w:rPr>
          <w:t>4 части 3 статьи 3</w:t>
        </w:r>
      </w:hyperlink>
      <w:r w:rsidRPr="00E05CD8">
        <w:rPr>
          <w:rFonts w:ascii="Liberation Serif" w:hAnsi="Liberation Serif" w:cs="Liberation Serif"/>
          <w:sz w:val="26"/>
          <w:szCs w:val="26"/>
        </w:rPr>
        <w:t xml:space="preserve"> настоящего Федерального закона, носят рекомендательный характер и подлежат обязательному рассмотрению соответствующими органом, организацией или должностным лицом.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6. Разногласия, возникающие при оценке указанных в заключении коррупциогенных факторов, разрешаются в порядке, установленном Правительством Российской Федерации.</w:t>
      </w:r>
    </w:p>
    <w:p w:rsidR="00CF3993" w:rsidRPr="00E05CD8" w:rsidRDefault="00CF3993" w:rsidP="00CF3993">
      <w:pPr>
        <w:pStyle w:val="ConsPlusTitle"/>
        <w:ind w:firstLine="540"/>
        <w:jc w:val="both"/>
        <w:outlineLvl w:val="0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Статья 5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 xml:space="preserve">1. Институты гражданского общества и граждане Российской Федерации (далее - граждане) могут в </w:t>
      </w:r>
      <w:hyperlink r:id="rId16" w:history="1">
        <w:r w:rsidRPr="00E05CD8">
          <w:rPr>
            <w:rFonts w:ascii="Liberation Serif" w:hAnsi="Liberation Serif" w:cs="Liberation Serif"/>
            <w:sz w:val="26"/>
            <w:szCs w:val="26"/>
          </w:rPr>
          <w:t>порядке</w:t>
        </w:r>
      </w:hyperlink>
      <w:r w:rsidRPr="00E05CD8">
        <w:rPr>
          <w:rFonts w:ascii="Liberation Serif" w:hAnsi="Liberation Serif" w:cs="Liberation Serif"/>
          <w:sz w:val="26"/>
          <w:szCs w:val="26"/>
        </w:rPr>
        <w:t xml:space="preserve">, предусмотренном нормативными правовыми актами Российской Федерации, за счет собственных средств проводить независимую антикоррупционную экспертизу нормативных правовых актов (проектов нормативных правовых актов). </w:t>
      </w:r>
      <w:hyperlink r:id="rId17" w:history="1">
        <w:r w:rsidRPr="00E05CD8">
          <w:rPr>
            <w:rFonts w:ascii="Liberation Serif" w:hAnsi="Liberation Serif" w:cs="Liberation Serif"/>
            <w:sz w:val="26"/>
            <w:szCs w:val="26"/>
          </w:rPr>
          <w:t>Порядок</w:t>
        </w:r>
      </w:hyperlink>
      <w:r w:rsidRPr="00E05CD8">
        <w:rPr>
          <w:rFonts w:ascii="Liberation Serif" w:hAnsi="Liberation Serif" w:cs="Liberation Serif"/>
          <w:sz w:val="26"/>
          <w:szCs w:val="26"/>
        </w:rPr>
        <w:t xml:space="preserve"> и условия аккредитации экспертов по проведению независимой антикоррупционной экспертизы нормативных правовых актов (проектов нормативных правовых актов) устанавливаются федеральным органом исполнительной власти в области юстиции.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1.1. Не допускается проведение независимой антикоррупционной экспертизы нормативных правовых актов (проектов нормативных правовых актов):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1) гражданами, имеющими неснятую или непогашенную судимость;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2) гражданами, сведения о применении к которым взыскания в виде увольнения (освобождения от должности) в связи с утратой доверия за совершение коррупционного правонарушения включены в реестр лиц, уволенных в связи с утратой доверия;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 xml:space="preserve">3) гражданами, осуществляющими деятельность в органах и организациях, указанных в </w:t>
      </w:r>
      <w:hyperlink w:anchor="P43" w:history="1">
        <w:r w:rsidRPr="00E05CD8">
          <w:rPr>
            <w:rFonts w:ascii="Liberation Serif" w:hAnsi="Liberation Serif" w:cs="Liberation Serif"/>
            <w:sz w:val="26"/>
            <w:szCs w:val="26"/>
          </w:rPr>
          <w:t>пункте 3 части 1 статьи 3</w:t>
        </w:r>
      </w:hyperlink>
      <w:r w:rsidRPr="00E05CD8">
        <w:rPr>
          <w:rFonts w:ascii="Liberation Serif" w:hAnsi="Liberation Serif" w:cs="Liberation Serif"/>
          <w:sz w:val="26"/>
          <w:szCs w:val="26"/>
        </w:rPr>
        <w:t xml:space="preserve"> настоящего Федерального закона;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4) международными и иностранными организациями;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5) некоммерческими организациями, выполняющими функции иностранного агента.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 xml:space="preserve">2. В </w:t>
      </w:r>
      <w:hyperlink r:id="rId18" w:history="1">
        <w:r w:rsidRPr="00E05CD8">
          <w:rPr>
            <w:rFonts w:ascii="Liberation Serif" w:hAnsi="Liberation Serif" w:cs="Liberation Serif"/>
            <w:sz w:val="26"/>
            <w:szCs w:val="26"/>
          </w:rPr>
          <w:t>заключении</w:t>
        </w:r>
      </w:hyperlink>
      <w:r w:rsidRPr="00E05CD8">
        <w:rPr>
          <w:rFonts w:ascii="Liberation Serif" w:hAnsi="Liberation Serif" w:cs="Liberation Serif"/>
          <w:sz w:val="26"/>
          <w:szCs w:val="26"/>
        </w:rPr>
        <w:t xml:space="preserve"> по результатам независимой антикоррупционной экспертизы должны быть указаны выявленные в нормативном правовом акте (проекте нормативного правового акта) коррупциогенные факторы и предложены способы их устранения.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3. Заключение по результатам независимой антикоррупционной экспертизы носит рекомендательный характер и подлежит обязательному рассмотрению органом, организацией или должностным лицом, которым оно направлено, в тридцатидневный срок со дня его получения. По результатам рассмотрения гражданину или организации, проводившим независимую экспертизу, направляется мотивированный ответ, за исключением случаев, когда в заключении отсутствует предложение о способе устранения выявленных коррупциогенных факторов.</w:t>
      </w:r>
    </w:p>
    <w:p w:rsidR="00CF3993" w:rsidRPr="00E05CD8" w:rsidRDefault="00CF3993" w:rsidP="00CF3993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</w:p>
    <w:p w:rsidR="00CF3993" w:rsidRPr="00E05CD8" w:rsidRDefault="00CF3993" w:rsidP="00CF3993">
      <w:pPr>
        <w:pStyle w:val="ConsPlusNormal"/>
        <w:jc w:val="right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Президент</w:t>
      </w:r>
    </w:p>
    <w:p w:rsidR="00CF3993" w:rsidRPr="00E05CD8" w:rsidRDefault="00CF3993" w:rsidP="00CF3993">
      <w:pPr>
        <w:pStyle w:val="ConsPlusNormal"/>
        <w:jc w:val="right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Российской Федерации</w:t>
      </w:r>
    </w:p>
    <w:p w:rsidR="00CF3993" w:rsidRPr="00E05CD8" w:rsidRDefault="00CF3993" w:rsidP="00CF3993">
      <w:pPr>
        <w:pStyle w:val="ConsPlusNormal"/>
        <w:jc w:val="right"/>
        <w:rPr>
          <w:rFonts w:ascii="Liberation Serif" w:hAnsi="Liberation Serif" w:cs="Liberation Serif"/>
          <w:sz w:val="26"/>
          <w:szCs w:val="26"/>
        </w:rPr>
      </w:pPr>
      <w:r w:rsidRPr="00E05CD8">
        <w:rPr>
          <w:rFonts w:ascii="Liberation Serif" w:hAnsi="Liberation Serif" w:cs="Liberation Serif"/>
          <w:sz w:val="26"/>
          <w:szCs w:val="26"/>
        </w:rPr>
        <w:t>Д.МЕДВЕДЕВ</w:t>
      </w:r>
    </w:p>
    <w:sectPr w:rsidR="00CF3993" w:rsidRPr="00E05CD8" w:rsidSect="00E05CD8">
      <w:pgSz w:w="11906" w:h="16838"/>
      <w:pgMar w:top="1134" w:right="566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Plotter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993"/>
    <w:rsid w:val="007C12BB"/>
    <w:rsid w:val="00932317"/>
    <w:rsid w:val="00B15DE0"/>
    <w:rsid w:val="00CF3993"/>
    <w:rsid w:val="00E05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70C727A-1BA5-486F-93CB-98427D115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F3993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szCs w:val="20"/>
      <w:lang w:eastAsia="ru-RU"/>
    </w:rPr>
  </w:style>
  <w:style w:type="paragraph" w:customStyle="1" w:styleId="ConsPlusTitle">
    <w:name w:val="ConsPlusTitle"/>
    <w:rsid w:val="00CF3993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b/>
      <w:szCs w:val="20"/>
      <w:lang w:eastAsia="ru-RU"/>
    </w:rPr>
  </w:style>
  <w:style w:type="paragraph" w:customStyle="1" w:styleId="ConsPlusTitlePage">
    <w:name w:val="ConsPlusTitlePage"/>
    <w:rsid w:val="00CF3993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1895AC73EF4A16237B47269645A0F588ED175A6C4A42CE30A26C25B43952F59D3CEB628E878D356CD4B40942180AB783034B7E7B256067F26Z5J" TargetMode="External"/><Relationship Id="rId13" Type="http://schemas.openxmlformats.org/officeDocument/2006/relationships/hyperlink" Target="consultantplus://offline/ref=21895AC73EF4A16237B47269645A0F588CD277A1C5AC2CE30A26C25B43952F59C1CEEE24EA7DC854CF5E16C5642DZCJ" TargetMode="External"/><Relationship Id="rId18" Type="http://schemas.openxmlformats.org/officeDocument/2006/relationships/hyperlink" Target="consultantplus://offline/ref=21895AC73EF4A16237B47269645A0F588CD472A3CEA52CE30A26C25B43952F59D3CEB628E878D655C84B40942180AB783034B7E7B256067F26Z5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1895AC73EF4A16237B47269645A0F588ED078A1CCA22CE30A26C25B43952F59D3CEB628E878D654C04B40942180AB783034B7E7B256067F26Z5J" TargetMode="External"/><Relationship Id="rId12" Type="http://schemas.openxmlformats.org/officeDocument/2006/relationships/hyperlink" Target="consultantplus://offline/ref=21895AC73EF4A16237B47269645A0F588FD270A7CCA72CE30A26C25B43952F59D3CEB628E878D656CF4B40942180AB783034B7E7B256067F26Z5J" TargetMode="External"/><Relationship Id="rId17" Type="http://schemas.openxmlformats.org/officeDocument/2006/relationships/hyperlink" Target="consultantplus://offline/ref=21895AC73EF4A16237B47269645A0F588ED271AFC5A42CE30A26C25B43952F59D3CEB628E878D655CE4B40942180AB783034B7E7B256067F26Z5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21895AC73EF4A16237B47269645A0F588FD270A7CCA72CE30A26C25B43952F59D3CEB628E878D656C94B40942180AB783034B7E7B256067F26Z5J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1895AC73EF4A16237B47269645A0F588FD979A5C4A42CE30A26C25B43952F59D3CEB628E878D654C04B40942180AB783034B7E7B256067F26Z5J" TargetMode="External"/><Relationship Id="rId11" Type="http://schemas.openxmlformats.org/officeDocument/2006/relationships/hyperlink" Target="consultantplus://offline/ref=21895AC73EF4A16237B47269645A0F588FD270A7CCA72CE30A26C25B43952F59D3CEB628E878D655CB4B40942180AB783034B7E7B256067F26Z5J" TargetMode="External"/><Relationship Id="rId5" Type="http://schemas.openxmlformats.org/officeDocument/2006/relationships/hyperlink" Target="consultantplus://offline/ref=21895AC73EF4A16237B47269645A0F588CD573A2CAA12CE30A26C25B43952F59D3CEB628E878D654C04B40942180AB783034B7E7B256067F26Z5J" TargetMode="External"/><Relationship Id="rId15" Type="http://schemas.openxmlformats.org/officeDocument/2006/relationships/hyperlink" Target="consultantplus://offline/ref=21895AC73EF4A16237B47269645A0F588ED078A7C4A12CE30A26C25B43952F59D3CEB628E878D651C84B40942180AB783034B7E7B256067F26Z5J" TargetMode="External"/><Relationship Id="rId10" Type="http://schemas.openxmlformats.org/officeDocument/2006/relationships/hyperlink" Target="consultantplus://offline/ref=21895AC73EF4A16237B47269645A0F588FD270A7CCA72CE30A26C25B43952F59D3CEB628E878D656CF4B40942180AB783034B7E7B256067F26Z5J" TargetMode="External"/><Relationship Id="rId19" Type="http://schemas.openxmlformats.org/officeDocument/2006/relationships/fontTable" Target="fontTable.xml"/><Relationship Id="rId4" Type="http://schemas.openxmlformats.org/officeDocument/2006/relationships/hyperlink" Target="consultantplus://offline/ref=21895AC73EF4A16237B47269645A0F588FD071A3CCA32CE30A26C25B43952F59D3CEB628E878D25DC84B40942180AB783034B7E7B256067F26Z5J" TargetMode="External"/><Relationship Id="rId9" Type="http://schemas.openxmlformats.org/officeDocument/2006/relationships/hyperlink" Target="consultantplus://offline/ref=21895AC73EF4A16237B47269645A0F588FD978A4CFA62CE30A26C25B43952F59D3CEB628E878D654CB4B40942180AB783034B7E7B256067F26Z5J" TargetMode="External"/><Relationship Id="rId14" Type="http://schemas.openxmlformats.org/officeDocument/2006/relationships/hyperlink" Target="consultantplus://offline/ref=21895AC73EF4A16237B47269645A0F588FD270A7CCA72CE30A26C25B43952F59D3CEB628E878D656CF4B40942180AB783034B7E7B256067F26Z5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2160</Words>
  <Characters>12317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Мурашова Елена</cp:lastModifiedBy>
  <cp:revision>2</cp:revision>
  <dcterms:created xsi:type="dcterms:W3CDTF">2025-08-21T05:30:00Z</dcterms:created>
  <dcterms:modified xsi:type="dcterms:W3CDTF">2025-08-21T05:30:00Z</dcterms:modified>
</cp:coreProperties>
</file>